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5267960" cy="5267960"/>
            <wp:effectExtent l="0" t="0" r="5080" b="5080"/>
            <wp:docPr id="3" name="图片 3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Figure S1 </w:t>
      </w:r>
      <w:bookmarkStart w:id="0" w:name="OLE_LINK1"/>
      <w:r>
        <w:rPr>
          <w:rFonts w:hint="eastAsia" w:ascii="Times New Roman" w:hAnsi="Times New Roman" w:cs="Times New Roman"/>
          <w:sz w:val="24"/>
          <w:szCs w:val="32"/>
        </w:rPr>
        <w:t>(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A</w:t>
      </w:r>
      <w:r>
        <w:rPr>
          <w:rFonts w:hint="eastAsia" w:ascii="Times New Roman" w:hAnsi="Times New Roman" w:cs="Times New Roman"/>
          <w:sz w:val="24"/>
          <w:szCs w:val="32"/>
        </w:rPr>
        <w:t>) Scatter plots for casual associations between SSC-A on NKT and sepsis 28-day mortality</w:t>
      </w:r>
      <w:bookmarkEnd w:id="0"/>
      <w:r>
        <w:rPr>
          <w:rFonts w:hint="eastAsia" w:ascii="Times New Roman" w:hAnsi="Times New Roman" w:cs="Times New Roman"/>
          <w:sz w:val="24"/>
          <w:szCs w:val="32"/>
        </w:rPr>
        <w:t>. (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B</w:t>
      </w:r>
      <w:r>
        <w:rPr>
          <w:rFonts w:hint="eastAsia" w:ascii="Times New Roman" w:hAnsi="Times New Roman" w:cs="Times New Roman"/>
          <w:sz w:val="24"/>
          <w:szCs w:val="32"/>
        </w:rPr>
        <w:t>) Funnel plots for casual associations between SSC-A on NKT and sepsis 28-day mortality. (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C</w:t>
      </w:r>
      <w:r>
        <w:rPr>
          <w:rFonts w:hint="eastAsia" w:ascii="Times New Roman" w:hAnsi="Times New Roman" w:cs="Times New Roman"/>
          <w:sz w:val="24"/>
          <w:szCs w:val="32"/>
        </w:rPr>
        <w:t>) Leave-one-out sensitivity analysis of the association of SSC-A on NKT on sepsis 28-day mortality.</w:t>
      </w:r>
    </w:p>
    <w:p>
      <w:pPr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2859405" cy="4923790"/>
            <wp:effectExtent l="0" t="0" r="0" b="0"/>
            <wp:docPr id="4" name="图片 4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rcRect l="50050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spacing w:line="480" w:lineRule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Figure S2</w:t>
      </w:r>
      <w:r>
        <w:rPr>
          <w:rFonts w:hint="eastAsia"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 xml:space="preserve">The communicated probability and related P values of the selected ligand-receptor interactions between </w:t>
      </w:r>
      <w:r>
        <w:rPr>
          <w:rFonts w:hint="eastAsia" w:ascii="Times New Roman" w:hAnsi="Times New Roman" w:cs="Times New Roman"/>
          <w:sz w:val="24"/>
          <w:szCs w:val="32"/>
        </w:rPr>
        <w:t>NKT</w:t>
      </w:r>
      <w:r>
        <w:rPr>
          <w:rFonts w:ascii="Times New Roman" w:hAnsi="Times New Roman" w:cs="Times New Roman"/>
          <w:sz w:val="24"/>
          <w:szCs w:val="32"/>
        </w:rPr>
        <w:t xml:space="preserve"> cells and </w:t>
      </w:r>
      <w:r>
        <w:rPr>
          <w:rFonts w:hint="eastAsia" w:ascii="Times New Roman" w:hAnsi="Times New Roman" w:cs="Times New Roman"/>
          <w:sz w:val="24"/>
          <w:szCs w:val="32"/>
        </w:rPr>
        <w:t>other immune cell types</w:t>
      </w:r>
      <w:r>
        <w:rPr>
          <w:rFonts w:ascii="Times New Roman" w:hAnsi="Times New Roman" w:cs="Times New Roman"/>
          <w:sz w:val="24"/>
          <w:szCs w:val="32"/>
        </w:rPr>
        <w:t xml:space="preserve"> within the </w:t>
      </w:r>
      <w:r>
        <w:rPr>
          <w:rFonts w:hint="eastAsia" w:ascii="Times New Roman" w:hAnsi="Times New Roman" w:cs="Times New Roman"/>
          <w:sz w:val="24"/>
          <w:szCs w:val="32"/>
        </w:rPr>
        <w:t>sepsis</w:t>
      </w:r>
      <w:r>
        <w:rPr>
          <w:rFonts w:ascii="Times New Roman" w:hAnsi="Times New Roman" w:cs="Times New Roman"/>
          <w:sz w:val="24"/>
          <w:szCs w:val="32"/>
        </w:rPr>
        <w:t xml:space="preserve">. Dot color reflects communication probabilities and dot size represents computed p-values. P &lt; 0.05 refers to the significant ligand-receptor interaction. </w:t>
      </w:r>
    </w:p>
    <w:p>
      <w:pPr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T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 xml:space="preserve">able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S1 Heterogeneity test</w:t>
      </w:r>
    </w:p>
    <w:tbl>
      <w:tblPr>
        <w:tblStyle w:val="4"/>
        <w:tblW w:w="8835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7"/>
        <w:gridCol w:w="1321"/>
        <w:gridCol w:w="1013"/>
        <w:gridCol w:w="1026"/>
        <w:gridCol w:w="1055"/>
        <w:gridCol w:w="1106"/>
        <w:gridCol w:w="1054"/>
        <w:gridCol w:w="101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7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id.exposure</w:t>
            </w:r>
          </w:p>
        </w:tc>
        <w:tc>
          <w:tcPr>
            <w:tcW w:w="1321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id.outcome</w:t>
            </w:r>
          </w:p>
        </w:tc>
        <w:tc>
          <w:tcPr>
            <w:tcW w:w="1013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outcome</w:t>
            </w:r>
          </w:p>
        </w:tc>
        <w:tc>
          <w:tcPr>
            <w:tcW w:w="1026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exposure</w:t>
            </w:r>
          </w:p>
        </w:tc>
        <w:tc>
          <w:tcPr>
            <w:tcW w:w="1055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method</w:t>
            </w:r>
          </w:p>
        </w:tc>
        <w:tc>
          <w:tcPr>
            <w:tcW w:w="1106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Q</w:t>
            </w:r>
          </w:p>
        </w:tc>
        <w:tc>
          <w:tcPr>
            <w:tcW w:w="1054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Q_df</w:t>
            </w:r>
          </w:p>
        </w:tc>
        <w:tc>
          <w:tcPr>
            <w:tcW w:w="1013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Q_pval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7" w:type="dxa"/>
            <w:tcBorders>
              <w:bottom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ebi-a-GCST90002084</w:t>
            </w:r>
          </w:p>
        </w:tc>
        <w:tc>
          <w:tcPr>
            <w:tcW w:w="1321" w:type="dxa"/>
            <w:tcBorders>
              <w:bottom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ieu-b-5086</w:t>
            </w:r>
          </w:p>
        </w:tc>
        <w:tc>
          <w:tcPr>
            <w:tcW w:w="1013" w:type="dxa"/>
            <w:tcBorders>
              <w:bottom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Sepsis (28-day death)</w:t>
            </w:r>
          </w:p>
        </w:tc>
        <w:tc>
          <w:tcPr>
            <w:tcW w:w="1026" w:type="dxa"/>
            <w:tcBorders>
              <w:bottom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SSC-A on NKT</w:t>
            </w:r>
          </w:p>
        </w:tc>
        <w:tc>
          <w:tcPr>
            <w:tcW w:w="1055" w:type="dxa"/>
            <w:tcBorders>
              <w:bottom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MR Egger</w:t>
            </w:r>
          </w:p>
        </w:tc>
        <w:tc>
          <w:tcPr>
            <w:tcW w:w="1106" w:type="dxa"/>
            <w:tcBorders>
              <w:bottom w:val="nil"/>
            </w:tcBorders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24.85</w:t>
            </w:r>
          </w:p>
        </w:tc>
        <w:tc>
          <w:tcPr>
            <w:tcW w:w="1054" w:type="dxa"/>
            <w:tcBorders>
              <w:bottom w:val="nil"/>
            </w:tcBorders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20</w:t>
            </w:r>
          </w:p>
        </w:tc>
        <w:tc>
          <w:tcPr>
            <w:tcW w:w="1013" w:type="dxa"/>
            <w:tcBorders>
              <w:bottom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0.207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7" w:type="dxa"/>
            <w:tcBorders>
              <w:top w:val="nil"/>
            </w:tcBorders>
            <w:vAlign w:val="top"/>
          </w:tcPr>
          <w:p>
            <w:pP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ebi-a-GCST90002084</w:t>
            </w:r>
          </w:p>
        </w:tc>
        <w:tc>
          <w:tcPr>
            <w:tcW w:w="1321" w:type="dxa"/>
            <w:tcBorders>
              <w:top w:val="nil"/>
            </w:tcBorders>
            <w:vAlign w:val="top"/>
          </w:tcPr>
          <w:p>
            <w:pP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ieu-b-5086</w:t>
            </w:r>
          </w:p>
        </w:tc>
        <w:tc>
          <w:tcPr>
            <w:tcW w:w="1013" w:type="dxa"/>
            <w:tcBorders>
              <w:top w:val="nil"/>
            </w:tcBorders>
            <w:vAlign w:val="top"/>
          </w:tcPr>
          <w:p>
            <w:pP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Sepsis (28-day death)</w:t>
            </w:r>
          </w:p>
        </w:tc>
        <w:tc>
          <w:tcPr>
            <w:tcW w:w="1026" w:type="dxa"/>
            <w:tcBorders>
              <w:top w:val="nil"/>
            </w:tcBorders>
            <w:vAlign w:val="top"/>
          </w:tcPr>
          <w:p>
            <w:pP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SSC-A on NKT</w:t>
            </w:r>
          </w:p>
        </w:tc>
        <w:tc>
          <w:tcPr>
            <w:tcW w:w="1055" w:type="dxa"/>
            <w:tcBorders>
              <w:top w:val="nil"/>
            </w:tcBorders>
          </w:tcPr>
          <w:p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IVW</w:t>
            </w:r>
          </w:p>
        </w:tc>
        <w:tc>
          <w:tcPr>
            <w:tcW w:w="1106" w:type="dxa"/>
            <w:tcBorders>
              <w:top w:val="nil"/>
            </w:tcBorders>
          </w:tcPr>
          <w:p>
            <w:pPr>
              <w:jc w:val="left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25.13</w:t>
            </w:r>
          </w:p>
        </w:tc>
        <w:tc>
          <w:tcPr>
            <w:tcW w:w="1054" w:type="dxa"/>
            <w:tcBorders>
              <w:top w:val="nil"/>
            </w:tcBorders>
          </w:tcPr>
          <w:p>
            <w:pPr>
              <w:jc w:val="left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21</w:t>
            </w:r>
          </w:p>
        </w:tc>
        <w:tc>
          <w:tcPr>
            <w:tcW w:w="1013" w:type="dxa"/>
            <w:tcBorders>
              <w:top w:val="nil"/>
            </w:tcBorders>
          </w:tcPr>
          <w:p>
            <w:pP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0.241</w:t>
            </w:r>
          </w:p>
        </w:tc>
      </w:tr>
    </w:tbl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T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 xml:space="preserve">able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S2 Pleiotropy test</w:t>
      </w:r>
    </w:p>
    <w:tbl>
      <w:tblPr>
        <w:tblStyle w:val="4"/>
        <w:tblW w:w="8807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7"/>
        <w:gridCol w:w="1334"/>
        <w:gridCol w:w="1000"/>
        <w:gridCol w:w="1026"/>
        <w:gridCol w:w="1534"/>
        <w:gridCol w:w="134"/>
        <w:gridCol w:w="1172"/>
        <w:gridCol w:w="136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7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id.exposure</w:t>
            </w:r>
          </w:p>
        </w:tc>
        <w:tc>
          <w:tcPr>
            <w:tcW w:w="1334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id.outcome</w:t>
            </w:r>
          </w:p>
        </w:tc>
        <w:tc>
          <w:tcPr>
            <w:tcW w:w="1000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outcome</w:t>
            </w:r>
          </w:p>
        </w:tc>
        <w:tc>
          <w:tcPr>
            <w:tcW w:w="1026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exposure</w:t>
            </w:r>
          </w:p>
        </w:tc>
        <w:tc>
          <w:tcPr>
            <w:tcW w:w="1668" w:type="dxa"/>
            <w:gridSpan w:val="2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egger-intercept</w:t>
            </w:r>
          </w:p>
        </w:tc>
        <w:tc>
          <w:tcPr>
            <w:tcW w:w="117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se</w:t>
            </w:r>
          </w:p>
        </w:tc>
        <w:tc>
          <w:tcPr>
            <w:tcW w:w="1360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  <w:t>pval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7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ebi-a-GCST90002084</w:t>
            </w:r>
          </w:p>
        </w:tc>
        <w:tc>
          <w:tcPr>
            <w:tcW w:w="1334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ieu-b-5086</w:t>
            </w:r>
          </w:p>
        </w:tc>
        <w:tc>
          <w:tcPr>
            <w:tcW w:w="1000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Sepsis (28-day death)</w:t>
            </w:r>
          </w:p>
        </w:tc>
        <w:tc>
          <w:tcPr>
            <w:tcW w:w="1026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SSC-A on NKT</w:t>
            </w:r>
          </w:p>
        </w:tc>
        <w:tc>
          <w:tcPr>
            <w:tcW w:w="1534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-0.006961298</w:t>
            </w:r>
          </w:p>
        </w:tc>
        <w:tc>
          <w:tcPr>
            <w:tcW w:w="1306" w:type="dxa"/>
            <w:gridSpan w:val="2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0.01446582</w:t>
            </w:r>
          </w:p>
        </w:tc>
        <w:tc>
          <w:tcPr>
            <w:tcW w:w="1360" w:type="dxa"/>
            <w:tcBorders>
              <w:tl2br w:val="nil"/>
              <w:tr2bl w:val="nil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0.65355804</w:t>
            </w:r>
          </w:p>
        </w:tc>
      </w:tr>
    </w:tbl>
    <w:p>
      <w:pPr>
        <w:rPr>
          <w:rFonts w:hint="default" w:ascii="Times New Roman" w:hAnsi="Times New Roman" w:cs="Times New Roman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yYzFmZDExYTcyOTdjYzVhOWIyMGY1ZjlhZDg0OGEifQ=="/>
  </w:docVars>
  <w:rsids>
    <w:rsidRoot w:val="6C1C6391"/>
    <w:rsid w:val="0C846229"/>
    <w:rsid w:val="29E5748C"/>
    <w:rsid w:val="366C73DB"/>
    <w:rsid w:val="36C14812"/>
    <w:rsid w:val="46DE5150"/>
    <w:rsid w:val="47287539"/>
    <w:rsid w:val="575721B0"/>
    <w:rsid w:val="57684325"/>
    <w:rsid w:val="57987427"/>
    <w:rsid w:val="595F5B3D"/>
    <w:rsid w:val="6C1C6391"/>
    <w:rsid w:val="7F7E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2023-11-23T01:08:00Z</dcterms:created>
  <dc:creator>Liuqingxiang</dc:creator>
  <cp:lastModifiedBy>Liuqingxiang</cp:lastModifiedBy>
  <dcterms:modified xsi:type="dcterms:W3CDTF">2024-04-14T13:01:32Z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E95EA05D5BD7428CA5AB4F19153251B4_11</vt:lpwstr>
  </property>
</Properties>
</file>