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A775C" w14:textId="77777777" w:rsidR="00853B26" w:rsidRDefault="00853B26" w:rsidP="00233B3B">
      <w:pPr>
        <w:spacing w:after="240" w:line="360" w:lineRule="auto"/>
        <w:jc w:val="center"/>
        <w:rPr>
          <w:rFonts w:ascii="Arial" w:hAnsi="Arial" w:cs="Arial"/>
          <w:kern w:val="32"/>
          <w:sz w:val="28"/>
          <w:szCs w:val="28"/>
          <w:lang w:eastAsia="en-US"/>
        </w:rPr>
      </w:pPr>
      <w:r>
        <w:rPr>
          <w:rFonts w:ascii="Arial" w:hAnsi="Arial" w:cs="Arial" w:hint="eastAsia"/>
          <w:kern w:val="32"/>
          <w:sz w:val="28"/>
          <w:szCs w:val="28"/>
          <w:lang w:eastAsia="en-US"/>
        </w:rPr>
        <w:t>SUPPORTING INFORMATION</w:t>
      </w:r>
    </w:p>
    <w:p w14:paraId="15F44401" w14:textId="1E25F2F4" w:rsidR="00853B26" w:rsidRDefault="00853B26" w:rsidP="00233B3B">
      <w:pPr>
        <w:spacing w:after="240" w:line="360" w:lineRule="auto"/>
        <w:jc w:val="center"/>
        <w:rPr>
          <w:rFonts w:ascii="Arial" w:hAnsi="Arial" w:cs="Arial"/>
          <w:kern w:val="32"/>
          <w:sz w:val="40"/>
          <w:szCs w:val="40"/>
        </w:rPr>
      </w:pPr>
      <w:r w:rsidRPr="00853B26">
        <w:rPr>
          <w:rFonts w:ascii="Times New Roman" w:hAnsi="Times New Roman"/>
          <w:sz w:val="28"/>
          <w:szCs w:val="32"/>
        </w:rPr>
        <w:t>Mitochondrial targeted cerium oxide nanoclusters for radiation protection and promoting hematopoiesis</w:t>
      </w:r>
    </w:p>
    <w:p w14:paraId="0AB1D8FF" w14:textId="77777777" w:rsidR="00712C5D" w:rsidRPr="00712C5D" w:rsidRDefault="00712C5D" w:rsidP="00233B3B">
      <w:pPr>
        <w:spacing w:after="240" w:line="360" w:lineRule="auto"/>
        <w:jc w:val="center"/>
        <w:rPr>
          <w:rFonts w:ascii="Arial" w:hAnsi="Arial" w:cs="Arial"/>
          <w:kern w:val="32"/>
          <w:sz w:val="40"/>
          <w:szCs w:val="40"/>
        </w:rPr>
      </w:pPr>
    </w:p>
    <w:p w14:paraId="56E18958"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 xml:space="preserve">Luxun Yang </w:t>
      </w:r>
      <w:r w:rsidRPr="00853B26">
        <w:rPr>
          <w:rFonts w:ascii="Times New Roman" w:eastAsia="SimSun" w:hAnsi="Times New Roman" w:cs="Times New Roman"/>
          <w:sz w:val="24"/>
          <w:szCs w:val="24"/>
          <w:vertAlign w:val="superscript"/>
        </w:rPr>
        <w:t>1,</w:t>
      </w:r>
      <w:r w:rsidRPr="00853B26">
        <w:rPr>
          <w:rFonts w:ascii="Times New Roman" w:eastAsia="SimSun" w:hAnsi="Times New Roman" w:cs="Times New Roman"/>
          <w:sz w:val="24"/>
          <w:szCs w:val="24"/>
        </w:rPr>
        <w:t xml:space="preserve">*, Haiying Ran </w:t>
      </w:r>
      <w:r w:rsidRPr="00853B26">
        <w:rPr>
          <w:rFonts w:ascii="Times New Roman" w:eastAsia="SimSun" w:hAnsi="Times New Roman" w:cs="Times New Roman"/>
          <w:sz w:val="24"/>
          <w:szCs w:val="24"/>
          <w:vertAlign w:val="superscript"/>
        </w:rPr>
        <w:t>2,</w:t>
      </w:r>
      <w:r w:rsidRPr="00853B26">
        <w:rPr>
          <w:rFonts w:ascii="Times New Roman" w:eastAsia="SimSun" w:hAnsi="Times New Roman" w:cs="Times New Roman"/>
          <w:sz w:val="24"/>
          <w:szCs w:val="24"/>
        </w:rPr>
        <w:t xml:space="preserve">*, Yaru Yin </w:t>
      </w:r>
      <w:r w:rsidRPr="00853B26">
        <w:rPr>
          <w:rFonts w:ascii="Times New Roman" w:eastAsia="SimSun" w:hAnsi="Times New Roman" w:cs="Times New Roman"/>
          <w:sz w:val="24"/>
          <w:szCs w:val="24"/>
          <w:vertAlign w:val="superscript"/>
        </w:rPr>
        <w:t>1</w:t>
      </w:r>
      <w:r w:rsidRPr="00853B26">
        <w:rPr>
          <w:rFonts w:ascii="Times New Roman" w:eastAsia="SimSun" w:hAnsi="Times New Roman" w:cs="Times New Roman"/>
          <w:sz w:val="24"/>
          <w:szCs w:val="24"/>
        </w:rPr>
        <w:t xml:space="preserve">, Jing Liu </w:t>
      </w:r>
      <w:r w:rsidRPr="00853B26">
        <w:rPr>
          <w:rFonts w:ascii="Times New Roman" w:eastAsia="SimSun" w:hAnsi="Times New Roman" w:cs="Times New Roman"/>
          <w:sz w:val="24"/>
          <w:szCs w:val="24"/>
          <w:vertAlign w:val="superscript"/>
        </w:rPr>
        <w:t>1</w:t>
      </w:r>
      <w:r w:rsidRPr="00853B26">
        <w:rPr>
          <w:rFonts w:ascii="Times New Roman" w:eastAsia="SimSun" w:hAnsi="Times New Roman" w:cs="Times New Roman"/>
          <w:sz w:val="24"/>
          <w:szCs w:val="24"/>
        </w:rPr>
        <w:t xml:space="preserve">, Binghui Lu </w:t>
      </w:r>
      <w:r w:rsidRPr="00853B26">
        <w:rPr>
          <w:rFonts w:ascii="Times New Roman" w:eastAsia="SimSun" w:hAnsi="Times New Roman" w:cs="Times New Roman"/>
          <w:sz w:val="24"/>
          <w:szCs w:val="24"/>
          <w:vertAlign w:val="superscript"/>
        </w:rPr>
        <w:t>1</w:t>
      </w:r>
      <w:r w:rsidRPr="00853B26">
        <w:rPr>
          <w:rFonts w:ascii="Times New Roman" w:eastAsia="SimSun" w:hAnsi="Times New Roman" w:cs="Times New Roman"/>
          <w:sz w:val="24"/>
          <w:szCs w:val="24"/>
        </w:rPr>
        <w:t xml:space="preserve">, Xi Ran </w:t>
      </w:r>
      <w:r w:rsidRPr="00853B26">
        <w:rPr>
          <w:rFonts w:ascii="Times New Roman" w:eastAsia="SimSun" w:hAnsi="Times New Roman" w:cs="Times New Roman"/>
          <w:sz w:val="24"/>
          <w:szCs w:val="24"/>
          <w:vertAlign w:val="superscript"/>
        </w:rPr>
        <w:t>3</w:t>
      </w:r>
    </w:p>
    <w:p w14:paraId="255ECA8A"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 xml:space="preserve">Shenglin Luo </w:t>
      </w:r>
      <w:r w:rsidRPr="00853B26">
        <w:rPr>
          <w:rFonts w:ascii="Times New Roman" w:eastAsia="SimSun" w:hAnsi="Times New Roman" w:cs="Times New Roman"/>
          <w:sz w:val="24"/>
          <w:szCs w:val="24"/>
          <w:vertAlign w:val="superscript"/>
        </w:rPr>
        <w:t>1</w:t>
      </w:r>
      <w:r w:rsidRPr="00853B26">
        <w:rPr>
          <w:rFonts w:ascii="Times New Roman" w:eastAsia="SimSun" w:hAnsi="Times New Roman" w:cs="Times New Roman"/>
          <w:sz w:val="24"/>
          <w:szCs w:val="24"/>
        </w:rPr>
        <w:t xml:space="preserve">, Weidong Wang </w:t>
      </w:r>
      <w:r w:rsidRPr="00853B26">
        <w:rPr>
          <w:rFonts w:ascii="Times New Roman" w:eastAsia="SimSun" w:hAnsi="Times New Roman" w:cs="Times New Roman"/>
          <w:sz w:val="24"/>
          <w:szCs w:val="24"/>
          <w:vertAlign w:val="superscript"/>
        </w:rPr>
        <w:t>4</w:t>
      </w:r>
      <w:r w:rsidRPr="00853B26">
        <w:rPr>
          <w:rFonts w:ascii="Times New Roman" w:eastAsia="SimSun" w:hAnsi="Times New Roman" w:cs="Times New Roman"/>
          <w:sz w:val="24"/>
          <w:szCs w:val="24"/>
        </w:rPr>
        <w:t xml:space="preserve">, Zhangyou Yang </w:t>
      </w:r>
      <w:r w:rsidRPr="00853B26">
        <w:rPr>
          <w:rFonts w:ascii="Times New Roman" w:eastAsia="SimSun" w:hAnsi="Times New Roman" w:cs="Times New Roman"/>
          <w:sz w:val="24"/>
          <w:szCs w:val="24"/>
          <w:vertAlign w:val="superscript"/>
        </w:rPr>
        <w:t>5,#</w:t>
      </w:r>
      <w:r w:rsidRPr="00853B26">
        <w:rPr>
          <w:rFonts w:ascii="Times New Roman" w:eastAsia="SimSun" w:hAnsi="Times New Roman" w:cs="Times New Roman"/>
          <w:sz w:val="24"/>
          <w:szCs w:val="24"/>
        </w:rPr>
        <w:t xml:space="preserve">, Rong Li </w:t>
      </w:r>
      <w:r w:rsidRPr="00853B26">
        <w:rPr>
          <w:rFonts w:ascii="Times New Roman" w:eastAsia="SimSun" w:hAnsi="Times New Roman" w:cs="Times New Roman"/>
          <w:sz w:val="24"/>
          <w:szCs w:val="24"/>
          <w:vertAlign w:val="superscript"/>
        </w:rPr>
        <w:t>1,#</w:t>
      </w:r>
    </w:p>
    <w:p w14:paraId="408CD43E" w14:textId="77777777" w:rsidR="00853B26" w:rsidRPr="00853B26" w:rsidRDefault="00853B26" w:rsidP="00233B3B">
      <w:pPr>
        <w:spacing w:line="360" w:lineRule="auto"/>
        <w:rPr>
          <w:rFonts w:ascii="Times New Roman" w:eastAsia="SimSun" w:hAnsi="Times New Roman" w:cs="Times New Roman"/>
          <w:sz w:val="24"/>
          <w:szCs w:val="24"/>
        </w:rPr>
      </w:pPr>
    </w:p>
    <w:p w14:paraId="75B72CA1"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 xml:space="preserve">1 Institute of Combined Injury, National Key Laboratory of Trauma and Chemical Poisoning, Army Key Laboratory of Nanomedicine, Department of Military Preventive Medicine, Army Medical University, Chongqing 400038, People’s Republic of China. </w:t>
      </w:r>
    </w:p>
    <w:p w14:paraId="0F382217"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2 Biomedical Analysis Center, Army Medical University, Chongqing 400038, People’s Republic of China.</w:t>
      </w:r>
    </w:p>
    <w:p w14:paraId="77807ABC"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3 Department of Medical Laboratory, Xinqiao Hospital, Army Medical University, Chongqing 400037, People’s Republic of China.</w:t>
      </w:r>
    </w:p>
    <w:p w14:paraId="16F168D9"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4 Department of Radiation Oncology, Sichuan Cancer Hospital, Chengdu 610041, People’s Republic of China.</w:t>
      </w:r>
    </w:p>
    <w:p w14:paraId="46500BB2"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 xml:space="preserve">5 Chongqing Key Laboratory for Pharmaceutical Metabolism Research, Chongqing pharmacodynamic evaluation engineering technology research center, College of Pharmacy, Chongqing Medical University, Chongqing 400016, People’s Republic of China. </w:t>
      </w:r>
    </w:p>
    <w:p w14:paraId="07DD94B8" w14:textId="77777777" w:rsidR="00853B26" w:rsidRPr="00853B26" w:rsidRDefault="00853B26" w:rsidP="00233B3B">
      <w:pPr>
        <w:spacing w:line="360" w:lineRule="auto"/>
        <w:rPr>
          <w:rFonts w:ascii="Times New Roman" w:eastAsia="SimSun" w:hAnsi="Times New Roman" w:cs="Times New Roman"/>
          <w:sz w:val="24"/>
          <w:szCs w:val="24"/>
        </w:rPr>
      </w:pPr>
    </w:p>
    <w:p w14:paraId="5A9EFD48"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 These authors contributed equally to this work</w:t>
      </w:r>
    </w:p>
    <w:p w14:paraId="206793F7" w14:textId="77777777" w:rsidR="00853B26" w:rsidRPr="00853B26" w:rsidRDefault="00853B26" w:rsidP="00233B3B">
      <w:pPr>
        <w:spacing w:line="360" w:lineRule="auto"/>
        <w:rPr>
          <w:rFonts w:ascii="Times New Roman" w:eastAsia="SimSun" w:hAnsi="Times New Roman" w:cs="Times New Roman"/>
          <w:sz w:val="24"/>
          <w:szCs w:val="24"/>
        </w:rPr>
      </w:pPr>
    </w:p>
    <w:p w14:paraId="40A43848" w14:textId="7E5C7243"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 xml:space="preserve">Correspondence: Zhangyou Yang </w:t>
      </w:r>
    </w:p>
    <w:p w14:paraId="770FFBEB"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Chongqing Medical University, No 1, Yixueyuan Road, Chongqing 400016, People’s Republic of China</w:t>
      </w:r>
    </w:p>
    <w:p w14:paraId="3B405770" w14:textId="3B98816E"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 xml:space="preserve">Email </w:t>
      </w:r>
      <w:hyperlink r:id="rId6" w:history="1">
        <w:r w:rsidRPr="00853B26">
          <w:rPr>
            <w:rFonts w:ascii="Times New Roman" w:eastAsia="SimSun" w:hAnsi="Times New Roman" w:cs="Times New Roman"/>
            <w:sz w:val="24"/>
            <w:szCs w:val="24"/>
            <w:u w:val="single"/>
          </w:rPr>
          <w:t>yangzhangyou@cqmu.edu.cn</w:t>
        </w:r>
      </w:hyperlink>
      <w:r w:rsidRPr="00853B26">
        <w:rPr>
          <w:rFonts w:ascii="Times New Roman" w:eastAsia="SimSun" w:hAnsi="Times New Roman" w:cs="Times New Roman"/>
          <w:sz w:val="24"/>
          <w:szCs w:val="24"/>
        </w:rPr>
        <w:t>.</w:t>
      </w:r>
    </w:p>
    <w:p w14:paraId="2E674146" w14:textId="77777777" w:rsidR="00853B26" w:rsidRPr="00853B26" w:rsidRDefault="00853B26" w:rsidP="00233B3B">
      <w:pPr>
        <w:spacing w:line="360" w:lineRule="auto"/>
        <w:rPr>
          <w:rFonts w:ascii="Times New Roman" w:eastAsia="SimSun" w:hAnsi="Times New Roman" w:cs="Times New Roman"/>
          <w:sz w:val="24"/>
          <w:szCs w:val="24"/>
        </w:rPr>
      </w:pPr>
    </w:p>
    <w:p w14:paraId="4A3FEF40"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 xml:space="preserve">Rong Li </w:t>
      </w:r>
    </w:p>
    <w:p w14:paraId="11CA3568"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Army Medical University, No 30, Gaotanyan St., Chongqing, 400038, People’s Republic of China</w:t>
      </w:r>
    </w:p>
    <w:p w14:paraId="156F9161"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Tel +86-13883996627</w:t>
      </w:r>
    </w:p>
    <w:p w14:paraId="7428EB5C" w14:textId="77777777" w:rsidR="00853B26" w:rsidRPr="00853B26" w:rsidRDefault="00853B26" w:rsidP="00233B3B">
      <w:pPr>
        <w:spacing w:line="360" w:lineRule="auto"/>
        <w:rPr>
          <w:rFonts w:ascii="Times New Roman" w:eastAsia="SimSun" w:hAnsi="Times New Roman" w:cs="Times New Roman"/>
          <w:sz w:val="24"/>
          <w:szCs w:val="24"/>
        </w:rPr>
      </w:pPr>
      <w:r w:rsidRPr="00853B26">
        <w:rPr>
          <w:rFonts w:ascii="Times New Roman" w:eastAsia="SimSun" w:hAnsi="Times New Roman" w:cs="Times New Roman"/>
          <w:sz w:val="24"/>
          <w:szCs w:val="24"/>
        </w:rPr>
        <w:t xml:space="preserve">Fax +86023-68753127 </w:t>
      </w:r>
    </w:p>
    <w:p w14:paraId="60DA204E" w14:textId="77777777" w:rsidR="00853B26" w:rsidRDefault="00853B26" w:rsidP="00233B3B">
      <w:pPr>
        <w:spacing w:line="360" w:lineRule="auto"/>
        <w:rPr>
          <w:rFonts w:ascii="Times New Roman" w:eastAsia="SimSun" w:hAnsi="Times New Roman" w:cs="Times New Roman"/>
          <w:sz w:val="24"/>
          <w:szCs w:val="24"/>
          <w:u w:val="single"/>
        </w:rPr>
      </w:pPr>
      <w:r w:rsidRPr="00853B26">
        <w:rPr>
          <w:rFonts w:ascii="Times New Roman" w:eastAsia="SimSun" w:hAnsi="Times New Roman" w:cs="Times New Roman"/>
          <w:sz w:val="24"/>
          <w:szCs w:val="24"/>
        </w:rPr>
        <w:t xml:space="preserve">Email </w:t>
      </w:r>
      <w:hyperlink r:id="rId7" w:history="1">
        <w:r w:rsidRPr="00853B26">
          <w:rPr>
            <w:rFonts w:ascii="Times New Roman" w:eastAsia="SimSun" w:hAnsi="Times New Roman" w:cs="Times New Roman"/>
            <w:sz w:val="24"/>
            <w:szCs w:val="24"/>
            <w:u w:val="single"/>
          </w:rPr>
          <w:t>lrong361@126.com</w:t>
        </w:r>
      </w:hyperlink>
    </w:p>
    <w:p w14:paraId="155041D2" w14:textId="77777777" w:rsidR="007B0E3F" w:rsidRDefault="007B0E3F" w:rsidP="00233B3B">
      <w:pPr>
        <w:spacing w:line="360" w:lineRule="auto"/>
        <w:rPr>
          <w:rFonts w:ascii="Times New Roman" w:eastAsia="SimSun" w:hAnsi="Times New Roman" w:cs="Times New Roman"/>
          <w:sz w:val="24"/>
          <w:szCs w:val="24"/>
          <w:u w:val="single"/>
        </w:rPr>
      </w:pPr>
    </w:p>
    <w:p w14:paraId="02EB60A3" w14:textId="77777777" w:rsidR="007B0E3F" w:rsidRDefault="007B0E3F" w:rsidP="00233B3B">
      <w:pPr>
        <w:spacing w:line="360" w:lineRule="auto"/>
        <w:rPr>
          <w:rFonts w:ascii="Times New Roman" w:eastAsia="SimSun" w:hAnsi="Times New Roman" w:cs="Times New Roman"/>
          <w:sz w:val="24"/>
          <w:szCs w:val="24"/>
          <w:u w:val="single"/>
        </w:rPr>
      </w:pPr>
    </w:p>
    <w:p w14:paraId="2D907B44" w14:textId="77777777" w:rsidR="007B0E3F" w:rsidRDefault="007B0E3F" w:rsidP="00233B3B">
      <w:pPr>
        <w:spacing w:line="360" w:lineRule="auto"/>
        <w:rPr>
          <w:rFonts w:ascii="Times New Roman" w:eastAsia="SimSun" w:hAnsi="Times New Roman" w:cs="Times New Roman"/>
          <w:sz w:val="24"/>
          <w:szCs w:val="24"/>
          <w:u w:val="single"/>
        </w:rPr>
      </w:pPr>
    </w:p>
    <w:p w14:paraId="07C211C7" w14:textId="77777777" w:rsidR="00C75982" w:rsidRDefault="00C75982" w:rsidP="00233B3B">
      <w:pPr>
        <w:spacing w:line="360" w:lineRule="auto"/>
        <w:rPr>
          <w:rFonts w:ascii="Times New Roman" w:eastAsia="SimSun" w:hAnsi="Times New Roman" w:cs="Times New Roman"/>
          <w:sz w:val="24"/>
          <w:szCs w:val="24"/>
          <w:u w:val="single"/>
        </w:rPr>
      </w:pPr>
    </w:p>
    <w:p w14:paraId="592C9FDF" w14:textId="77777777" w:rsidR="00C75982" w:rsidRDefault="00C75982" w:rsidP="00233B3B">
      <w:pPr>
        <w:spacing w:line="360" w:lineRule="auto"/>
        <w:rPr>
          <w:rFonts w:ascii="Times New Roman" w:eastAsia="SimSun" w:hAnsi="Times New Roman" w:cs="Times New Roman"/>
          <w:sz w:val="24"/>
          <w:szCs w:val="24"/>
          <w:u w:val="single"/>
        </w:rPr>
      </w:pPr>
    </w:p>
    <w:p w14:paraId="711275C2" w14:textId="77777777" w:rsidR="00C75982" w:rsidRDefault="00C75982" w:rsidP="00233B3B">
      <w:pPr>
        <w:spacing w:line="360" w:lineRule="auto"/>
        <w:rPr>
          <w:rFonts w:ascii="Times New Roman" w:eastAsia="SimSun" w:hAnsi="Times New Roman" w:cs="Times New Roman"/>
          <w:sz w:val="24"/>
          <w:szCs w:val="24"/>
          <w:u w:val="single"/>
        </w:rPr>
      </w:pPr>
    </w:p>
    <w:p w14:paraId="12BD8C5F" w14:textId="2BF486DB" w:rsidR="007B0E3F" w:rsidRPr="00853B26" w:rsidRDefault="009838E5" w:rsidP="00233B3B">
      <w:pPr>
        <w:spacing w:line="360" w:lineRule="auto"/>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34CAE594" wp14:editId="35A78B21">
            <wp:extent cx="5274310" cy="2839720"/>
            <wp:effectExtent l="0" t="0" r="2540" b="0"/>
            <wp:docPr id="1366284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84540" name="图片 13662845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839720"/>
                    </a:xfrm>
                    <a:prstGeom prst="rect">
                      <a:avLst/>
                    </a:prstGeom>
                  </pic:spPr>
                </pic:pic>
              </a:graphicData>
            </a:graphic>
          </wp:inline>
        </w:drawing>
      </w:r>
    </w:p>
    <w:p w14:paraId="50030515" w14:textId="262DDA56" w:rsidR="00233B3B" w:rsidRDefault="00233B3B" w:rsidP="00233B3B">
      <w:pPr>
        <w:spacing w:line="360" w:lineRule="auto"/>
        <w:rPr>
          <w:rFonts w:ascii="Times New Roman" w:hAnsi="Times New Roman" w:cs="Times New Roman"/>
          <w:sz w:val="24"/>
          <w:szCs w:val="24"/>
        </w:rPr>
      </w:pPr>
      <w:r w:rsidRPr="00233B3B">
        <w:rPr>
          <w:rFonts w:ascii="Times New Roman" w:hAnsi="Times New Roman" w:cs="Times New Roman"/>
          <w:sz w:val="24"/>
          <w:szCs w:val="24"/>
        </w:rPr>
        <w:t>Figure S1 Characteri</w:t>
      </w:r>
      <w:r w:rsidR="008C371A">
        <w:rPr>
          <w:rFonts w:ascii="Times New Roman" w:hAnsi="Times New Roman" w:cs="Times New Roman" w:hint="eastAsia"/>
          <w:sz w:val="24"/>
          <w:szCs w:val="24"/>
        </w:rPr>
        <w:t>z</w:t>
      </w:r>
      <w:r w:rsidRPr="00233B3B">
        <w:rPr>
          <w:rFonts w:ascii="Times New Roman" w:hAnsi="Times New Roman" w:cs="Times New Roman"/>
          <w:sz w:val="24"/>
          <w:szCs w:val="24"/>
        </w:rPr>
        <w:t xml:space="preserve">ation of CNLs, PCNLs and TPP-PCNLs. (A) Results of hemolysis experiments with CNLs, PCNLs and TPP-PCNLs at different concentrations. (B) ICP–MS analysis of ceria in PCNLs and TPP-PCNLs at different time points and phases. </w:t>
      </w:r>
    </w:p>
    <w:p w14:paraId="3BB9F807" w14:textId="77777777" w:rsidR="002A1965" w:rsidRDefault="002A1965" w:rsidP="00233B3B">
      <w:pPr>
        <w:spacing w:line="360" w:lineRule="auto"/>
        <w:rPr>
          <w:rFonts w:ascii="Times New Roman" w:hAnsi="Times New Roman" w:cs="Times New Roman"/>
          <w:sz w:val="24"/>
          <w:szCs w:val="24"/>
        </w:rPr>
      </w:pPr>
    </w:p>
    <w:p w14:paraId="26362740" w14:textId="77777777" w:rsidR="00496523" w:rsidRDefault="00496523" w:rsidP="00233B3B">
      <w:pPr>
        <w:spacing w:line="360" w:lineRule="auto"/>
        <w:rPr>
          <w:rFonts w:ascii="Times New Roman" w:hAnsi="Times New Roman" w:cs="Times New Roman"/>
          <w:sz w:val="24"/>
          <w:szCs w:val="24"/>
        </w:rPr>
      </w:pPr>
    </w:p>
    <w:p w14:paraId="5A38FC71" w14:textId="77777777" w:rsidR="00496523" w:rsidRDefault="00496523" w:rsidP="00233B3B">
      <w:pPr>
        <w:spacing w:line="360" w:lineRule="auto"/>
        <w:rPr>
          <w:rFonts w:ascii="Times New Roman" w:hAnsi="Times New Roman" w:cs="Times New Roman"/>
          <w:sz w:val="24"/>
          <w:szCs w:val="24"/>
        </w:rPr>
      </w:pPr>
    </w:p>
    <w:p w14:paraId="38790680" w14:textId="47422A77" w:rsidR="002A1965" w:rsidRDefault="002A1965" w:rsidP="00233B3B">
      <w:pPr>
        <w:spacing w:line="360" w:lineRule="auto"/>
        <w:rPr>
          <w:rFonts w:ascii="Times New Roman" w:hAnsi="Times New Roman" w:cs="Times New Roman"/>
          <w:sz w:val="24"/>
          <w:szCs w:val="24"/>
        </w:rPr>
      </w:pPr>
    </w:p>
    <w:p w14:paraId="5C07C456" w14:textId="018EE9EC" w:rsidR="00C253C8" w:rsidRPr="00233B3B" w:rsidRDefault="00C253C8" w:rsidP="00233B3B">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62B0B90E" wp14:editId="7DAB2CFF">
            <wp:extent cx="5274310" cy="1560195"/>
            <wp:effectExtent l="0" t="0" r="2540" b="1905"/>
            <wp:docPr id="1357103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03927" name="图片 13571039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560195"/>
                    </a:xfrm>
                    <a:prstGeom prst="rect">
                      <a:avLst/>
                    </a:prstGeom>
                  </pic:spPr>
                </pic:pic>
              </a:graphicData>
            </a:graphic>
          </wp:inline>
        </w:drawing>
      </w:r>
    </w:p>
    <w:p w14:paraId="1EE6E646" w14:textId="1E79011A" w:rsidR="00233B3B" w:rsidRDefault="00233B3B" w:rsidP="00233B3B">
      <w:pPr>
        <w:spacing w:line="360" w:lineRule="auto"/>
        <w:rPr>
          <w:rFonts w:ascii="Times New Roman" w:hAnsi="Times New Roman" w:cs="Times New Roman"/>
          <w:sz w:val="24"/>
          <w:szCs w:val="24"/>
        </w:rPr>
      </w:pPr>
      <w:r w:rsidRPr="00233B3B">
        <w:rPr>
          <w:rFonts w:ascii="Times New Roman" w:hAnsi="Times New Roman" w:cs="Times New Roman"/>
          <w:sz w:val="24"/>
          <w:szCs w:val="24"/>
        </w:rPr>
        <w:t xml:space="preserve">Figure S2 Radioprotection effect of TPP-PCNLs in irradiated cells. Images and quantitative analysis of L-02 cells treated with PCNLs and TPP-PCNLs. Fluorescence images of Calcein AM and PI containing L-02 cells (100×) pretreated with </w:t>
      </w:r>
      <w:r w:rsidR="009E4545" w:rsidRPr="00233B3B">
        <w:rPr>
          <w:rFonts w:ascii="Times New Roman" w:hAnsi="Times New Roman" w:cs="Times New Roman"/>
          <w:sz w:val="24"/>
          <w:szCs w:val="24"/>
        </w:rPr>
        <w:t xml:space="preserve">PCNLs and </w:t>
      </w:r>
      <w:r w:rsidRPr="00233B3B">
        <w:rPr>
          <w:rFonts w:ascii="Times New Roman" w:hAnsi="Times New Roman" w:cs="Times New Roman"/>
          <w:sz w:val="24"/>
          <w:szCs w:val="24"/>
        </w:rPr>
        <w:t>TPP-PCNLs followed by 6 Gy irradiation. * Represents a significant difference compared with the IR group, * P &lt;0.05.</w:t>
      </w:r>
    </w:p>
    <w:p w14:paraId="5D9AA4BB" w14:textId="77777777" w:rsidR="002A1965" w:rsidRDefault="002A1965" w:rsidP="00233B3B">
      <w:pPr>
        <w:spacing w:line="360" w:lineRule="auto"/>
        <w:rPr>
          <w:rFonts w:ascii="Times New Roman" w:hAnsi="Times New Roman" w:cs="Times New Roman"/>
          <w:sz w:val="24"/>
          <w:szCs w:val="24"/>
        </w:rPr>
      </w:pPr>
    </w:p>
    <w:p w14:paraId="432090D6" w14:textId="77777777" w:rsidR="00C75982" w:rsidRDefault="00C75982" w:rsidP="00233B3B">
      <w:pPr>
        <w:spacing w:line="360" w:lineRule="auto"/>
        <w:rPr>
          <w:rFonts w:ascii="Times New Roman" w:hAnsi="Times New Roman" w:cs="Times New Roman"/>
          <w:sz w:val="24"/>
          <w:szCs w:val="24"/>
        </w:rPr>
      </w:pPr>
    </w:p>
    <w:p w14:paraId="514676AF" w14:textId="77777777" w:rsidR="00C75982" w:rsidRDefault="00C75982" w:rsidP="00233B3B">
      <w:pPr>
        <w:spacing w:line="360" w:lineRule="auto"/>
        <w:rPr>
          <w:rFonts w:ascii="Times New Roman" w:hAnsi="Times New Roman" w:cs="Times New Roman"/>
          <w:sz w:val="24"/>
          <w:szCs w:val="24"/>
        </w:rPr>
      </w:pPr>
    </w:p>
    <w:p w14:paraId="2554B863" w14:textId="77777777" w:rsidR="00C75982" w:rsidRDefault="00C75982" w:rsidP="00233B3B">
      <w:pPr>
        <w:spacing w:line="360" w:lineRule="auto"/>
        <w:rPr>
          <w:rFonts w:ascii="Times New Roman" w:hAnsi="Times New Roman" w:cs="Times New Roman"/>
          <w:sz w:val="24"/>
          <w:szCs w:val="24"/>
        </w:rPr>
      </w:pPr>
    </w:p>
    <w:p w14:paraId="31BF1076" w14:textId="77777777" w:rsidR="00C75982" w:rsidRDefault="00C75982" w:rsidP="00233B3B">
      <w:pPr>
        <w:spacing w:line="360" w:lineRule="auto"/>
        <w:rPr>
          <w:rFonts w:ascii="Times New Roman" w:hAnsi="Times New Roman" w:cs="Times New Roman"/>
          <w:sz w:val="24"/>
          <w:szCs w:val="24"/>
        </w:rPr>
      </w:pPr>
    </w:p>
    <w:p w14:paraId="78724347" w14:textId="77777777" w:rsidR="00496523" w:rsidRDefault="00496523" w:rsidP="00233B3B">
      <w:pPr>
        <w:spacing w:line="360" w:lineRule="auto"/>
        <w:rPr>
          <w:rFonts w:ascii="Times New Roman" w:hAnsi="Times New Roman" w:cs="Times New Roman"/>
          <w:sz w:val="24"/>
          <w:szCs w:val="24"/>
        </w:rPr>
      </w:pPr>
    </w:p>
    <w:p w14:paraId="5C433BC0" w14:textId="77777777" w:rsidR="00496523" w:rsidRDefault="00496523" w:rsidP="00233B3B">
      <w:pPr>
        <w:spacing w:line="360" w:lineRule="auto"/>
        <w:rPr>
          <w:rFonts w:ascii="Times New Roman" w:hAnsi="Times New Roman" w:cs="Times New Roman"/>
          <w:sz w:val="24"/>
          <w:szCs w:val="24"/>
        </w:rPr>
      </w:pPr>
    </w:p>
    <w:p w14:paraId="1014FF2C" w14:textId="0B0B4E8B" w:rsidR="002A1965" w:rsidRPr="00233B3B" w:rsidRDefault="009838E5" w:rsidP="00233B3B">
      <w:pPr>
        <w:spacing w:line="360" w:lineRule="auto"/>
        <w:rPr>
          <w:rFonts w:ascii="Times New Roman" w:hAnsi="Times New Roman" w:cs="Times New Roman"/>
          <w:sz w:val="24"/>
          <w:szCs w:val="24"/>
        </w:rPr>
      </w:pPr>
      <w:r>
        <w:rPr>
          <w:rFonts w:ascii="Times New Roman" w:eastAsia="SimSun" w:hAnsi="Times New Roman" w:cs="Times New Roman"/>
          <w:noProof/>
          <w:sz w:val="24"/>
          <w:szCs w:val="24"/>
        </w:rPr>
        <w:drawing>
          <wp:inline distT="0" distB="0" distL="0" distR="0" wp14:anchorId="4BD0E3E4" wp14:editId="52709726">
            <wp:extent cx="5274310" cy="1782445"/>
            <wp:effectExtent l="0" t="0" r="2540" b="8255"/>
            <wp:docPr id="21100395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39540" name="图片 21100395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782445"/>
                    </a:xfrm>
                    <a:prstGeom prst="rect">
                      <a:avLst/>
                    </a:prstGeom>
                  </pic:spPr>
                </pic:pic>
              </a:graphicData>
            </a:graphic>
          </wp:inline>
        </w:drawing>
      </w:r>
    </w:p>
    <w:p w14:paraId="1B1CD7A2" w14:textId="77777777" w:rsidR="00233B3B" w:rsidRDefault="00233B3B" w:rsidP="00233B3B">
      <w:pPr>
        <w:spacing w:line="360" w:lineRule="auto"/>
        <w:rPr>
          <w:rFonts w:ascii="Times New Roman" w:hAnsi="Times New Roman" w:cs="Times New Roman"/>
          <w:sz w:val="24"/>
          <w:szCs w:val="24"/>
        </w:rPr>
      </w:pPr>
      <w:r w:rsidRPr="00233B3B">
        <w:rPr>
          <w:rFonts w:ascii="Times New Roman" w:hAnsi="Times New Roman" w:cs="Times New Roman"/>
          <w:sz w:val="24"/>
          <w:szCs w:val="24"/>
        </w:rPr>
        <w:t>Figure S3 Cellular mechanism of radiation protection of TPP-PCNLs.  Bar graphs of apoptosis and the percentage of total apoptotic cells after 72 h. * compared with the control group, * P &lt;0.05</w:t>
      </w:r>
      <w:r w:rsidRPr="00233B3B">
        <w:rPr>
          <w:rFonts w:ascii="Times New Roman" w:hAnsi="Times New Roman" w:cs="Times New Roman"/>
          <w:sz w:val="24"/>
          <w:szCs w:val="24"/>
        </w:rPr>
        <w:t>，</w:t>
      </w:r>
      <w:r w:rsidRPr="00233B3B">
        <w:rPr>
          <w:rFonts w:ascii="Times New Roman" w:hAnsi="Times New Roman" w:cs="Times New Roman"/>
          <w:sz w:val="24"/>
          <w:szCs w:val="24"/>
        </w:rPr>
        <w:t xml:space="preserve">** P&lt;0.01. </w:t>
      </w:r>
    </w:p>
    <w:p w14:paraId="17758F00" w14:textId="77777777" w:rsidR="00C75982" w:rsidRDefault="00C75982" w:rsidP="00233B3B">
      <w:pPr>
        <w:spacing w:line="360" w:lineRule="auto"/>
        <w:rPr>
          <w:rFonts w:ascii="Times New Roman" w:hAnsi="Times New Roman" w:cs="Times New Roman"/>
          <w:sz w:val="24"/>
          <w:szCs w:val="24"/>
        </w:rPr>
      </w:pPr>
    </w:p>
    <w:p w14:paraId="433D8561" w14:textId="43EFFE02" w:rsidR="002A1965" w:rsidRPr="00233B3B" w:rsidRDefault="009838E5" w:rsidP="00233B3B">
      <w:pPr>
        <w:spacing w:line="360" w:lineRule="auto"/>
        <w:rPr>
          <w:rFonts w:ascii="Times New Roman" w:hAnsi="Times New Roman" w:cs="Times New Roman"/>
          <w:sz w:val="24"/>
          <w:szCs w:val="24"/>
        </w:rPr>
      </w:pPr>
      <w:r>
        <w:rPr>
          <w:rFonts w:ascii="Times New Roman" w:eastAsia="SimSun" w:hAnsi="Times New Roman" w:cs="Times New Roman"/>
          <w:noProof/>
          <w:sz w:val="24"/>
          <w:szCs w:val="24"/>
        </w:rPr>
        <w:lastRenderedPageBreak/>
        <w:drawing>
          <wp:inline distT="0" distB="0" distL="0" distR="0" wp14:anchorId="68F05B08" wp14:editId="77855DE8">
            <wp:extent cx="5274310" cy="3054350"/>
            <wp:effectExtent l="0" t="0" r="2540" b="0"/>
            <wp:docPr id="13133314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31417" name="图片 13133314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054350"/>
                    </a:xfrm>
                    <a:prstGeom prst="rect">
                      <a:avLst/>
                    </a:prstGeom>
                  </pic:spPr>
                </pic:pic>
              </a:graphicData>
            </a:graphic>
          </wp:inline>
        </w:drawing>
      </w:r>
    </w:p>
    <w:p w14:paraId="3C893147" w14:textId="77777777" w:rsidR="00233B3B" w:rsidRDefault="00233B3B" w:rsidP="00233B3B">
      <w:pPr>
        <w:spacing w:line="360" w:lineRule="auto"/>
        <w:rPr>
          <w:rFonts w:ascii="Times New Roman" w:hAnsi="Times New Roman" w:cs="Times New Roman"/>
          <w:sz w:val="24"/>
          <w:szCs w:val="24"/>
        </w:rPr>
      </w:pPr>
      <w:r w:rsidRPr="00233B3B">
        <w:rPr>
          <w:rFonts w:ascii="Times New Roman" w:hAnsi="Times New Roman" w:cs="Times New Roman"/>
          <w:sz w:val="24"/>
          <w:szCs w:val="24"/>
        </w:rPr>
        <w:t>Figure S4 Distribution of PCNLs and TPP PCNLs loaded with imaging agent ICG throughout the body and organs. (A) Whole body distribution after 0h-24h. (B) The distribution of b in the heart (H), liver (Li), spleen (Sp), lungs (Lu), and kidneys (Ki) after 24 hours.</w:t>
      </w:r>
    </w:p>
    <w:p w14:paraId="0EE54E59" w14:textId="77777777" w:rsidR="00C75982" w:rsidRDefault="00C75982" w:rsidP="00233B3B">
      <w:pPr>
        <w:spacing w:line="360" w:lineRule="auto"/>
        <w:rPr>
          <w:rFonts w:ascii="Times New Roman" w:hAnsi="Times New Roman" w:cs="Times New Roman"/>
          <w:sz w:val="24"/>
          <w:szCs w:val="24"/>
        </w:rPr>
      </w:pPr>
    </w:p>
    <w:p w14:paraId="3E8AF028" w14:textId="77777777" w:rsidR="00496523" w:rsidRDefault="00496523" w:rsidP="00233B3B">
      <w:pPr>
        <w:spacing w:line="360" w:lineRule="auto"/>
        <w:rPr>
          <w:rFonts w:ascii="Times New Roman" w:hAnsi="Times New Roman" w:cs="Times New Roman"/>
          <w:sz w:val="24"/>
          <w:szCs w:val="24"/>
        </w:rPr>
      </w:pPr>
    </w:p>
    <w:p w14:paraId="7D2A0095" w14:textId="77777777" w:rsidR="00496523" w:rsidRDefault="00496523" w:rsidP="00233B3B">
      <w:pPr>
        <w:spacing w:line="360" w:lineRule="auto"/>
        <w:rPr>
          <w:rFonts w:ascii="Times New Roman" w:hAnsi="Times New Roman" w:cs="Times New Roman"/>
          <w:sz w:val="24"/>
          <w:szCs w:val="24"/>
        </w:rPr>
      </w:pPr>
    </w:p>
    <w:p w14:paraId="7DABCF42" w14:textId="77777777" w:rsidR="00496523" w:rsidRDefault="00496523" w:rsidP="00233B3B">
      <w:pPr>
        <w:spacing w:line="360" w:lineRule="auto"/>
        <w:rPr>
          <w:rFonts w:ascii="Times New Roman" w:hAnsi="Times New Roman" w:cs="Times New Roman"/>
          <w:sz w:val="24"/>
          <w:szCs w:val="24"/>
        </w:rPr>
      </w:pPr>
    </w:p>
    <w:p w14:paraId="2E1BF866" w14:textId="14A24946" w:rsidR="002A1965" w:rsidRPr="00233B3B" w:rsidRDefault="009838E5" w:rsidP="00233B3B">
      <w:pPr>
        <w:spacing w:line="360" w:lineRule="auto"/>
        <w:rPr>
          <w:rFonts w:ascii="Times New Roman" w:hAnsi="Times New Roman" w:cs="Times New Roman"/>
          <w:sz w:val="24"/>
          <w:szCs w:val="24"/>
        </w:rPr>
      </w:pPr>
      <w:r>
        <w:rPr>
          <w:rFonts w:ascii="Times New Roman" w:eastAsia="SimSun" w:hAnsi="Times New Roman" w:cs="Times New Roman"/>
          <w:noProof/>
          <w:sz w:val="24"/>
          <w:szCs w:val="24"/>
        </w:rPr>
        <w:drawing>
          <wp:inline distT="0" distB="0" distL="0" distR="0" wp14:anchorId="30E1C711" wp14:editId="2429ED67">
            <wp:extent cx="5274310" cy="2666365"/>
            <wp:effectExtent l="0" t="0" r="2540" b="635"/>
            <wp:docPr id="6814358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35892" name="图片 6814358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66365"/>
                    </a:xfrm>
                    <a:prstGeom prst="rect">
                      <a:avLst/>
                    </a:prstGeom>
                  </pic:spPr>
                </pic:pic>
              </a:graphicData>
            </a:graphic>
          </wp:inline>
        </w:drawing>
      </w:r>
    </w:p>
    <w:p w14:paraId="763438F2" w14:textId="77777777" w:rsidR="00233B3B" w:rsidRDefault="00233B3B" w:rsidP="00233B3B">
      <w:pPr>
        <w:spacing w:line="360" w:lineRule="auto"/>
        <w:rPr>
          <w:rFonts w:ascii="Times New Roman" w:hAnsi="Times New Roman" w:cs="Times New Roman"/>
          <w:sz w:val="24"/>
          <w:szCs w:val="24"/>
        </w:rPr>
      </w:pPr>
      <w:r w:rsidRPr="00233B3B">
        <w:rPr>
          <w:rFonts w:ascii="Times New Roman" w:hAnsi="Times New Roman" w:cs="Times New Roman"/>
          <w:sz w:val="24"/>
          <w:szCs w:val="24"/>
        </w:rPr>
        <w:t>Figure S5 Histological safety analysis and evaluation of TPP-PCNLs.</w:t>
      </w:r>
    </w:p>
    <w:p w14:paraId="1313E586" w14:textId="05C0550B" w:rsidR="009838E5" w:rsidRDefault="009838E5" w:rsidP="00233B3B">
      <w:pPr>
        <w:spacing w:line="360" w:lineRule="auto"/>
        <w:rPr>
          <w:rFonts w:ascii="Times New Roman" w:hAnsi="Times New Roman" w:cs="Times New Roman"/>
          <w:sz w:val="24"/>
          <w:szCs w:val="24"/>
        </w:rPr>
      </w:pPr>
    </w:p>
    <w:p w14:paraId="251B719A" w14:textId="7C681057" w:rsidR="00C253C8" w:rsidRPr="00233B3B" w:rsidRDefault="00C253C8" w:rsidP="00233B3B">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3F47D649" wp14:editId="3E8B3634">
            <wp:extent cx="5274310" cy="1826895"/>
            <wp:effectExtent l="0" t="0" r="2540" b="1905"/>
            <wp:docPr id="9130169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16902" name="图片 9130169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826895"/>
                    </a:xfrm>
                    <a:prstGeom prst="rect">
                      <a:avLst/>
                    </a:prstGeom>
                  </pic:spPr>
                </pic:pic>
              </a:graphicData>
            </a:graphic>
          </wp:inline>
        </w:drawing>
      </w:r>
    </w:p>
    <w:p w14:paraId="56D932AE" w14:textId="4C79990B" w:rsidR="00CA7867" w:rsidRPr="00233B3B" w:rsidRDefault="00233B3B" w:rsidP="00233B3B">
      <w:pPr>
        <w:spacing w:line="360" w:lineRule="auto"/>
        <w:rPr>
          <w:rFonts w:ascii="Times New Roman" w:hAnsi="Times New Roman" w:cs="Times New Roman"/>
          <w:sz w:val="24"/>
          <w:szCs w:val="24"/>
        </w:rPr>
      </w:pPr>
      <w:r w:rsidRPr="00233B3B">
        <w:rPr>
          <w:rFonts w:ascii="Times New Roman" w:hAnsi="Times New Roman" w:cs="Times New Roman"/>
          <w:sz w:val="24"/>
          <w:szCs w:val="24"/>
        </w:rPr>
        <w:t>Figure S6 Pathological observation and analysis of hematopoietic system after 7 days and pretreatment with TPP-PCNLs before irradiation.</w:t>
      </w:r>
    </w:p>
    <w:sectPr w:rsidR="00CA7867" w:rsidRPr="00233B3B">
      <w:footerReference w:type="even" r:id="rId14"/>
      <w:footerReference w:type="defaul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6CC5E" w14:textId="77777777" w:rsidR="00492342" w:rsidRDefault="00492342" w:rsidP="00233B3B">
      <w:r>
        <w:separator/>
      </w:r>
    </w:p>
  </w:endnote>
  <w:endnote w:type="continuationSeparator" w:id="0">
    <w:p w14:paraId="68F0A6CF" w14:textId="77777777" w:rsidR="00492342" w:rsidRDefault="00492342" w:rsidP="00233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C33B0" w14:textId="7DCD1315" w:rsidR="00E609EC" w:rsidRDefault="00E609EC">
    <w:pPr>
      <w:pStyle w:val="Footer"/>
    </w:pPr>
    <w:r>
      <w:rPr>
        <w:noProof/>
      </w:rPr>
      <mc:AlternateContent>
        <mc:Choice Requires="wps">
          <w:drawing>
            <wp:anchor distT="0" distB="0" distL="0" distR="0" simplePos="0" relativeHeight="251659264" behindDoc="0" locked="0" layoutInCell="1" allowOverlap="1" wp14:anchorId="3F621B38" wp14:editId="3180DECB">
              <wp:simplePos x="635" y="635"/>
              <wp:positionH relativeFrom="page">
                <wp:align>left</wp:align>
              </wp:positionH>
              <wp:positionV relativeFrom="page">
                <wp:align>bottom</wp:align>
              </wp:positionV>
              <wp:extent cx="2077085" cy="324485"/>
              <wp:effectExtent l="0" t="0" r="18415" b="0"/>
              <wp:wrapNone/>
              <wp:docPr id="19629941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42F7496" w14:textId="4B9852B8" w:rsidR="00E609EC" w:rsidRPr="00E609EC" w:rsidRDefault="00E609EC" w:rsidP="00E609EC">
                          <w:pPr>
                            <w:rPr>
                              <w:rFonts w:ascii="Rockwell" w:eastAsia="Rockwell" w:hAnsi="Rockwell" w:cs="Rockwell"/>
                              <w:noProof/>
                              <w:color w:val="0078D7"/>
                              <w:sz w:val="18"/>
                              <w:szCs w:val="18"/>
                            </w:rPr>
                          </w:pPr>
                          <w:r w:rsidRPr="00E609E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621B38"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242F7496" w14:textId="4B9852B8" w:rsidR="00E609EC" w:rsidRPr="00E609EC" w:rsidRDefault="00E609EC" w:rsidP="00E609EC">
                    <w:pPr>
                      <w:rPr>
                        <w:rFonts w:ascii="Rockwell" w:eastAsia="Rockwell" w:hAnsi="Rockwell" w:cs="Rockwell"/>
                        <w:noProof/>
                        <w:color w:val="0078D7"/>
                        <w:sz w:val="18"/>
                        <w:szCs w:val="18"/>
                      </w:rPr>
                    </w:pPr>
                    <w:r w:rsidRPr="00E609E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CEFCE" w14:textId="061A3A1D" w:rsidR="00E609EC" w:rsidRDefault="00E609EC">
    <w:pPr>
      <w:pStyle w:val="Footer"/>
    </w:pPr>
    <w:r>
      <w:rPr>
        <w:noProof/>
      </w:rPr>
      <mc:AlternateContent>
        <mc:Choice Requires="wps">
          <w:drawing>
            <wp:anchor distT="0" distB="0" distL="0" distR="0" simplePos="0" relativeHeight="251660288" behindDoc="0" locked="0" layoutInCell="1" allowOverlap="1" wp14:anchorId="37341D56" wp14:editId="161B2989">
              <wp:simplePos x="1144988" y="9907325"/>
              <wp:positionH relativeFrom="page">
                <wp:align>left</wp:align>
              </wp:positionH>
              <wp:positionV relativeFrom="page">
                <wp:align>bottom</wp:align>
              </wp:positionV>
              <wp:extent cx="2077085" cy="324485"/>
              <wp:effectExtent l="0" t="0" r="18415" b="0"/>
              <wp:wrapNone/>
              <wp:docPr id="98385118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46E57D5" w14:textId="782C71D3" w:rsidR="00E609EC" w:rsidRPr="00E609EC" w:rsidRDefault="00E609EC" w:rsidP="00E609EC">
                          <w:pPr>
                            <w:rPr>
                              <w:rFonts w:ascii="Rockwell" w:eastAsia="Rockwell" w:hAnsi="Rockwell" w:cs="Rockwell"/>
                              <w:noProof/>
                              <w:color w:val="0078D7"/>
                              <w:sz w:val="18"/>
                              <w:szCs w:val="18"/>
                            </w:rPr>
                          </w:pPr>
                          <w:r w:rsidRPr="00E609E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341D56"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646E57D5" w14:textId="782C71D3" w:rsidR="00E609EC" w:rsidRPr="00E609EC" w:rsidRDefault="00E609EC" w:rsidP="00E609EC">
                    <w:pPr>
                      <w:rPr>
                        <w:rFonts w:ascii="Rockwell" w:eastAsia="Rockwell" w:hAnsi="Rockwell" w:cs="Rockwell"/>
                        <w:noProof/>
                        <w:color w:val="0078D7"/>
                        <w:sz w:val="18"/>
                        <w:szCs w:val="18"/>
                      </w:rPr>
                    </w:pPr>
                    <w:r w:rsidRPr="00E609E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DFA64" w14:textId="1F7B9013" w:rsidR="00E609EC" w:rsidRDefault="00E609EC">
    <w:pPr>
      <w:pStyle w:val="Footer"/>
    </w:pPr>
    <w:r>
      <w:rPr>
        <w:noProof/>
      </w:rPr>
      <mc:AlternateContent>
        <mc:Choice Requires="wps">
          <w:drawing>
            <wp:anchor distT="0" distB="0" distL="0" distR="0" simplePos="0" relativeHeight="251658240" behindDoc="0" locked="0" layoutInCell="1" allowOverlap="1" wp14:anchorId="6252F7F3" wp14:editId="2A9DF6CA">
              <wp:simplePos x="635" y="635"/>
              <wp:positionH relativeFrom="page">
                <wp:align>left</wp:align>
              </wp:positionH>
              <wp:positionV relativeFrom="page">
                <wp:align>bottom</wp:align>
              </wp:positionV>
              <wp:extent cx="2077085" cy="324485"/>
              <wp:effectExtent l="0" t="0" r="18415" b="0"/>
              <wp:wrapNone/>
              <wp:docPr id="167116257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B9D9C1C" w14:textId="187AD8AF" w:rsidR="00E609EC" w:rsidRPr="00E609EC" w:rsidRDefault="00E609EC" w:rsidP="00E609EC">
                          <w:pPr>
                            <w:rPr>
                              <w:rFonts w:ascii="Rockwell" w:eastAsia="Rockwell" w:hAnsi="Rockwell" w:cs="Rockwell"/>
                              <w:noProof/>
                              <w:color w:val="0078D7"/>
                              <w:sz w:val="18"/>
                              <w:szCs w:val="18"/>
                            </w:rPr>
                          </w:pPr>
                          <w:r w:rsidRPr="00E609E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52F7F3"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6B9D9C1C" w14:textId="187AD8AF" w:rsidR="00E609EC" w:rsidRPr="00E609EC" w:rsidRDefault="00E609EC" w:rsidP="00E609EC">
                    <w:pPr>
                      <w:rPr>
                        <w:rFonts w:ascii="Rockwell" w:eastAsia="Rockwell" w:hAnsi="Rockwell" w:cs="Rockwell"/>
                        <w:noProof/>
                        <w:color w:val="0078D7"/>
                        <w:sz w:val="18"/>
                        <w:szCs w:val="18"/>
                      </w:rPr>
                    </w:pPr>
                    <w:r w:rsidRPr="00E609E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7EA455" w14:textId="77777777" w:rsidR="00492342" w:rsidRDefault="00492342" w:rsidP="00233B3B">
      <w:r>
        <w:separator/>
      </w:r>
    </w:p>
  </w:footnote>
  <w:footnote w:type="continuationSeparator" w:id="0">
    <w:p w14:paraId="15BBD530" w14:textId="77777777" w:rsidR="00492342" w:rsidRDefault="00492342" w:rsidP="00233B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A73"/>
    <w:rsid w:val="00052999"/>
    <w:rsid w:val="00140658"/>
    <w:rsid w:val="00233B3B"/>
    <w:rsid w:val="002A1965"/>
    <w:rsid w:val="00363D61"/>
    <w:rsid w:val="004126DA"/>
    <w:rsid w:val="00434A74"/>
    <w:rsid w:val="00492342"/>
    <w:rsid w:val="00496523"/>
    <w:rsid w:val="005236F5"/>
    <w:rsid w:val="005D2865"/>
    <w:rsid w:val="006446CA"/>
    <w:rsid w:val="00712C5D"/>
    <w:rsid w:val="00791A73"/>
    <w:rsid w:val="007B0E3F"/>
    <w:rsid w:val="007E4CD3"/>
    <w:rsid w:val="00853B26"/>
    <w:rsid w:val="008C1B00"/>
    <w:rsid w:val="008C371A"/>
    <w:rsid w:val="009838E5"/>
    <w:rsid w:val="009E4545"/>
    <w:rsid w:val="00A750DE"/>
    <w:rsid w:val="00B318EB"/>
    <w:rsid w:val="00C253C8"/>
    <w:rsid w:val="00C45309"/>
    <w:rsid w:val="00C75982"/>
    <w:rsid w:val="00CA7867"/>
    <w:rsid w:val="00D328E1"/>
    <w:rsid w:val="00E609EC"/>
    <w:rsid w:val="00E70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64227"/>
  <w15:chartTrackingRefBased/>
  <w15:docId w15:val="{E626452D-E6CD-4A63-AFC2-DE363023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B26"/>
    <w:pPr>
      <w:widowControl w:val="0"/>
      <w:jc w:val="both"/>
    </w:pPr>
  </w:style>
  <w:style w:type="paragraph" w:styleId="Heading1">
    <w:name w:val="heading 1"/>
    <w:basedOn w:val="Normal"/>
    <w:next w:val="Normal"/>
    <w:link w:val="Heading1Char"/>
    <w:qFormat/>
    <w:rsid w:val="00853B26"/>
    <w:pPr>
      <w:keepNext/>
      <w:widowControl/>
      <w:spacing w:before="240" w:after="60" w:line="480" w:lineRule="auto"/>
      <w:jc w:val="left"/>
      <w:outlineLvl w:val="0"/>
    </w:pPr>
    <w:rPr>
      <w:rFonts w:ascii="Arial" w:hAnsi="Arial" w:cs="Arial"/>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3B26"/>
    <w:rPr>
      <w:rFonts w:ascii="Arial" w:hAnsi="Arial" w:cs="Arial"/>
      <w:b/>
      <w:bCs/>
      <w:kern w:val="32"/>
      <w:sz w:val="32"/>
      <w:szCs w:val="32"/>
      <w:lang w:eastAsia="en-US"/>
    </w:rPr>
  </w:style>
  <w:style w:type="paragraph" w:styleId="Header">
    <w:name w:val="header"/>
    <w:basedOn w:val="Normal"/>
    <w:link w:val="HeaderChar"/>
    <w:uiPriority w:val="99"/>
    <w:unhideWhenUsed/>
    <w:rsid w:val="00233B3B"/>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33B3B"/>
    <w:rPr>
      <w:sz w:val="18"/>
      <w:szCs w:val="18"/>
    </w:rPr>
  </w:style>
  <w:style w:type="paragraph" w:styleId="Footer">
    <w:name w:val="footer"/>
    <w:basedOn w:val="Normal"/>
    <w:link w:val="FooterChar"/>
    <w:uiPriority w:val="99"/>
    <w:unhideWhenUsed/>
    <w:rsid w:val="00233B3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33B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rong361@126.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yangzhangyou@cqmu.edu.cn"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427</Words>
  <Characters>2437</Characters>
  <Application>Microsoft Office Word</Application>
  <DocSecurity>0</DocSecurity>
  <Lines>20</Lines>
  <Paragraphs>5</Paragraphs>
  <ScaleCrop>false</ScaleCrop>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damin</dc:creator>
  <cp:keywords/>
  <dc:description/>
  <cp:lastModifiedBy>Pratt, Lucas</cp:lastModifiedBy>
  <cp:revision>2</cp:revision>
  <dcterms:created xsi:type="dcterms:W3CDTF">2024-06-24T02:06:00Z</dcterms:created>
  <dcterms:modified xsi:type="dcterms:W3CDTF">2024-06-24T02:06:00Z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639bead0,bb34a96,3aa460ae</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2024-06-24T02:06:59Z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283ac847-3298-4d5e-af67-b8e72d733f55</vt:lpwstr>
  </property>
  <property fmtid="{D5CDD505-2E9C-101B-9397-08002B2CF9AE}" pid="11" name="MSIP_Label_2bbab825-a111-45e4-86a1-18cee0005896_ContentBits">
    <vt:lpwstr>2</vt:lpwstr>
  </property>
</Properties>
</file>