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0755" w14:textId="77777777" w:rsidR="008D4A4B" w:rsidRPr="00A02458" w:rsidRDefault="00000000">
      <w:pPr>
        <w:widowControl/>
        <w:spacing w:line="360" w:lineRule="auto"/>
        <w:jc w:val="left"/>
        <w:textAlignment w:val="center"/>
        <w:rPr>
          <w:rFonts w:ascii="Times New Roman" w:eastAsia="SimSun" w:hAnsi="Times New Roman" w:cs="Times New Roman"/>
          <w:color w:val="000000"/>
          <w:kern w:val="0"/>
          <w:sz w:val="22"/>
          <w:szCs w:val="22"/>
          <w:lang w:bidi="ar"/>
        </w:rPr>
      </w:pPr>
      <w:r w:rsidRPr="00A02458">
        <w:rPr>
          <w:rFonts w:ascii="Times New Roman" w:eastAsiaTheme="majorEastAsia" w:hAnsi="Times New Roman" w:cs="Times New Roman"/>
          <w:b/>
          <w:bCs/>
          <w:sz w:val="22"/>
          <w:szCs w:val="22"/>
        </w:rPr>
        <w:t>Table S1 Main information of the datasets included in this study.</w:t>
      </w:r>
    </w:p>
    <w:tbl>
      <w:tblPr>
        <w:tblW w:w="9666" w:type="dxa"/>
        <w:jc w:val="center"/>
        <w:tblBorders>
          <w:bottom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699"/>
        <w:gridCol w:w="1860"/>
        <w:gridCol w:w="1470"/>
        <w:gridCol w:w="1070"/>
        <w:gridCol w:w="2036"/>
      </w:tblGrid>
      <w:tr w:rsidR="008D4A4B" w:rsidRPr="00A02458" w14:paraId="16F351AC" w14:textId="77777777" w:rsidTr="00836BE8">
        <w:trPr>
          <w:trHeight w:val="504"/>
          <w:jc w:val="center"/>
        </w:trPr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4720F8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Datasets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8A2C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Cancer group (n)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1ABB6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Normal control (n)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95822A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Platform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AF743A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Country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AAF49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Contributor(s)</w:t>
            </w:r>
          </w:p>
        </w:tc>
      </w:tr>
      <w:tr w:rsidR="008D4A4B" w:rsidRPr="00A02458" w14:paraId="0228D9F4" w14:textId="77777777" w:rsidTr="00836BE8">
        <w:trPr>
          <w:trHeight w:val="260"/>
          <w:jc w:val="center"/>
        </w:trPr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90F846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GSE10971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7913F2A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310EC4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104D3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702DC7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Canada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98CE22" w14:textId="55D33C69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Tone AA, et al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1</w:t>
            </w: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8D4A4B" w:rsidRPr="00A02458" w14:paraId="0595ECDB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E12D2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GSE119054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4F071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8C3B2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83053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GPL19615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29D86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China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1C816" w14:textId="5D1E985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Yong Z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2</w:t>
            </w:r>
          </w:p>
        </w:tc>
      </w:tr>
      <w:tr w:rsidR="008D4A4B" w:rsidRPr="00A02458" w14:paraId="6FAD3132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C4095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GSE14407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688B7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7C698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AA78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AF9D5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F34E5" w14:textId="2C5B34EE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Bowen NJ, et al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3</w:t>
            </w: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8D4A4B" w:rsidRPr="00A02458" w14:paraId="2E2CE90F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53CAE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GSE15578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5C03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CECFB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C2695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11453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560BB" w14:textId="29AF9CB0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Pejovic T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4</w:t>
            </w:r>
          </w:p>
        </w:tc>
      </w:tr>
      <w:tr w:rsidR="008D4A4B" w:rsidRPr="00A02458" w14:paraId="15B6400E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5B97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GSE18520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9F6D4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F1DFA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DB626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1775D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D32E4" w14:textId="69F004E0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Birrer MJ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5</w:t>
            </w:r>
          </w:p>
        </w:tc>
      </w:tr>
      <w:tr w:rsidR="008D4A4B" w:rsidRPr="00A02458" w14:paraId="18FD7C99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409CB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GSE27651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866C4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B6BFC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A62E9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15F9D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DAAC7" w14:textId="44FC554E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Wong K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6</w:t>
            </w:r>
          </w:p>
        </w:tc>
      </w:tr>
      <w:tr w:rsidR="008D4A4B" w:rsidRPr="00A02458" w14:paraId="44EEE9FC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1B287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GSE38666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AC0A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EB2AC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933B1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10AE2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B440F" w14:textId="53B41D1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Lili LN, et al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7</w:t>
            </w: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8D4A4B" w:rsidRPr="00A02458" w14:paraId="7E549005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35006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GSE54388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1CA19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30BB4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4E470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C73AE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EAFA1" w14:textId="28D1EA51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Yeung T, et al</w:t>
            </w:r>
            <w:r w:rsidR="0097116D" w:rsidRPr="0097116D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8</w:t>
            </w: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8D4A4B" w:rsidRPr="00A02458" w14:paraId="0B7D8859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61C89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bookmarkStart w:id="0" w:name="OLE_LINK1"/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GSE66957</w:t>
            </w:r>
            <w:bookmarkEnd w:id="0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16C0B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AA548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39957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GPL15048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84D0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9C9BF" w14:textId="28713A71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Marchion DC</w:t>
            </w:r>
            <w:r w:rsidR="00835406">
              <w:rPr>
                <w:rFonts w:ascii="Times New Roman" w:hAnsi="Times New Roman" w:cs="Times New Roman" w:hint="eastAsia"/>
                <w:kern w:val="0"/>
                <w:sz w:val="22"/>
                <w:szCs w:val="22"/>
              </w:rPr>
              <w:t>*</w:t>
            </w:r>
          </w:p>
        </w:tc>
      </w:tr>
      <w:tr w:rsidR="008D4A4B" w:rsidRPr="00A02458" w14:paraId="7D81F0A9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462D2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GSE69428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FFDBC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60144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B842A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GPL570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A1FD7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45A1D" w14:textId="3412479D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Yamamoto Y, et al</w:t>
            </w:r>
            <w:r w:rsidR="00835406" w:rsidRPr="00835406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9</w:t>
            </w: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8D4A4B" w:rsidRPr="00A02458" w14:paraId="2B382B1A" w14:textId="77777777" w:rsidTr="00836BE8">
        <w:trPr>
          <w:trHeight w:val="244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A7369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GSE69429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A7244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E5C92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1F38D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GPL5175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94FF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USA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ED96E" w14:textId="2494F90F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Yamamoto Y, et al</w:t>
            </w:r>
            <w:r w:rsidR="00835406" w:rsidRPr="00835406">
              <w:rPr>
                <w:rFonts w:ascii="Times New Roman" w:hAnsi="Times New Roman" w:cs="Times New Roman"/>
                <w:noProof/>
                <w:kern w:val="0"/>
                <w:sz w:val="22"/>
                <w:szCs w:val="22"/>
                <w:vertAlign w:val="superscript"/>
              </w:rPr>
              <w:t>9</w:t>
            </w: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8D4A4B" w:rsidRPr="00A02458" w14:paraId="10C610CF" w14:textId="77777777" w:rsidTr="00836BE8">
        <w:trPr>
          <w:trHeight w:val="488"/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A4BA1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TCGA-GETx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42864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E7A69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188A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92C7D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CA6C2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</w:p>
        </w:tc>
      </w:tr>
      <w:tr w:rsidR="008D4A4B" w:rsidRPr="00A02458" w14:paraId="17C5BDBB" w14:textId="77777777" w:rsidTr="00836BE8">
        <w:trPr>
          <w:trHeight w:val="267"/>
          <w:jc w:val="center"/>
        </w:trPr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197F8EBF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Total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4D93FC0B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413916DA" w14:textId="77777777" w:rsidR="008D4A4B" w:rsidRPr="00A0245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A0245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462E6F67" w14:textId="77777777" w:rsidR="008D4A4B" w:rsidRPr="00A02458" w:rsidRDefault="008D4A4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7E74A3D2" w14:textId="77777777" w:rsidR="008D4A4B" w:rsidRPr="00A02458" w:rsidRDefault="008D4A4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center"/>
          </w:tcPr>
          <w:p w14:paraId="5BBDB496" w14:textId="77777777" w:rsidR="008D4A4B" w:rsidRPr="00A02458" w:rsidRDefault="008D4A4B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</w:tc>
      </w:tr>
    </w:tbl>
    <w:p w14:paraId="4B3B9EC0" w14:textId="73E3E60A" w:rsidR="00835406" w:rsidRDefault="0083540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Note: *</w:t>
      </w:r>
      <w:r>
        <w:rPr>
          <w:rFonts w:hint="eastAsia"/>
        </w:rPr>
        <w:t xml:space="preserve">: </w:t>
      </w:r>
      <w:r>
        <w:rPr>
          <w:rFonts w:ascii="Times New Roman" w:hAnsi="Times New Roman" w:cs="Times New Roman" w:hint="eastAsia"/>
          <w:sz w:val="22"/>
          <w:szCs w:val="22"/>
        </w:rPr>
        <w:t>c</w:t>
      </w:r>
      <w:r w:rsidRPr="00835406">
        <w:rPr>
          <w:rFonts w:ascii="Times New Roman" w:hAnsi="Times New Roman" w:cs="Times New Roman"/>
          <w:sz w:val="22"/>
          <w:szCs w:val="22"/>
        </w:rPr>
        <w:t>itation missing</w:t>
      </w:r>
    </w:p>
    <w:p w14:paraId="7C6E90D9" w14:textId="37F80282" w:rsidR="0097116D" w:rsidRDefault="0097116D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7116D">
        <w:rPr>
          <w:rFonts w:ascii="Times New Roman" w:hAnsi="Times New Roman" w:cs="Times New Roman"/>
          <w:sz w:val="22"/>
          <w:szCs w:val="22"/>
        </w:rPr>
        <w:t>References</w:t>
      </w:r>
    </w:p>
    <w:p w14:paraId="33ACC2D1" w14:textId="0428D9E4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1.</w:t>
      </w:r>
      <w:r w:rsidRPr="00C5229D">
        <w:rPr>
          <w:rFonts w:ascii="Times New Roman" w:hAnsi="Times New Roman" w:cs="Times New Roman"/>
          <w:szCs w:val="20"/>
        </w:rPr>
        <w:tab/>
        <w:t xml:space="preserve">Tone AA, Begley H, Sharma M, et al. Gene expression profiles of luteal phase fallopian tube epithelium from BRCA mutation carriers resemble high-grade serous carcinoma. </w:t>
      </w:r>
      <w:r w:rsidRPr="00C5229D">
        <w:rPr>
          <w:rFonts w:ascii="Times New Roman" w:hAnsi="Times New Roman" w:cs="Times New Roman"/>
          <w:i/>
          <w:szCs w:val="20"/>
        </w:rPr>
        <w:t>Clin Cancer Res</w:t>
      </w:r>
      <w:r w:rsidRPr="00C5229D">
        <w:rPr>
          <w:rFonts w:ascii="Times New Roman" w:hAnsi="Times New Roman" w:cs="Times New Roman"/>
          <w:szCs w:val="20"/>
        </w:rPr>
        <w:t>. Jul 1 2008;14(13):4067-78. doi:10.1158/1078-0432.CCR-07-4959</w:t>
      </w:r>
    </w:p>
    <w:p w14:paraId="34B7FDE0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2.</w:t>
      </w:r>
      <w:r w:rsidRPr="00C5229D">
        <w:rPr>
          <w:rFonts w:ascii="Times New Roman" w:hAnsi="Times New Roman" w:cs="Times New Roman"/>
          <w:szCs w:val="20"/>
        </w:rPr>
        <w:tab/>
        <w:t xml:space="preserve">Dong S, Wang R, Wang H, et al. HOXD-AS1 promotes the epithelial to mesenchymal transition of ovarian cancer cells by regulating miR-186-5p and PIK3R3. </w:t>
      </w:r>
      <w:r w:rsidRPr="00C5229D">
        <w:rPr>
          <w:rFonts w:ascii="Times New Roman" w:hAnsi="Times New Roman" w:cs="Times New Roman"/>
          <w:i/>
          <w:szCs w:val="20"/>
        </w:rPr>
        <w:t>J Exp Clin Cancer Res</w:t>
      </w:r>
      <w:r w:rsidRPr="00C5229D">
        <w:rPr>
          <w:rFonts w:ascii="Times New Roman" w:hAnsi="Times New Roman" w:cs="Times New Roman"/>
          <w:szCs w:val="20"/>
        </w:rPr>
        <w:t>. Mar 1 2019;38(1):110. doi:10.1186/s13046-019-1103-5</w:t>
      </w:r>
    </w:p>
    <w:p w14:paraId="63B5188D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3.</w:t>
      </w:r>
      <w:r w:rsidRPr="00C5229D">
        <w:rPr>
          <w:rFonts w:ascii="Times New Roman" w:hAnsi="Times New Roman" w:cs="Times New Roman"/>
          <w:szCs w:val="20"/>
        </w:rPr>
        <w:tab/>
        <w:t xml:space="preserve">Bowen NJ, Walker LD, Matyunina LV, et al. Gene expression profiling supports the hypothesis that human ovarian surface epithelia are multipotent and capable of serving as ovarian cancer initiating cells. </w:t>
      </w:r>
      <w:r w:rsidRPr="00C5229D">
        <w:rPr>
          <w:rFonts w:ascii="Times New Roman" w:hAnsi="Times New Roman" w:cs="Times New Roman"/>
          <w:i/>
          <w:szCs w:val="20"/>
        </w:rPr>
        <w:t>BMC Med Genomics</w:t>
      </w:r>
      <w:r w:rsidRPr="00C5229D">
        <w:rPr>
          <w:rFonts w:ascii="Times New Roman" w:hAnsi="Times New Roman" w:cs="Times New Roman"/>
          <w:szCs w:val="20"/>
        </w:rPr>
        <w:t>. Dec 29 2009;2:71. doi:10.1186/1755-8794-2-71</w:t>
      </w:r>
    </w:p>
    <w:p w14:paraId="49117EE4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4.</w:t>
      </w:r>
      <w:r w:rsidRPr="00C5229D">
        <w:rPr>
          <w:rFonts w:ascii="Times New Roman" w:hAnsi="Times New Roman" w:cs="Times New Roman"/>
          <w:szCs w:val="20"/>
        </w:rPr>
        <w:tab/>
        <w:t xml:space="preserve">Pejovic T, Pande NT, Mori M, et al. Expression profiling of the ovarian surface kinome reveals candidate genes for early neoplastic changes. </w:t>
      </w:r>
      <w:r w:rsidRPr="00C5229D">
        <w:rPr>
          <w:rFonts w:ascii="Times New Roman" w:hAnsi="Times New Roman" w:cs="Times New Roman"/>
          <w:i/>
          <w:szCs w:val="20"/>
        </w:rPr>
        <w:t>Transl Oncol</w:t>
      </w:r>
      <w:r w:rsidRPr="00C5229D">
        <w:rPr>
          <w:rFonts w:ascii="Times New Roman" w:hAnsi="Times New Roman" w:cs="Times New Roman"/>
          <w:szCs w:val="20"/>
        </w:rPr>
        <w:t>. Dec 2009;2(4):341-9. doi:10.1593/tlo.09199</w:t>
      </w:r>
    </w:p>
    <w:p w14:paraId="00D0835E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5.</w:t>
      </w:r>
      <w:r w:rsidRPr="00C5229D">
        <w:rPr>
          <w:rFonts w:ascii="Times New Roman" w:hAnsi="Times New Roman" w:cs="Times New Roman"/>
          <w:szCs w:val="20"/>
        </w:rPr>
        <w:tab/>
        <w:t xml:space="preserve">Mok SC, Bonome T, Vathipadiekal V, et al. A gene signature predictive for outcome in advanced ovarian cancer identifies a survival factor: microfibril-associated glycoprotein 2. </w:t>
      </w:r>
      <w:r w:rsidRPr="00C5229D">
        <w:rPr>
          <w:rFonts w:ascii="Times New Roman" w:hAnsi="Times New Roman" w:cs="Times New Roman"/>
          <w:i/>
          <w:szCs w:val="20"/>
        </w:rPr>
        <w:t>Cancer Cell</w:t>
      </w:r>
      <w:r w:rsidRPr="00C5229D">
        <w:rPr>
          <w:rFonts w:ascii="Times New Roman" w:hAnsi="Times New Roman" w:cs="Times New Roman"/>
          <w:szCs w:val="20"/>
        </w:rPr>
        <w:t>. Dec 8 2009;16(6):521-32. doi:10.1016/j.ccr.2009.10.018</w:t>
      </w:r>
    </w:p>
    <w:p w14:paraId="3185DD01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6.</w:t>
      </w:r>
      <w:r w:rsidRPr="00C5229D">
        <w:rPr>
          <w:rFonts w:ascii="Times New Roman" w:hAnsi="Times New Roman" w:cs="Times New Roman"/>
          <w:szCs w:val="20"/>
        </w:rPr>
        <w:tab/>
        <w:t xml:space="preserve">King ER, Tung CS, Tsang YT, et al. The anterior gradient homolog 3 (AGR3) gene is associated with differentiation and survival in ovarian cancer. </w:t>
      </w:r>
      <w:r w:rsidRPr="00C5229D">
        <w:rPr>
          <w:rFonts w:ascii="Times New Roman" w:hAnsi="Times New Roman" w:cs="Times New Roman"/>
          <w:i/>
          <w:szCs w:val="20"/>
        </w:rPr>
        <w:t>Am J Surg Pathol</w:t>
      </w:r>
      <w:r w:rsidRPr="00C5229D">
        <w:rPr>
          <w:rFonts w:ascii="Times New Roman" w:hAnsi="Times New Roman" w:cs="Times New Roman"/>
          <w:szCs w:val="20"/>
        </w:rPr>
        <w:t xml:space="preserve">. Jun 2011;35(6):904-12. </w:t>
      </w:r>
      <w:r w:rsidRPr="00C5229D">
        <w:rPr>
          <w:rFonts w:ascii="Times New Roman" w:hAnsi="Times New Roman" w:cs="Times New Roman"/>
          <w:szCs w:val="20"/>
        </w:rPr>
        <w:lastRenderedPageBreak/>
        <w:t>doi:10.1097/PAS.0b013e318212ae22</w:t>
      </w:r>
    </w:p>
    <w:p w14:paraId="0EE8FEA8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7.</w:t>
      </w:r>
      <w:r w:rsidRPr="00C5229D">
        <w:rPr>
          <w:rFonts w:ascii="Times New Roman" w:hAnsi="Times New Roman" w:cs="Times New Roman"/>
          <w:szCs w:val="20"/>
        </w:rPr>
        <w:tab/>
        <w:t xml:space="preserve">Huang C, Clayton EA, Matyunina LV, et al. Machine learning predicts individual cancer patient responses to therapeutic drugs with high accuracy. </w:t>
      </w:r>
      <w:r w:rsidRPr="00C5229D">
        <w:rPr>
          <w:rFonts w:ascii="Times New Roman" w:hAnsi="Times New Roman" w:cs="Times New Roman"/>
          <w:i/>
          <w:szCs w:val="20"/>
        </w:rPr>
        <w:t>Sci Rep</w:t>
      </w:r>
      <w:r w:rsidRPr="00C5229D">
        <w:rPr>
          <w:rFonts w:ascii="Times New Roman" w:hAnsi="Times New Roman" w:cs="Times New Roman"/>
          <w:szCs w:val="20"/>
        </w:rPr>
        <w:t>. Nov 6 2018;8(1):16444. doi:10.1038/s41598-018-34753-5</w:t>
      </w:r>
    </w:p>
    <w:p w14:paraId="571A8B12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8.</w:t>
      </w:r>
      <w:r w:rsidRPr="00C5229D">
        <w:rPr>
          <w:rFonts w:ascii="Times New Roman" w:hAnsi="Times New Roman" w:cs="Times New Roman"/>
          <w:szCs w:val="20"/>
        </w:rPr>
        <w:tab/>
        <w:t xml:space="preserve">Yeung TL, Leung CS, Wong KK, et al. ELF3 is a negative regulator of epithelial-mesenchymal transition in ovarian cancer cells. </w:t>
      </w:r>
      <w:r w:rsidRPr="00C5229D">
        <w:rPr>
          <w:rFonts w:ascii="Times New Roman" w:hAnsi="Times New Roman" w:cs="Times New Roman"/>
          <w:i/>
          <w:szCs w:val="20"/>
        </w:rPr>
        <w:t>Oncotarget</w:t>
      </w:r>
      <w:r w:rsidRPr="00C5229D">
        <w:rPr>
          <w:rFonts w:ascii="Times New Roman" w:hAnsi="Times New Roman" w:cs="Times New Roman"/>
          <w:szCs w:val="20"/>
        </w:rPr>
        <w:t>. Mar 7 2017;8(10):16951-16963. doi:10.18632/oncotarget.15208</w:t>
      </w:r>
    </w:p>
    <w:p w14:paraId="724C9F65" w14:textId="77777777" w:rsidR="00835406" w:rsidRPr="00C5229D" w:rsidRDefault="00835406" w:rsidP="00835406">
      <w:pPr>
        <w:pStyle w:val="EndNoteBibliography"/>
        <w:rPr>
          <w:rFonts w:ascii="Times New Roman" w:hAnsi="Times New Roman" w:cs="Times New Roman"/>
          <w:szCs w:val="20"/>
        </w:rPr>
      </w:pPr>
      <w:r w:rsidRPr="00C5229D">
        <w:rPr>
          <w:rFonts w:ascii="Times New Roman" w:hAnsi="Times New Roman" w:cs="Times New Roman"/>
          <w:szCs w:val="20"/>
        </w:rPr>
        <w:t>9.</w:t>
      </w:r>
      <w:r w:rsidRPr="00C5229D">
        <w:rPr>
          <w:rFonts w:ascii="Times New Roman" w:hAnsi="Times New Roman" w:cs="Times New Roman"/>
          <w:szCs w:val="20"/>
        </w:rPr>
        <w:tab/>
        <w:t xml:space="preserve">Yamamoto Y, Ning G, Howitt BE, et al. In vitro and in vivo correlates of physiological and neoplastic human Fallopian tube stem cells. </w:t>
      </w:r>
      <w:r w:rsidRPr="00C5229D">
        <w:rPr>
          <w:rFonts w:ascii="Times New Roman" w:hAnsi="Times New Roman" w:cs="Times New Roman"/>
          <w:i/>
          <w:szCs w:val="20"/>
        </w:rPr>
        <w:t>J Pathol</w:t>
      </w:r>
      <w:r w:rsidRPr="00C5229D">
        <w:rPr>
          <w:rFonts w:ascii="Times New Roman" w:hAnsi="Times New Roman" w:cs="Times New Roman"/>
          <w:szCs w:val="20"/>
        </w:rPr>
        <w:t>. Mar 2016;238(4):519-530. doi:10.1002/path.4649</w:t>
      </w:r>
    </w:p>
    <w:p w14:paraId="180C5D3E" w14:textId="4E50931F" w:rsidR="008D4A4B" w:rsidRPr="00C5229D" w:rsidRDefault="008D4A4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8D4A4B" w:rsidRPr="00C5229D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DE02" w14:textId="77777777" w:rsidR="00A26EC5" w:rsidRDefault="00A26EC5" w:rsidP="00A02458">
      <w:r>
        <w:separator/>
      </w:r>
    </w:p>
  </w:endnote>
  <w:endnote w:type="continuationSeparator" w:id="0">
    <w:p w14:paraId="720844CC" w14:textId="77777777" w:rsidR="00A26EC5" w:rsidRDefault="00A26EC5" w:rsidP="00A0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EA65" w14:textId="59291D24" w:rsidR="00C5229D" w:rsidRDefault="00C522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FC0BA" wp14:editId="29CB61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1929625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EA7BA" w14:textId="62754F21" w:rsidR="00C5229D" w:rsidRPr="00C5229D" w:rsidRDefault="00C5229D" w:rsidP="00C5229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522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FC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6FEA7BA" w14:textId="62754F21" w:rsidR="00C5229D" w:rsidRPr="00C5229D" w:rsidRDefault="00C5229D" w:rsidP="00C5229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522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0D5E" w14:textId="6208C47A" w:rsidR="00C5229D" w:rsidRDefault="00C522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6676FB" wp14:editId="08FE1841">
              <wp:simplePos x="1146517" y="992475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572200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92B36" w14:textId="3E5BA0CA" w:rsidR="00C5229D" w:rsidRPr="00C5229D" w:rsidRDefault="00C5229D" w:rsidP="00C5229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522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676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D92B36" w14:textId="3E5BA0CA" w:rsidR="00C5229D" w:rsidRPr="00C5229D" w:rsidRDefault="00C5229D" w:rsidP="00C5229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522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3C8F" w14:textId="67B12E99" w:rsidR="00C5229D" w:rsidRDefault="00C522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558F08" wp14:editId="29D07A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454775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6AE5B" w14:textId="67BBDB95" w:rsidR="00C5229D" w:rsidRPr="00C5229D" w:rsidRDefault="00C5229D" w:rsidP="00C5229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522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58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7E6AE5B" w14:textId="67BBDB95" w:rsidR="00C5229D" w:rsidRPr="00C5229D" w:rsidRDefault="00C5229D" w:rsidP="00C5229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522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AFC1" w14:textId="77777777" w:rsidR="00A26EC5" w:rsidRDefault="00A26EC5" w:rsidP="00A02458">
      <w:r>
        <w:separator/>
      </w:r>
    </w:p>
  </w:footnote>
  <w:footnote w:type="continuationSeparator" w:id="0">
    <w:p w14:paraId="0F52AB21" w14:textId="77777777" w:rsidR="00A26EC5" w:rsidRDefault="00A26EC5" w:rsidP="00A0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1N2UwZDgyY2QwMmYzNWMxZmJlZTRmMDZiNzRiMm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dzszfviwr2pcer0f4ptt965vwfa2xv9dv0&quot;&gt;My EndNote Library&lt;record-ids&gt;&lt;item&gt;490&lt;/item&gt;&lt;item&gt;491&lt;/item&gt;&lt;item&gt;492&lt;/item&gt;&lt;item&gt;493&lt;/item&gt;&lt;item&gt;494&lt;/item&gt;&lt;item&gt;495&lt;/item&gt;&lt;item&gt;496&lt;/item&gt;&lt;item&gt;497&lt;/item&gt;&lt;item&gt;498&lt;/item&gt;&lt;/record-ids&gt;&lt;/item&gt;&lt;/Libraries&gt;"/>
  </w:docVars>
  <w:rsids>
    <w:rsidRoot w:val="61E84DED"/>
    <w:rsid w:val="003F70E4"/>
    <w:rsid w:val="004F00D5"/>
    <w:rsid w:val="00653503"/>
    <w:rsid w:val="007622A1"/>
    <w:rsid w:val="00835406"/>
    <w:rsid w:val="00836BE8"/>
    <w:rsid w:val="008C0DAC"/>
    <w:rsid w:val="008D4A4B"/>
    <w:rsid w:val="0097116D"/>
    <w:rsid w:val="00A02458"/>
    <w:rsid w:val="00A26EC5"/>
    <w:rsid w:val="00B436F0"/>
    <w:rsid w:val="00B54197"/>
    <w:rsid w:val="00BA64DD"/>
    <w:rsid w:val="00C5229D"/>
    <w:rsid w:val="00D7385C"/>
    <w:rsid w:val="00E2467C"/>
    <w:rsid w:val="2EFF2B9C"/>
    <w:rsid w:val="498D7DE7"/>
    <w:rsid w:val="503948B3"/>
    <w:rsid w:val="57444909"/>
    <w:rsid w:val="5BE07737"/>
    <w:rsid w:val="61E84DED"/>
    <w:rsid w:val="68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E0200"/>
  <w15:docId w15:val="{48D7B6E9-7AC0-41EE-B403-BF884FEB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97116D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EndNoteBibliographyTitle">
    <w:name w:val="EndNote Bibliography Title"/>
    <w:basedOn w:val="Normal"/>
    <w:link w:val="EndNoteBibliographyTitle0"/>
    <w:rsid w:val="0097116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97116D"/>
    <w:rPr>
      <w:rFonts w:ascii="Calibri" w:eastAsiaTheme="minorEastAsia" w:hAnsi="Calibri" w:cs="Calibri"/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0"/>
    <w:rsid w:val="0097116D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97116D"/>
    <w:rPr>
      <w:rFonts w:ascii="Calibri" w:eastAsiaTheme="minorEastAsia" w:hAnsi="Calibri" w:cs="Calibri"/>
      <w:noProof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araki</dc:creator>
  <cp:lastModifiedBy>Bartle, Claudia</cp:lastModifiedBy>
  <cp:revision>8</cp:revision>
  <dcterms:created xsi:type="dcterms:W3CDTF">2022-03-01T15:36:00Z</dcterms:created>
  <dcterms:modified xsi:type="dcterms:W3CDTF">2024-04-21T23:15:00Z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52F54D6B827B459D91C13E75A6318BD4</vt:lpwstr>
  </property>
  <property fmtid="{D5CDD505-2E9C-101B-9397-08002B2CF9AE}" pid="4" name="ClassificationContentMarkingFooterShapeIds">
    <vt:lpwstr>6213fe9c,2adf96fa,56db69f3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2024-04-21T23:15:12Z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77d82792-dd27-4906-a129-b55262a966f5</vt:lpwstr>
  </property>
  <property fmtid="{D5CDD505-2E9C-101B-9397-08002B2CF9AE}" pid="13" name="MSIP_Label_2bbab825-a111-45e4-86a1-18cee0005896_ContentBits">
    <vt:lpwstr>2</vt:lpwstr>
  </property>
</Properties>
</file>