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DB282" w14:textId="28F76977" w:rsidR="00CE16B7" w:rsidRPr="00CE16B7" w:rsidRDefault="00CE16B7" w:rsidP="00CE16B7">
      <w:pPr>
        <w:keepNext/>
        <w:spacing w:before="240" w:after="60"/>
        <w:jc w:val="center"/>
        <w:rPr>
          <w:rFonts w:eastAsia="等线" w:cs="Arial"/>
          <w:b/>
          <w:bCs/>
          <w:kern w:val="32"/>
          <w:sz w:val="32"/>
          <w:szCs w:val="32"/>
          <w14:ligatures w14:val="none"/>
        </w:rPr>
      </w:pPr>
      <w:bookmarkStart w:id="0" w:name="_Hlk155813309"/>
      <w:r w:rsidRPr="00CE16B7">
        <w:rPr>
          <w:rFonts w:eastAsia="等线" w:cs="Arial"/>
          <w:b/>
          <w:bCs/>
          <w:kern w:val="32"/>
          <w:sz w:val="32"/>
          <w:szCs w:val="32"/>
          <w14:ligatures w14:val="none"/>
        </w:rPr>
        <w:t>Supplementary material</w:t>
      </w:r>
    </w:p>
    <w:p w14:paraId="0D095AF6" w14:textId="4660F9E7" w:rsidR="00CE16B7" w:rsidRPr="00CE16B7" w:rsidRDefault="00CE16B7" w:rsidP="002D52C4">
      <w:pPr>
        <w:keepNext/>
        <w:spacing w:before="240" w:after="60"/>
        <w:jc w:val="both"/>
        <w:rPr>
          <w:rFonts w:eastAsia="等线" w:cs="Arial"/>
          <w:b/>
          <w:bCs/>
          <w:kern w:val="32"/>
          <w:sz w:val="30"/>
          <w:szCs w:val="30"/>
          <w14:ligatures w14:val="none"/>
        </w:rPr>
      </w:pP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>Protective</w:t>
      </w:r>
      <w:r w:rsidRPr="002D52C4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</w:t>
      </w: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>effect</w:t>
      </w:r>
      <w:r w:rsidRPr="002D52C4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</w:t>
      </w: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>of</w:t>
      </w:r>
      <w:r w:rsidRPr="002D52C4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</w:t>
      </w: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the total alkaloid extract from Bulbus </w:t>
      </w:r>
      <w:proofErr w:type="spellStart"/>
      <w:r w:rsidRPr="00CE16B7">
        <w:rPr>
          <w:rFonts w:eastAsia="等线" w:cs="Arial"/>
          <w:b/>
          <w:bCs/>
          <w:i/>
          <w:iCs/>
          <w:kern w:val="32"/>
          <w:sz w:val="30"/>
          <w:szCs w:val="30"/>
          <w14:ligatures w14:val="none"/>
        </w:rPr>
        <w:t>Fritillariae</w:t>
      </w:r>
      <w:proofErr w:type="spellEnd"/>
      <w:r w:rsidRPr="00CE16B7">
        <w:rPr>
          <w:rFonts w:eastAsia="等线" w:cs="Arial"/>
          <w:b/>
          <w:bCs/>
          <w:i/>
          <w:iCs/>
          <w:kern w:val="32"/>
          <w:sz w:val="30"/>
          <w:szCs w:val="30"/>
          <w14:ligatures w14:val="none"/>
        </w:rPr>
        <w:t xml:space="preserve"> </w:t>
      </w:r>
      <w:proofErr w:type="spellStart"/>
      <w:r w:rsidRPr="00CE16B7">
        <w:rPr>
          <w:rFonts w:eastAsia="等线" w:cs="Arial"/>
          <w:b/>
          <w:bCs/>
          <w:i/>
          <w:iCs/>
          <w:kern w:val="32"/>
          <w:sz w:val="30"/>
          <w:szCs w:val="30"/>
          <w14:ligatures w14:val="none"/>
        </w:rPr>
        <w:t>Pallidiflorae</w:t>
      </w:r>
      <w:proofErr w:type="spellEnd"/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in a mouse model of cigarette</w:t>
      </w:r>
      <w:r w:rsidRPr="002D52C4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</w:t>
      </w: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>smoke-induced</w:t>
      </w:r>
      <w:r w:rsidRPr="002D52C4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</w:t>
      </w: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>chronic</w:t>
      </w:r>
      <w:r w:rsidRPr="002D52C4">
        <w:rPr>
          <w:rFonts w:eastAsia="等线" w:cs="Arial"/>
          <w:b/>
          <w:bCs/>
          <w:kern w:val="32"/>
          <w:sz w:val="30"/>
          <w:szCs w:val="30"/>
          <w14:ligatures w14:val="none"/>
        </w:rPr>
        <w:t xml:space="preserve"> </w:t>
      </w:r>
      <w:r w:rsidRPr="00CE16B7">
        <w:rPr>
          <w:rFonts w:eastAsia="等线" w:cs="Arial"/>
          <w:b/>
          <w:bCs/>
          <w:kern w:val="32"/>
          <w:sz w:val="30"/>
          <w:szCs w:val="30"/>
          <w14:ligatures w14:val="none"/>
        </w:rPr>
        <w:t>obstructive pulmonary disease</w:t>
      </w:r>
      <w:bookmarkEnd w:id="0"/>
    </w:p>
    <w:p w14:paraId="3AF340AC" w14:textId="77777777" w:rsidR="00CE16B7" w:rsidRPr="00CE16B7" w:rsidRDefault="00CE16B7" w:rsidP="002D52C4">
      <w:pPr>
        <w:jc w:val="both"/>
        <w:rPr>
          <w:rFonts w:eastAsia="等线"/>
          <w:vertAlign w:val="superscript"/>
          <w14:ligatures w14:val="none"/>
        </w:rPr>
      </w:pPr>
      <w:r w:rsidRPr="00CE16B7">
        <w:rPr>
          <w:rFonts w:eastAsia="等线"/>
          <w14:ligatures w14:val="none"/>
        </w:rPr>
        <w:t>Xiaoyu Wang</w:t>
      </w:r>
      <w:r w:rsidRPr="00CE16B7">
        <w:rPr>
          <w:rFonts w:eastAsia="等线"/>
          <w:vertAlign w:val="superscript"/>
          <w14:ligatures w14:val="none"/>
        </w:rPr>
        <w:t>1</w:t>
      </w:r>
      <w:r w:rsidRPr="00CE16B7">
        <w:rPr>
          <w:rFonts w:eastAsia="等线"/>
          <w14:ligatures w14:val="none"/>
        </w:rPr>
        <w:t>,</w:t>
      </w:r>
      <w:r w:rsidRPr="00CE16B7">
        <w:rPr>
          <w:rFonts w:eastAsia="等线"/>
          <w:szCs w:val="20"/>
          <w14:ligatures w14:val="none"/>
        </w:rPr>
        <w:t xml:space="preserve"> Er-Bu AGA</w:t>
      </w:r>
      <w:r w:rsidRPr="00CE16B7">
        <w:rPr>
          <w:rFonts w:eastAsia="等线"/>
          <w:szCs w:val="20"/>
          <w:vertAlign w:val="superscript"/>
          <w14:ligatures w14:val="none"/>
        </w:rPr>
        <w:t>2</w:t>
      </w:r>
      <w:r w:rsidRPr="00CE16B7">
        <w:rPr>
          <w:rFonts w:eastAsia="等线"/>
          <w:szCs w:val="20"/>
          <w14:ligatures w14:val="none"/>
        </w:rPr>
        <w:t>, Wai Ming Tse</w:t>
      </w:r>
      <w:r w:rsidRPr="00CE16B7">
        <w:rPr>
          <w:rFonts w:eastAsia="等线"/>
          <w:szCs w:val="20"/>
          <w:vertAlign w:val="superscript"/>
          <w14:ligatures w14:val="none"/>
        </w:rPr>
        <w:t>3</w:t>
      </w:r>
      <w:r w:rsidRPr="00CE16B7">
        <w:rPr>
          <w:rFonts w:eastAsia="等线"/>
          <w:szCs w:val="20"/>
          <w14:ligatures w14:val="none"/>
        </w:rPr>
        <w:t>, Kathy Wai Gaun Tse</w:t>
      </w:r>
      <w:r w:rsidRPr="00CE16B7">
        <w:rPr>
          <w:rFonts w:eastAsia="等线"/>
          <w:szCs w:val="20"/>
          <w:vertAlign w:val="superscript"/>
          <w14:ligatures w14:val="none"/>
        </w:rPr>
        <w:t>3</w:t>
      </w:r>
      <w:r w:rsidRPr="00CE16B7">
        <w:rPr>
          <w:rFonts w:eastAsia="等线"/>
          <w:szCs w:val="20"/>
          <w14:ligatures w14:val="none"/>
        </w:rPr>
        <w:t xml:space="preserve">, and </w:t>
      </w:r>
      <w:proofErr w:type="spellStart"/>
      <w:r w:rsidRPr="00CE16B7">
        <w:rPr>
          <w:rFonts w:eastAsia="等线"/>
          <w:szCs w:val="20"/>
          <w14:ligatures w14:val="none"/>
        </w:rPr>
        <w:t>Be</w:t>
      </w:r>
      <w:r w:rsidRPr="00CE16B7">
        <w:rPr>
          <w:rFonts w:eastAsia="等线"/>
          <w14:ligatures w14:val="none"/>
        </w:rPr>
        <w:t>ngui</w:t>
      </w:r>
      <w:proofErr w:type="spellEnd"/>
      <w:r w:rsidRPr="00CE16B7">
        <w:rPr>
          <w:rFonts w:eastAsia="等线"/>
          <w14:ligatures w14:val="none"/>
        </w:rPr>
        <w:t xml:space="preserve"> Ye </w:t>
      </w:r>
      <w:r w:rsidRPr="00CE16B7">
        <w:rPr>
          <w:rFonts w:eastAsia="等线"/>
          <w:vertAlign w:val="superscript"/>
          <w14:ligatures w14:val="none"/>
        </w:rPr>
        <w:t>*1,2</w:t>
      </w:r>
    </w:p>
    <w:p w14:paraId="2104CDE5" w14:textId="5FE832F6" w:rsidR="00CE16B7" w:rsidRPr="00CE16B7" w:rsidRDefault="00CE16B7" w:rsidP="002D52C4">
      <w:pPr>
        <w:jc w:val="both"/>
        <w:rPr>
          <w:rFonts w:eastAsia="等线"/>
          <w:szCs w:val="20"/>
          <w14:ligatures w14:val="none"/>
        </w:rPr>
      </w:pPr>
      <w:r w:rsidRPr="00CE16B7">
        <w:rPr>
          <w:rFonts w:eastAsia="等线"/>
          <w:szCs w:val="20"/>
          <w:vertAlign w:val="superscript"/>
          <w14:ligatures w14:val="none"/>
        </w:rPr>
        <w:t xml:space="preserve">1 </w:t>
      </w:r>
      <w:r w:rsidRPr="00CE16B7">
        <w:rPr>
          <w:rFonts w:eastAsia="等线"/>
          <w:szCs w:val="20"/>
          <w14:ligatures w14:val="none"/>
        </w:rPr>
        <w:t>Key Laboratory of Drug-Targeting and Drug Delivery System of the Education Ministry, Sichuan Engineering Laboratory for Plant-Sourced Drug and Sichuan Research Center for Drug Precision Industrial Technology, West China School of Pharmacy</w:t>
      </w:r>
      <w:r w:rsidR="007E3685">
        <w:rPr>
          <w:rFonts w:eastAsia="等线" w:hint="eastAsia"/>
          <w:szCs w:val="20"/>
          <w:lang w:eastAsia="zh-CN"/>
          <w14:ligatures w14:val="none"/>
        </w:rPr>
        <w:t>,</w:t>
      </w:r>
      <w:r w:rsidRPr="00CE16B7">
        <w:rPr>
          <w:rFonts w:eastAsia="等线"/>
          <w:szCs w:val="20"/>
          <w14:ligatures w14:val="none"/>
        </w:rPr>
        <w:t xml:space="preserve"> Sichuan University, Chengdu 610041, Sichuan, China</w:t>
      </w:r>
    </w:p>
    <w:p w14:paraId="505B81A3" w14:textId="77777777" w:rsidR="00CE16B7" w:rsidRPr="00CE16B7" w:rsidRDefault="00CE16B7" w:rsidP="002D52C4">
      <w:pPr>
        <w:jc w:val="both"/>
        <w:rPr>
          <w:rFonts w:eastAsia="等线"/>
          <w:szCs w:val="20"/>
          <w14:ligatures w14:val="none"/>
        </w:rPr>
      </w:pPr>
      <w:r w:rsidRPr="00CE16B7">
        <w:rPr>
          <w:rFonts w:eastAsia="等线"/>
          <w:szCs w:val="20"/>
          <w:vertAlign w:val="superscript"/>
          <w14:ligatures w14:val="none"/>
        </w:rPr>
        <w:t xml:space="preserve">2 </w:t>
      </w:r>
      <w:r w:rsidRPr="00CE16B7">
        <w:rPr>
          <w:rFonts w:eastAsia="等线"/>
          <w:szCs w:val="20"/>
          <w14:ligatures w14:val="none"/>
        </w:rPr>
        <w:t>Medical College of Tibet University, Lasa 850002, Tibet, China</w:t>
      </w:r>
    </w:p>
    <w:p w14:paraId="618933F0" w14:textId="77777777" w:rsidR="00CE16B7" w:rsidRPr="00CE16B7" w:rsidRDefault="00CE16B7" w:rsidP="002D52C4">
      <w:pPr>
        <w:jc w:val="both"/>
        <w:rPr>
          <w:rFonts w:eastAsia="等线"/>
          <w:szCs w:val="20"/>
          <w14:ligatures w14:val="none"/>
        </w:rPr>
      </w:pPr>
      <w:bookmarkStart w:id="1" w:name="_Hlk100645291"/>
      <w:r w:rsidRPr="00CE16B7">
        <w:rPr>
          <w:rFonts w:eastAsia="等线"/>
          <w:szCs w:val="20"/>
          <w:vertAlign w:val="superscript"/>
          <w14:ligatures w14:val="none"/>
        </w:rPr>
        <w:t>3</w:t>
      </w:r>
      <w:r w:rsidRPr="00CE16B7">
        <w:rPr>
          <w:rFonts w:eastAsia="等线"/>
          <w:szCs w:val="20"/>
          <w14:ligatures w14:val="none"/>
        </w:rPr>
        <w:t xml:space="preserve"> </w:t>
      </w:r>
      <w:r w:rsidRPr="00CE16B7">
        <w:rPr>
          <w:rFonts w:eastAsia="等线"/>
          <w:iCs/>
          <w:szCs w:val="20"/>
          <w14:ligatures w14:val="none"/>
        </w:rPr>
        <w:t xml:space="preserve">Nin </w:t>
      </w:r>
      <w:proofErr w:type="spellStart"/>
      <w:r w:rsidRPr="00CE16B7">
        <w:rPr>
          <w:rFonts w:eastAsia="等线"/>
          <w:iCs/>
          <w:szCs w:val="20"/>
          <w14:ligatures w14:val="none"/>
        </w:rPr>
        <w:t>Jiom</w:t>
      </w:r>
      <w:proofErr w:type="spellEnd"/>
      <w:r w:rsidRPr="00CE16B7">
        <w:rPr>
          <w:rFonts w:eastAsia="等线"/>
          <w:iCs/>
          <w:szCs w:val="20"/>
          <w14:ligatures w14:val="none"/>
        </w:rPr>
        <w:t xml:space="preserve"> Medicine Manufactory (H.K.)</w:t>
      </w:r>
      <w:bookmarkEnd w:id="1"/>
      <w:r w:rsidRPr="00CE16B7">
        <w:rPr>
          <w:rFonts w:eastAsia="等线"/>
          <w:iCs/>
          <w:szCs w:val="20"/>
          <w14:ligatures w14:val="none"/>
        </w:rPr>
        <w:t xml:space="preserve"> Limited</w:t>
      </w:r>
      <w:r w:rsidRPr="00CE16B7">
        <w:rPr>
          <w:rFonts w:eastAsia="等线" w:hint="eastAsia"/>
          <w:iCs/>
          <w:szCs w:val="20"/>
          <w14:ligatures w14:val="none"/>
        </w:rPr>
        <w:t>,</w:t>
      </w:r>
      <w:r w:rsidRPr="00CE16B7">
        <w:rPr>
          <w:rFonts w:eastAsia="等线"/>
          <w:iCs/>
          <w:szCs w:val="20"/>
          <w14:ligatures w14:val="none"/>
        </w:rPr>
        <w:t xml:space="preserve"> Hong Kong 999077, China</w:t>
      </w:r>
    </w:p>
    <w:p w14:paraId="6D99714A" w14:textId="4AEF101B" w:rsidR="00BF409D" w:rsidRDefault="00CE16B7" w:rsidP="002D52C4">
      <w:pPr>
        <w:jc w:val="both"/>
        <w:rPr>
          <w:rFonts w:eastAsia="等线"/>
          <w:lang w:val="fr-FR"/>
          <w14:ligatures w14:val="none"/>
        </w:rPr>
      </w:pPr>
      <w:r w:rsidRPr="00CE16B7">
        <w:rPr>
          <w:rFonts w:eastAsia="等线"/>
          <w:b/>
          <w:bCs/>
          <w14:ligatures w14:val="none"/>
        </w:rPr>
        <w:t>Correspondence</w:t>
      </w:r>
      <w:r w:rsidRPr="00CE16B7">
        <w:rPr>
          <w:rFonts w:eastAsia="等线"/>
          <w14:ligatures w14:val="none"/>
        </w:rPr>
        <w:t xml:space="preserve">: </w:t>
      </w:r>
      <w:proofErr w:type="spellStart"/>
      <w:r w:rsidRPr="00CE16B7">
        <w:rPr>
          <w:rFonts w:eastAsia="等线"/>
          <w14:ligatures w14:val="none"/>
        </w:rPr>
        <w:t>Bengui</w:t>
      </w:r>
      <w:proofErr w:type="spellEnd"/>
      <w:r w:rsidRPr="00CE16B7">
        <w:rPr>
          <w:rFonts w:eastAsia="等线"/>
          <w14:ligatures w14:val="none"/>
        </w:rPr>
        <w:t xml:space="preserve"> Ye, West China School of Pharmacy</w:t>
      </w:r>
      <w:r w:rsidR="000A2791">
        <w:rPr>
          <w:rFonts w:eastAsia="等线" w:hint="eastAsia"/>
          <w:lang w:eastAsia="zh-CN"/>
          <w14:ligatures w14:val="none"/>
        </w:rPr>
        <w:t>,</w:t>
      </w:r>
      <w:r w:rsidRPr="00CE16B7">
        <w:rPr>
          <w:rFonts w:eastAsia="等线"/>
          <w14:ligatures w14:val="none"/>
        </w:rPr>
        <w:t xml:space="preserve"> Sichuan University, Chengdu, 610041, P.R. China, </w:t>
      </w:r>
      <w:r w:rsidRPr="00CE16B7">
        <w:rPr>
          <w:rFonts w:eastAsia="等线"/>
          <w:lang w:val="fr-FR"/>
          <w14:ligatures w14:val="none"/>
        </w:rPr>
        <w:t>Fax</w:t>
      </w:r>
      <w:r w:rsidRPr="00CE16B7">
        <w:rPr>
          <w:rFonts w:eastAsia="等线" w:hint="eastAsia"/>
          <w:lang w:val="fr-FR" w:eastAsia="zh-CN"/>
          <w14:ligatures w14:val="none"/>
        </w:rPr>
        <w:t>:</w:t>
      </w:r>
      <w:r w:rsidRPr="00CE16B7">
        <w:rPr>
          <w:rFonts w:eastAsia="等线"/>
          <w:lang w:val="fr-FR"/>
          <w14:ligatures w14:val="none"/>
        </w:rPr>
        <w:t xml:space="preserve"> </w:t>
      </w:r>
      <w:r w:rsidRPr="00CE16B7">
        <w:rPr>
          <w:rFonts w:eastAsia="等线"/>
          <w14:ligatures w14:val="none"/>
        </w:rPr>
        <w:t xml:space="preserve">86-28-85503950, </w:t>
      </w:r>
      <w:r w:rsidRPr="00CE16B7">
        <w:rPr>
          <w:rFonts w:eastAsia="等线"/>
          <w:lang w:val="fr-FR"/>
          <w14:ligatures w14:val="none"/>
        </w:rPr>
        <w:t>Email:</w:t>
      </w:r>
      <w:r w:rsidRPr="00CE16B7">
        <w:rPr>
          <w:rFonts w:eastAsia="等线"/>
          <w14:ligatures w14:val="none"/>
        </w:rPr>
        <w:t xml:space="preserve"> </w:t>
      </w:r>
      <w:hyperlink r:id="rId6" w:history="1">
        <w:r w:rsidRPr="00CE16B7">
          <w:rPr>
            <w:rStyle w:val="a9"/>
            <w:rFonts w:eastAsia="等线"/>
            <w:color w:val="auto"/>
            <w:u w:val="none"/>
            <w:lang w:val="fr-FR"/>
            <w14:ligatures w14:val="none"/>
          </w:rPr>
          <w:t>benguiye513@163.com</w:t>
        </w:r>
      </w:hyperlink>
    </w:p>
    <w:p w14:paraId="379C93D1" w14:textId="77777777" w:rsidR="00CE16B7" w:rsidRDefault="00CE16B7" w:rsidP="00CE16B7">
      <w:pPr>
        <w:pStyle w:val="1"/>
        <w:jc w:val="both"/>
      </w:pPr>
      <w:r>
        <w:t>Material and methods</w:t>
      </w:r>
    </w:p>
    <w:p w14:paraId="7B175BD5" w14:textId="77777777" w:rsidR="006C209F" w:rsidRPr="006C209F" w:rsidRDefault="006C209F" w:rsidP="006C209F">
      <w:pPr>
        <w:jc w:val="both"/>
        <w:outlineLvl w:val="1"/>
        <w:rPr>
          <w:rFonts w:eastAsia="宋体" w:cs="Arial"/>
          <w:b/>
          <w:bCs/>
          <w:i/>
          <w:iCs/>
          <w:sz w:val="28"/>
          <w:szCs w:val="28"/>
        </w:rPr>
      </w:pPr>
      <w:r w:rsidRPr="006C209F">
        <w:rPr>
          <w:rFonts w:eastAsia="宋体" w:cs="Arial"/>
          <w:b/>
          <w:bCs/>
          <w:i/>
          <w:iCs/>
          <w:sz w:val="28"/>
          <w:szCs w:val="28"/>
        </w:rPr>
        <w:t>Preparation of BFP-TA and determination of total alkaloid content</w:t>
      </w:r>
    </w:p>
    <w:p w14:paraId="4A2B05F8" w14:textId="3E5BCBE0" w:rsidR="006C209F" w:rsidRPr="00C716FC" w:rsidRDefault="006C209F" w:rsidP="006C209F">
      <w:pPr>
        <w:jc w:val="both"/>
        <w:rPr>
          <w:rFonts w:eastAsia="宋体" w:cs="Arial"/>
          <w:szCs w:val="20"/>
        </w:rPr>
      </w:pPr>
      <w:r w:rsidRPr="00C716FC">
        <w:rPr>
          <w:rFonts w:eastAsia="宋体" w:cs="Arial"/>
          <w:szCs w:val="20"/>
        </w:rPr>
        <w:t>The appropriate amount of BFP</w:t>
      </w:r>
      <w:r w:rsidRPr="00C716FC">
        <w:rPr>
          <w:rFonts w:cs="Arial"/>
        </w:rPr>
        <w:t xml:space="preserve"> </w:t>
      </w:r>
      <w:r w:rsidRPr="00C716FC">
        <w:rPr>
          <w:rFonts w:eastAsia="宋体" w:cs="Arial"/>
          <w:szCs w:val="20"/>
        </w:rPr>
        <w:t xml:space="preserve">was pulverized into powder (over 24 mesh sieve), then reflux extraction with 70% ethanol at a material-liquid ratio of 1:10 for two times, the first time for 4 hours and the second time for 3 hours. After filtering the dregs, the filtrate was combined and concentrated under reduced pressure to obtain the dry extract. The dry extract was dissolved </w:t>
      </w:r>
      <w:r w:rsidRPr="00C716FC">
        <w:rPr>
          <w:rFonts w:eastAsia="宋体" w:cs="Arial"/>
          <w:szCs w:val="20"/>
        </w:rPr>
        <w:lastRenderedPageBreak/>
        <w:t xml:space="preserve">in 2% HCl, then filtered again and adjusted to pH = 8 with NaOH solution, and the filtrate was used as an adsorbent. The prepared adsorbent was loaded on the H103 </w:t>
      </w:r>
      <w:proofErr w:type="spellStart"/>
      <w:r w:rsidRPr="00C716FC">
        <w:rPr>
          <w:rFonts w:eastAsia="宋体" w:cs="Arial"/>
          <w:szCs w:val="20"/>
        </w:rPr>
        <w:t>macroporous</w:t>
      </w:r>
      <w:proofErr w:type="spellEnd"/>
      <w:r w:rsidRPr="00C716FC">
        <w:rPr>
          <w:rFonts w:eastAsia="宋体" w:cs="Arial"/>
          <w:szCs w:val="20"/>
        </w:rPr>
        <w:t xml:space="preserve"> adsorbent resin and eluted with water and 30% ethanol sequentially until the eluate was negative for the </w:t>
      </w:r>
      <w:proofErr w:type="spellStart"/>
      <w:r w:rsidRPr="00C716FC">
        <w:rPr>
          <w:rFonts w:eastAsia="宋体" w:cs="Arial"/>
          <w:szCs w:val="20"/>
        </w:rPr>
        <w:t>molish</w:t>
      </w:r>
      <w:proofErr w:type="spellEnd"/>
      <w:r w:rsidRPr="00C716FC">
        <w:rPr>
          <w:rFonts w:eastAsia="宋体" w:cs="Arial"/>
          <w:szCs w:val="20"/>
        </w:rPr>
        <w:t xml:space="preserve"> reaction, then eluted with 90% ethanol and anhydrous ethanol until the eluate </w:t>
      </w:r>
      <w:r w:rsidR="003A4E84" w:rsidRPr="00C716FC">
        <w:rPr>
          <w:rFonts w:eastAsia="宋体" w:cs="Arial"/>
          <w:szCs w:val="20"/>
        </w:rPr>
        <w:t>was negat</w:t>
      </w:r>
      <w:r w:rsidR="003A4E84" w:rsidRPr="00D46DFD">
        <w:rPr>
          <w:rFonts w:eastAsia="宋体" w:cs="Arial"/>
          <w:szCs w:val="20"/>
        </w:rPr>
        <w:t xml:space="preserve">ive </w:t>
      </w:r>
      <w:r w:rsidR="003A4E84" w:rsidRPr="00D46DFD">
        <w:rPr>
          <w:rFonts w:eastAsia="宋体" w:cs="Arial" w:hint="eastAsia"/>
          <w:szCs w:val="20"/>
          <w:lang w:eastAsia="zh-CN"/>
        </w:rPr>
        <w:t xml:space="preserve">for </w:t>
      </w:r>
      <w:r w:rsidRPr="00D46DFD">
        <w:rPr>
          <w:rFonts w:eastAsia="宋体" w:cs="Arial"/>
          <w:szCs w:val="20"/>
        </w:rPr>
        <w:t>alkaloid rea</w:t>
      </w:r>
      <w:r w:rsidRPr="00C716FC">
        <w:rPr>
          <w:rFonts w:eastAsia="宋体" w:cs="Arial"/>
          <w:szCs w:val="20"/>
        </w:rPr>
        <w:t>ction. The 90% ethanol and anhydrous ethanol eluent were collected and concentrated to dryness under reduced pressure to obtain the BFP-TA.</w:t>
      </w:r>
    </w:p>
    <w:p w14:paraId="6F90E437" w14:textId="77777777" w:rsidR="006C209F" w:rsidRPr="00C716FC" w:rsidRDefault="006C209F" w:rsidP="006C209F">
      <w:pPr>
        <w:ind w:firstLineChars="200" w:firstLine="400"/>
        <w:jc w:val="both"/>
        <w:rPr>
          <w:rFonts w:eastAsia="宋体" w:cs="Arial"/>
          <w:szCs w:val="20"/>
        </w:rPr>
      </w:pPr>
      <w:r w:rsidRPr="00C716FC">
        <w:rPr>
          <w:rFonts w:eastAsia="宋体" w:cs="Arial"/>
          <w:szCs w:val="20"/>
        </w:rPr>
        <w:t>The content of total alkaloids was calculated with the method of "content determination" in the “</w:t>
      </w:r>
      <w:proofErr w:type="spellStart"/>
      <w:r w:rsidRPr="00C716FC">
        <w:rPr>
          <w:rFonts w:eastAsia="宋体" w:cs="Arial"/>
          <w:i/>
          <w:iCs/>
          <w:szCs w:val="20"/>
        </w:rPr>
        <w:t>Fritillariae</w:t>
      </w:r>
      <w:proofErr w:type="spellEnd"/>
      <w:r w:rsidRPr="00C716FC">
        <w:rPr>
          <w:rFonts w:eastAsia="宋体" w:cs="Arial"/>
          <w:i/>
          <w:iCs/>
          <w:szCs w:val="20"/>
        </w:rPr>
        <w:t xml:space="preserve"> </w:t>
      </w:r>
      <w:proofErr w:type="spellStart"/>
      <w:r w:rsidRPr="00C716FC">
        <w:rPr>
          <w:rFonts w:eastAsia="宋体" w:cs="Arial"/>
          <w:i/>
          <w:iCs/>
          <w:szCs w:val="20"/>
        </w:rPr>
        <w:t>Cirrhosae</w:t>
      </w:r>
      <w:proofErr w:type="spellEnd"/>
      <w:r w:rsidRPr="00C716FC">
        <w:rPr>
          <w:rFonts w:eastAsia="宋体" w:cs="Arial"/>
          <w:szCs w:val="20"/>
        </w:rPr>
        <w:t xml:space="preserve"> Bulbus” according to the Chinese Pharmacopoeia (2020 Edition). The content of total alkaloids was determined by UV-</w:t>
      </w:r>
      <w:proofErr w:type="gramStart"/>
      <w:r w:rsidRPr="00C716FC">
        <w:rPr>
          <w:rFonts w:eastAsia="宋体" w:cs="Arial"/>
          <w:szCs w:val="20"/>
        </w:rPr>
        <w:t>Vis</w:t>
      </w:r>
      <w:proofErr w:type="gramEnd"/>
      <w:r w:rsidRPr="00C716FC">
        <w:rPr>
          <w:rFonts w:eastAsia="宋体" w:cs="Arial"/>
          <w:szCs w:val="20"/>
        </w:rPr>
        <w:t xml:space="preserve"> spectrophotometry (Beijing Purkinje General Instrument Co., Beijing, China), using </w:t>
      </w:r>
      <w:proofErr w:type="spellStart"/>
      <w:r w:rsidRPr="00C716FC">
        <w:rPr>
          <w:rFonts w:eastAsia="宋体" w:cs="Arial"/>
          <w:szCs w:val="20"/>
        </w:rPr>
        <w:t>imperialine</w:t>
      </w:r>
      <w:proofErr w:type="spellEnd"/>
      <w:r w:rsidRPr="00C716FC">
        <w:rPr>
          <w:rFonts w:eastAsia="宋体" w:cs="Arial"/>
          <w:szCs w:val="20"/>
        </w:rPr>
        <w:t xml:space="preserve"> as the standard. The absorbance was measured at 415 nm, and the total alkaloid content was calculated using a calibration equation according to the standard curve obtained from </w:t>
      </w:r>
      <w:proofErr w:type="spellStart"/>
      <w:r w:rsidRPr="00C716FC">
        <w:rPr>
          <w:rFonts w:eastAsia="宋体" w:cs="Arial"/>
          <w:szCs w:val="20"/>
        </w:rPr>
        <w:t>imperialine</w:t>
      </w:r>
      <w:proofErr w:type="spellEnd"/>
      <w:r w:rsidRPr="00C716FC">
        <w:rPr>
          <w:rFonts w:eastAsia="宋体" w:cs="Arial"/>
          <w:szCs w:val="20"/>
        </w:rPr>
        <w:t>.</w:t>
      </w:r>
    </w:p>
    <w:p w14:paraId="24900C1E" w14:textId="77777777" w:rsidR="006C209F" w:rsidRPr="006C209F" w:rsidRDefault="006C209F" w:rsidP="006C209F">
      <w:pPr>
        <w:jc w:val="both"/>
        <w:outlineLvl w:val="1"/>
        <w:rPr>
          <w:rFonts w:eastAsia="宋体" w:cs="Arial"/>
          <w:b/>
          <w:bCs/>
          <w:i/>
          <w:iCs/>
          <w:sz w:val="28"/>
          <w:szCs w:val="28"/>
        </w:rPr>
      </w:pPr>
      <w:bookmarkStart w:id="2" w:name="_Hlk154050994"/>
      <w:r w:rsidRPr="006C209F">
        <w:rPr>
          <w:rFonts w:eastAsia="宋体" w:cs="Arial"/>
          <w:b/>
          <w:bCs/>
          <w:i/>
          <w:iCs/>
          <w:sz w:val="28"/>
          <w:szCs w:val="28"/>
        </w:rPr>
        <w:t>HPLC-ELSD</w:t>
      </w:r>
      <w:bookmarkEnd w:id="2"/>
      <w:r w:rsidRPr="006C209F">
        <w:rPr>
          <w:rFonts w:eastAsia="宋体" w:cs="Arial"/>
          <w:b/>
          <w:bCs/>
          <w:i/>
          <w:iCs/>
          <w:sz w:val="28"/>
          <w:szCs w:val="28"/>
        </w:rPr>
        <w:t xml:space="preserve"> and UHPLC-MS/MS analysis of BFP-TA</w:t>
      </w:r>
    </w:p>
    <w:p w14:paraId="452D915F" w14:textId="60D3D58A" w:rsidR="006C209F" w:rsidRPr="006C209F" w:rsidRDefault="006C209F" w:rsidP="006C209F">
      <w:pPr>
        <w:jc w:val="both"/>
        <w:rPr>
          <w:rFonts w:eastAsia="宋体" w:cs="Arial"/>
          <w:szCs w:val="20"/>
        </w:rPr>
      </w:pPr>
      <w:r w:rsidRPr="006C209F">
        <w:rPr>
          <w:rFonts w:eastAsia="宋体" w:cs="Arial"/>
          <w:szCs w:val="20"/>
        </w:rPr>
        <w:t>HPLC-ELSD method: After the BFP-TA sample was dissolved in chromatographic methanol</w:t>
      </w:r>
      <w:r w:rsidRPr="006C209F">
        <w:rPr>
          <w:rFonts w:cs="Arial"/>
        </w:rPr>
        <w:t xml:space="preserve"> </w:t>
      </w:r>
      <w:r w:rsidRPr="006C209F">
        <w:rPr>
          <w:rFonts w:eastAsia="宋体" w:cs="Arial"/>
          <w:szCs w:val="20"/>
        </w:rPr>
        <w:t xml:space="preserve">to 20 mg/mL, the solution was filtered through a 0.22 </w:t>
      </w:r>
      <w:proofErr w:type="spellStart"/>
      <w:r w:rsidRPr="006C209F">
        <w:rPr>
          <w:rFonts w:eastAsia="宋体" w:cs="Arial"/>
          <w:szCs w:val="20"/>
        </w:rPr>
        <w:t>μm</w:t>
      </w:r>
      <w:proofErr w:type="spellEnd"/>
      <w:r w:rsidRPr="006C209F">
        <w:rPr>
          <w:rFonts w:eastAsia="宋体" w:cs="Arial"/>
          <w:szCs w:val="20"/>
        </w:rPr>
        <w:t xml:space="preserve"> filter (Agilent, CA, USA) into an HPLC vial. The chromatographic separation was achieved on an Eclipse Plus C18 (250 mm × 4.6 mm, 5 </w:t>
      </w:r>
      <w:proofErr w:type="spellStart"/>
      <w:r w:rsidRPr="006C209F">
        <w:rPr>
          <w:rFonts w:eastAsia="宋体" w:cs="Arial"/>
          <w:szCs w:val="20"/>
        </w:rPr>
        <w:t>μm</w:t>
      </w:r>
      <w:proofErr w:type="spellEnd"/>
      <w:r w:rsidRPr="006C209F">
        <w:rPr>
          <w:rFonts w:eastAsia="宋体" w:cs="Arial"/>
          <w:szCs w:val="20"/>
        </w:rPr>
        <w:t xml:space="preserve">), with a temperature stated at 25 °C. Analysis was completed with a gradient elution of 0.03% </w:t>
      </w:r>
      <w:proofErr w:type="spellStart"/>
      <w:r w:rsidRPr="006C209F">
        <w:rPr>
          <w:rFonts w:eastAsia="宋体" w:cs="Arial"/>
          <w:szCs w:val="20"/>
        </w:rPr>
        <w:t>diethylamine</w:t>
      </w:r>
      <w:proofErr w:type="spellEnd"/>
      <w:r w:rsidRPr="006C209F">
        <w:rPr>
          <w:rFonts w:eastAsia="宋体" w:cs="Arial"/>
          <w:szCs w:val="20"/>
        </w:rPr>
        <w:t xml:space="preserve"> (A) and acetonitrile (B), and the gradient program was as follows: 0–10 min, 30% B; 10–35 min, 30%→60% B; 35-45min, 60% B; 45-65min, 60%→90% B; 65-75min, 90% B; 75-80min, 90%→30% B; 80-90min, 30% B. The flow rate was 1.0 mL/min. The injection volume w</w:t>
      </w:r>
      <w:r w:rsidRPr="00D46DFD">
        <w:rPr>
          <w:rFonts w:eastAsia="宋体" w:cs="Arial"/>
          <w:szCs w:val="20"/>
        </w:rPr>
        <w:t xml:space="preserve">as 10 </w:t>
      </w:r>
      <w:proofErr w:type="spellStart"/>
      <w:r w:rsidRPr="00D46DFD">
        <w:rPr>
          <w:rFonts w:eastAsia="宋体" w:cs="Arial"/>
          <w:szCs w:val="20"/>
        </w:rPr>
        <w:t>μL</w:t>
      </w:r>
      <w:proofErr w:type="spellEnd"/>
      <w:r w:rsidRPr="00D46DFD">
        <w:rPr>
          <w:rFonts w:eastAsia="宋体" w:cs="Arial"/>
          <w:szCs w:val="20"/>
        </w:rPr>
        <w:t xml:space="preserve">, </w:t>
      </w:r>
      <w:r w:rsidR="00F13C4F" w:rsidRPr="00D46DFD">
        <w:rPr>
          <w:rFonts w:eastAsia="宋体" w:cs="Arial" w:hint="eastAsia"/>
          <w:szCs w:val="20"/>
          <w:lang w:eastAsia="zh-CN"/>
        </w:rPr>
        <w:t>using</w:t>
      </w:r>
      <w:r w:rsidRPr="00D46DFD">
        <w:rPr>
          <w:rFonts w:eastAsia="宋体" w:cs="Arial"/>
          <w:szCs w:val="20"/>
        </w:rPr>
        <w:t xml:space="preserve"> the S</w:t>
      </w:r>
      <w:r w:rsidRPr="006C209F">
        <w:rPr>
          <w:rFonts w:eastAsia="宋体" w:cs="Arial"/>
          <w:szCs w:val="20"/>
        </w:rPr>
        <w:t xml:space="preserve">EDERE SEDEX 90 evaporative light </w:t>
      </w:r>
      <w:r w:rsidRPr="006C209F">
        <w:rPr>
          <w:rFonts w:eastAsia="宋体" w:cs="Arial"/>
          <w:szCs w:val="20"/>
        </w:rPr>
        <w:lastRenderedPageBreak/>
        <w:t>scattering detector (</w:t>
      </w:r>
      <w:proofErr w:type="spellStart"/>
      <w:r w:rsidRPr="006C209F">
        <w:rPr>
          <w:rFonts w:eastAsia="宋体" w:cs="Arial"/>
          <w:szCs w:val="20"/>
        </w:rPr>
        <w:t>Dikma</w:t>
      </w:r>
      <w:proofErr w:type="spellEnd"/>
      <w:r w:rsidRPr="006C209F">
        <w:rPr>
          <w:rFonts w:eastAsia="宋体" w:cs="Arial"/>
          <w:szCs w:val="20"/>
        </w:rPr>
        <w:t>, Beijing, China) with a gasification temperature of 40°C and air pressure of 3.5 bar</w:t>
      </w:r>
      <w:r w:rsidRPr="006C209F">
        <w:rPr>
          <w:rFonts w:eastAsia="宋体" w:cs="Arial" w:hint="eastAsia"/>
          <w:b/>
          <w:bCs/>
          <w:szCs w:val="20"/>
          <w:lang w:eastAsia="zh-CN"/>
        </w:rPr>
        <w:t>.</w:t>
      </w:r>
    </w:p>
    <w:p w14:paraId="002EC561" w14:textId="77777777" w:rsidR="006C209F" w:rsidRPr="006C209F" w:rsidRDefault="006C209F" w:rsidP="006C209F">
      <w:pPr>
        <w:ind w:firstLineChars="200" w:firstLine="400"/>
        <w:jc w:val="both"/>
        <w:rPr>
          <w:rFonts w:eastAsia="宋体" w:cs="Arial"/>
          <w:szCs w:val="20"/>
        </w:rPr>
      </w:pPr>
      <w:r w:rsidRPr="006C209F">
        <w:rPr>
          <w:rFonts w:eastAsia="宋体" w:cs="Arial"/>
          <w:szCs w:val="20"/>
        </w:rPr>
        <w:t xml:space="preserve">UHPLC-MS/MS method: The chromatographic separation was achieved on an Agilent ZORBAX SB-C18 (100 mm × 2.1 mm, 1.8 </w:t>
      </w:r>
      <w:proofErr w:type="spellStart"/>
      <w:r w:rsidRPr="006C209F">
        <w:rPr>
          <w:rFonts w:eastAsia="宋体" w:cs="Arial"/>
          <w:szCs w:val="20"/>
        </w:rPr>
        <w:t>μm</w:t>
      </w:r>
      <w:proofErr w:type="spellEnd"/>
      <w:r w:rsidRPr="006C209F">
        <w:rPr>
          <w:rFonts w:eastAsia="宋体" w:cs="Arial"/>
          <w:szCs w:val="20"/>
        </w:rPr>
        <w:t xml:space="preserve">), temperature stated at 40 °C. The analysis was completed with a gradient elution of 0.1% formic acid in purified water (A) and acetonitrile (B), and the gradient program was as follows: 0.0-0.5 min, 15%→15% B; 0.5-3.5 min, 15%→45% B; 3.5-4.5 min, 45%→50% B; 4.5-6.0 min, 50%→95% B; 6.0-8.0 min, 95%→95% B; 8.0-8.1 min, 95%→15% B; 8.1-11.0 min, 15%→15% B; 11.0 min, stop. The flow rate was 0.3 mL/min, and the injection volume was 1 </w:t>
      </w:r>
      <w:proofErr w:type="spellStart"/>
      <w:r w:rsidRPr="006C209F">
        <w:rPr>
          <w:rFonts w:eastAsia="宋体" w:cs="Arial"/>
          <w:szCs w:val="20"/>
        </w:rPr>
        <w:t>μL</w:t>
      </w:r>
      <w:proofErr w:type="spellEnd"/>
      <w:r w:rsidRPr="006C209F">
        <w:rPr>
          <w:rFonts w:eastAsia="宋体" w:cs="Arial"/>
          <w:szCs w:val="20"/>
        </w:rPr>
        <w:t>.</w:t>
      </w:r>
    </w:p>
    <w:p w14:paraId="6B435131" w14:textId="1F4AEBFB" w:rsidR="00CE16B7" w:rsidRPr="006C209F" w:rsidRDefault="006C209F" w:rsidP="006C209F">
      <w:pPr>
        <w:ind w:firstLineChars="200" w:firstLine="400"/>
        <w:jc w:val="both"/>
        <w:rPr>
          <w:rFonts w:eastAsia="宋体" w:cs="Arial"/>
          <w:szCs w:val="20"/>
        </w:rPr>
      </w:pPr>
      <w:r w:rsidRPr="006C209F">
        <w:rPr>
          <w:rFonts w:eastAsia="宋体" w:cs="Arial"/>
          <w:szCs w:val="20"/>
        </w:rPr>
        <w:t>The UHPLC system was coupled to the QQQ-MS/MS instrument (Shimadzu, Kyoto, Japan), operating in positive electrospray ionization (ESI) mode. The parameters for MS detection were as follows: the injection voltage was 5500 V, and the ion source temperature was 450 °C. The atomized gas (Gas1) was 50.0 psi, the heated gas (Gas2) was 50.0 psi, and the curtain gas (CUR) was 35.0 psi. Multiple reaction monitoring (MRM) was used for scanning; the collision gas (CAD) pressure was 9.0, and the Q1 and Q3 resolutions were UNIT. Data ac</w:t>
      </w:r>
      <w:r w:rsidRPr="00D46DFD">
        <w:rPr>
          <w:rFonts w:eastAsia="宋体" w:cs="Arial"/>
          <w:szCs w:val="20"/>
        </w:rPr>
        <w:t xml:space="preserve">quisition and processing were performed using Analyst Software 1.7.0 and SCIEX OS 1.6.1 software. For the qualitative and quantitative analysis of BFP-TA, nine </w:t>
      </w:r>
      <w:proofErr w:type="spellStart"/>
      <w:r w:rsidR="00C53F4D" w:rsidRPr="00D46DFD">
        <w:rPr>
          <w:rFonts w:eastAsia="宋体" w:cs="Arial"/>
          <w:szCs w:val="20"/>
        </w:rPr>
        <w:t>isosteroid</w:t>
      </w:r>
      <w:proofErr w:type="spellEnd"/>
      <w:r w:rsidR="00C53F4D" w:rsidRPr="00D46DFD">
        <w:rPr>
          <w:rFonts w:eastAsia="宋体" w:cs="Arial"/>
          <w:szCs w:val="20"/>
        </w:rPr>
        <w:t xml:space="preserve"> alkaloids</w:t>
      </w:r>
      <w:r w:rsidRPr="00D46DFD">
        <w:rPr>
          <w:rFonts w:eastAsia="宋体" w:cs="Arial"/>
          <w:szCs w:val="20"/>
        </w:rPr>
        <w:t xml:space="preserve"> were used as standards, namely </w:t>
      </w:r>
      <w:bookmarkStart w:id="3" w:name="_Hlk154348173"/>
      <w:proofErr w:type="spellStart"/>
      <w:r w:rsidRPr="00D46DFD">
        <w:rPr>
          <w:rFonts w:eastAsia="宋体" w:cs="Arial"/>
          <w:szCs w:val="20"/>
        </w:rPr>
        <w:t>edpetiline</w:t>
      </w:r>
      <w:proofErr w:type="spellEnd"/>
      <w:r w:rsidRPr="00D46DFD">
        <w:rPr>
          <w:rFonts w:eastAsia="宋体" w:cs="Arial"/>
          <w:szCs w:val="20"/>
        </w:rPr>
        <w:t xml:space="preserve">, </w:t>
      </w:r>
      <w:proofErr w:type="spellStart"/>
      <w:r w:rsidRPr="00D46DFD">
        <w:rPr>
          <w:rFonts w:eastAsia="宋体" w:cs="Arial"/>
          <w:szCs w:val="20"/>
        </w:rPr>
        <w:t>imperialine</w:t>
      </w:r>
      <w:proofErr w:type="spellEnd"/>
      <w:r w:rsidRPr="00D46DFD">
        <w:rPr>
          <w:rFonts w:eastAsia="宋体" w:cs="Arial"/>
          <w:szCs w:val="20"/>
        </w:rPr>
        <w:t xml:space="preserve">, </w:t>
      </w:r>
      <w:proofErr w:type="spellStart"/>
      <w:r w:rsidRPr="00D46DFD">
        <w:rPr>
          <w:rFonts w:eastAsia="宋体" w:cs="Arial"/>
          <w:szCs w:val="20"/>
        </w:rPr>
        <w:t>peimisine</w:t>
      </w:r>
      <w:proofErr w:type="spellEnd"/>
      <w:r w:rsidRPr="00D46DFD">
        <w:rPr>
          <w:rFonts w:eastAsia="宋体" w:cs="Arial"/>
          <w:szCs w:val="20"/>
        </w:rPr>
        <w:t xml:space="preserve">, </w:t>
      </w:r>
      <w:proofErr w:type="spellStart"/>
      <w:r w:rsidRPr="00D46DFD">
        <w:rPr>
          <w:rFonts w:eastAsia="宋体" w:cs="Arial"/>
          <w:szCs w:val="20"/>
        </w:rPr>
        <w:t>yibeinoside</w:t>
      </w:r>
      <w:proofErr w:type="spellEnd"/>
      <w:r w:rsidRPr="00D46DFD">
        <w:rPr>
          <w:rFonts w:eastAsia="宋体" w:cs="Arial"/>
          <w:szCs w:val="20"/>
        </w:rPr>
        <w:t xml:space="preserve"> A, </w:t>
      </w:r>
      <w:proofErr w:type="spellStart"/>
      <w:r w:rsidRPr="00D46DFD">
        <w:rPr>
          <w:rFonts w:eastAsia="宋体" w:cs="Arial"/>
          <w:szCs w:val="20"/>
        </w:rPr>
        <w:t>verticinone</w:t>
      </w:r>
      <w:proofErr w:type="spellEnd"/>
      <w:r w:rsidRPr="00D46DFD">
        <w:rPr>
          <w:rFonts w:eastAsia="宋体" w:cs="Arial"/>
          <w:szCs w:val="20"/>
        </w:rPr>
        <w:t xml:space="preserve">, </w:t>
      </w:r>
      <w:proofErr w:type="spellStart"/>
      <w:r w:rsidRPr="00D46DFD">
        <w:rPr>
          <w:rFonts w:eastAsia="宋体" w:cs="Arial"/>
          <w:szCs w:val="20"/>
        </w:rPr>
        <w:t>delavine</w:t>
      </w:r>
      <w:proofErr w:type="spellEnd"/>
      <w:r w:rsidRPr="00D46DFD">
        <w:rPr>
          <w:rFonts w:eastAsia="宋体" w:cs="Arial"/>
          <w:szCs w:val="20"/>
        </w:rPr>
        <w:t xml:space="preserve">, </w:t>
      </w:r>
      <w:proofErr w:type="spellStart"/>
      <w:r w:rsidRPr="00D46DFD">
        <w:rPr>
          <w:rFonts w:eastAsia="宋体" w:cs="Arial"/>
          <w:szCs w:val="20"/>
        </w:rPr>
        <w:t>isopeimine</w:t>
      </w:r>
      <w:proofErr w:type="spellEnd"/>
      <w:r w:rsidRPr="00D46DFD">
        <w:rPr>
          <w:rFonts w:eastAsia="宋体" w:cs="Arial"/>
          <w:szCs w:val="20"/>
        </w:rPr>
        <w:t xml:space="preserve">, </w:t>
      </w:r>
      <w:proofErr w:type="spellStart"/>
      <w:r w:rsidRPr="00D46DFD">
        <w:rPr>
          <w:rFonts w:eastAsia="宋体" w:cs="Arial"/>
          <w:szCs w:val="20"/>
        </w:rPr>
        <w:t>delavinone</w:t>
      </w:r>
      <w:proofErr w:type="spellEnd"/>
      <w:r w:rsidRPr="00D46DFD">
        <w:rPr>
          <w:rFonts w:eastAsia="宋体" w:cs="Arial"/>
          <w:szCs w:val="20"/>
        </w:rPr>
        <w:t xml:space="preserve">, and </w:t>
      </w:r>
      <w:proofErr w:type="spellStart"/>
      <w:r w:rsidRPr="00D46DFD">
        <w:rPr>
          <w:rFonts w:eastAsia="宋体" w:cs="Arial"/>
          <w:szCs w:val="20"/>
        </w:rPr>
        <w:t>ebeiedinone</w:t>
      </w:r>
      <w:proofErr w:type="spellEnd"/>
      <w:r w:rsidRPr="00D46DFD">
        <w:rPr>
          <w:rFonts w:eastAsia="宋体" w:cs="Arial"/>
          <w:szCs w:val="20"/>
        </w:rPr>
        <w:t>.</w:t>
      </w:r>
      <w:bookmarkEnd w:id="3"/>
      <w:r w:rsidR="00C53F4D" w:rsidRPr="00D46DFD">
        <w:rPr>
          <w:rFonts w:eastAsia="宋体" w:cs="Arial" w:hint="eastAsia"/>
          <w:szCs w:val="20"/>
          <w:lang w:eastAsia="zh-CN"/>
        </w:rPr>
        <w:t xml:space="preserve"> Subsequently, </w:t>
      </w:r>
      <w:r w:rsidRPr="00D46DFD">
        <w:rPr>
          <w:rFonts w:eastAsia="宋体" w:cs="Arial"/>
          <w:szCs w:val="20"/>
        </w:rPr>
        <w:t xml:space="preserve">the content of the nine </w:t>
      </w:r>
      <w:proofErr w:type="spellStart"/>
      <w:r w:rsidR="00C53F4D" w:rsidRPr="00D46DFD">
        <w:rPr>
          <w:rFonts w:eastAsia="宋体" w:cs="Arial"/>
          <w:szCs w:val="20"/>
        </w:rPr>
        <w:t>isosteroid</w:t>
      </w:r>
      <w:proofErr w:type="spellEnd"/>
      <w:r w:rsidR="00C53F4D" w:rsidRPr="00D46DFD">
        <w:rPr>
          <w:rFonts w:eastAsia="宋体" w:cs="Arial" w:hint="eastAsia"/>
          <w:szCs w:val="20"/>
          <w:lang w:eastAsia="zh-CN"/>
        </w:rPr>
        <w:t xml:space="preserve"> </w:t>
      </w:r>
      <w:r w:rsidRPr="00D46DFD">
        <w:rPr>
          <w:rFonts w:eastAsia="宋体" w:cs="Arial"/>
          <w:szCs w:val="20"/>
        </w:rPr>
        <w:t>alkaloids in BFP-TA was calculated using the calibration equation according to the standard c</w:t>
      </w:r>
      <w:r w:rsidRPr="006C209F">
        <w:rPr>
          <w:rFonts w:eastAsia="宋体" w:cs="Arial"/>
          <w:szCs w:val="20"/>
        </w:rPr>
        <w:t>urve obtained from the standards.</w:t>
      </w:r>
    </w:p>
    <w:sectPr w:rsidR="00CE16B7" w:rsidRPr="006C209F" w:rsidSect="005837B8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23AE6" w14:textId="77777777" w:rsidR="005837B8" w:rsidRDefault="005837B8" w:rsidP="00CE16B7">
      <w:pPr>
        <w:spacing w:line="240" w:lineRule="auto"/>
      </w:pPr>
      <w:r>
        <w:separator/>
      </w:r>
    </w:p>
  </w:endnote>
  <w:endnote w:type="continuationSeparator" w:id="0">
    <w:p w14:paraId="3A6E4254" w14:textId="77777777" w:rsidR="005837B8" w:rsidRDefault="005837B8" w:rsidP="00CE1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6211128"/>
      <w:docPartObj>
        <w:docPartGallery w:val="Page Numbers (Bottom of Page)"/>
        <w:docPartUnique/>
      </w:docPartObj>
    </w:sdtPr>
    <w:sdtContent>
      <w:p w14:paraId="6EB21F93" w14:textId="32AB3067" w:rsidR="00C97E70" w:rsidRDefault="00C97E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EBDEDE9" w14:textId="77777777" w:rsidR="00C97E70" w:rsidRDefault="00C97E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CAB3" w14:textId="77777777" w:rsidR="005837B8" w:rsidRDefault="005837B8" w:rsidP="00CE16B7">
      <w:pPr>
        <w:spacing w:line="240" w:lineRule="auto"/>
      </w:pPr>
      <w:r>
        <w:separator/>
      </w:r>
    </w:p>
  </w:footnote>
  <w:footnote w:type="continuationSeparator" w:id="0">
    <w:p w14:paraId="09F19623" w14:textId="77777777" w:rsidR="005837B8" w:rsidRDefault="005837B8" w:rsidP="00CE16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6E5"/>
    <w:rsid w:val="0002049A"/>
    <w:rsid w:val="000A2791"/>
    <w:rsid w:val="001712F3"/>
    <w:rsid w:val="00171CB6"/>
    <w:rsid w:val="00216214"/>
    <w:rsid w:val="002D52C4"/>
    <w:rsid w:val="003A148E"/>
    <w:rsid w:val="003A4E84"/>
    <w:rsid w:val="005837B8"/>
    <w:rsid w:val="005B7A09"/>
    <w:rsid w:val="0060049B"/>
    <w:rsid w:val="00607D57"/>
    <w:rsid w:val="006C209F"/>
    <w:rsid w:val="007E3685"/>
    <w:rsid w:val="0084098F"/>
    <w:rsid w:val="009B26E5"/>
    <w:rsid w:val="00B426F7"/>
    <w:rsid w:val="00B74E04"/>
    <w:rsid w:val="00BF409D"/>
    <w:rsid w:val="00C53F4D"/>
    <w:rsid w:val="00C716FC"/>
    <w:rsid w:val="00C97E70"/>
    <w:rsid w:val="00CE16B7"/>
    <w:rsid w:val="00D46DFD"/>
    <w:rsid w:val="00E642C6"/>
    <w:rsid w:val="00F1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AD084"/>
  <w15:chartTrackingRefBased/>
  <w15:docId w15:val="{29D5E774-87CC-4067-869A-6FCD68B8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B7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CE16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3"/>
    <w:link w:val="EndNoteBibliography0"/>
    <w:autoRedefine/>
    <w:rsid w:val="0060049B"/>
    <w:rPr>
      <w:rFonts w:ascii="Times New Roman" w:eastAsia="Times New Roman" w:hAnsi="Times New Roman" w:cs="宋体"/>
      <w:noProof/>
      <w:color w:val="000000" w:themeColor="text1"/>
      <w:szCs w:val="21"/>
    </w:rPr>
  </w:style>
  <w:style w:type="character" w:customStyle="1" w:styleId="EndNoteBibliography0">
    <w:name w:val="EndNote Bibliography 字符"/>
    <w:link w:val="EndNoteBibliography"/>
    <w:rsid w:val="0060049B"/>
    <w:rPr>
      <w:rFonts w:ascii="Times New Roman" w:eastAsia="Times New Roman" w:hAnsi="Times New Roman" w:cs="宋体"/>
      <w:noProof/>
      <w:color w:val="000000" w:themeColor="text1"/>
      <w:szCs w:val="21"/>
    </w:rPr>
  </w:style>
  <w:style w:type="paragraph" w:styleId="a3">
    <w:name w:val="Body Text"/>
    <w:basedOn w:val="a"/>
    <w:link w:val="a4"/>
    <w:uiPriority w:val="99"/>
    <w:semiHidden/>
    <w:unhideWhenUsed/>
    <w:rsid w:val="00B426F7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B426F7"/>
  </w:style>
  <w:style w:type="paragraph" w:styleId="a5">
    <w:name w:val="header"/>
    <w:basedOn w:val="a"/>
    <w:link w:val="a6"/>
    <w:uiPriority w:val="99"/>
    <w:unhideWhenUsed/>
    <w:rsid w:val="00CE16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16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16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16B7"/>
    <w:rPr>
      <w:sz w:val="18"/>
      <w:szCs w:val="18"/>
    </w:rPr>
  </w:style>
  <w:style w:type="character" w:customStyle="1" w:styleId="10">
    <w:name w:val="标题 1 字符"/>
    <w:basedOn w:val="a0"/>
    <w:link w:val="1"/>
    <w:rsid w:val="00CE16B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a9">
    <w:name w:val="Hyperlink"/>
    <w:basedOn w:val="a0"/>
    <w:uiPriority w:val="99"/>
    <w:unhideWhenUsed/>
    <w:rsid w:val="00CE16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16B7"/>
    <w:rPr>
      <w:color w:val="605E5C"/>
      <w:shd w:val="clear" w:color="auto" w:fill="E1DFDD"/>
    </w:rPr>
  </w:style>
  <w:style w:type="character" w:styleId="ab">
    <w:name w:val="line number"/>
    <w:basedOn w:val="a0"/>
    <w:uiPriority w:val="99"/>
    <w:semiHidden/>
    <w:unhideWhenUsed/>
    <w:rsid w:val="002D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guiye51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748</Words>
  <Characters>4108</Characters>
  <Application>Microsoft Office Word</Application>
  <DocSecurity>0</DocSecurity>
  <Lines>63</Lines>
  <Paragraphs>17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 王</dc:creator>
  <cp:keywords/>
  <dc:description/>
  <cp:lastModifiedBy>小雨 王</cp:lastModifiedBy>
  <cp:revision>16</cp:revision>
  <dcterms:created xsi:type="dcterms:W3CDTF">2024-01-10T13:10:00Z</dcterms:created>
  <dcterms:modified xsi:type="dcterms:W3CDTF">2024-04-15T07:14:00Z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cb4103097b05022e15b83722aae451f17384587d7481d7dfb8d65cdc9de065c0</vt:lpwstr>
  </property>
</Properties>
</file>