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none"/>
        </w:rPr>
        <w:t xml:space="preserve">Supplementary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none"/>
        </w:rPr>
        <w:t>T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none"/>
        </w:rPr>
        <w:t>ables and Figures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none"/>
        </w:rPr>
        <w:t xml:space="preserve">Table </w:t>
      </w: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  <w14:ligatures w14:val="none"/>
        </w:rPr>
        <w:t>S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  <w14:ligatures w14:val="none"/>
        </w:rPr>
        <w:t>1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none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  <w14:ligatures w14:val="none"/>
        </w:rPr>
        <w:t xml:space="preserve">Effect of Score on Hypertensive Renal Damage progression 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  <w14:ligatures w14:val="none"/>
        </w:rPr>
      </w:pPr>
    </w:p>
    <w:tbl>
      <w:tblPr>
        <w:tblStyle w:val="4"/>
        <w:tblW w:w="111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675"/>
        <w:gridCol w:w="1200"/>
        <w:gridCol w:w="2085"/>
        <w:gridCol w:w="1627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3675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AUC (95% CI)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  <w:tc>
          <w:tcPr>
            <w:tcW w:w="2085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Cut-off point </w:t>
            </w:r>
          </w:p>
        </w:tc>
        <w:tc>
          <w:tcPr>
            <w:tcW w:w="1627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Sensitivity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Specificity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5" w:type="dxa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3675" w:type="dxa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（0.8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92）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&lt;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0.814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794</w:t>
            </w:r>
          </w:p>
        </w:tc>
      </w:tr>
    </w:tbl>
    <w:p>
      <w:pPr>
        <w:ind w:firstLine="360" w:firstLineChars="15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bidi="a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CI, confidence interval; AUC,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>rea under curve</w:t>
      </w:r>
    </w:p>
    <w:p>
      <w:pPr>
        <w:ind w:firstLine="360" w:firstLineChars="15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bidi="ar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line="480" w:lineRule="auto"/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</w:pPr>
      <w: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  <w:drawing>
          <wp:inline distT="0" distB="0" distL="114300" distR="114300">
            <wp:extent cx="2640965" cy="2656205"/>
            <wp:effectExtent l="0" t="0" r="6985" b="1270"/>
            <wp:docPr id="2" name="图片 2" descr="Fig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uppressLineNumbers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Changes in renal function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based on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</w:t>
      </w:r>
      <w:r>
        <w:rPr>
          <w:rFonts w:hint="eastAsia" w:ascii="Times New Roman" w:hAnsi="Times New Roman" w:cs="Times New Roman"/>
          <w:sz w:val="24"/>
          <w:szCs w:val="24"/>
        </w:rPr>
        <w:t>isk factor score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 W</w:t>
      </w:r>
      <w:r>
        <w:rPr>
          <w:rFonts w:ascii="Times New Roman" w:hAnsi="Times New Roman" w:cs="Times New Roman"/>
          <w:sz w:val="24"/>
          <w:szCs w:val="24"/>
        </w:rPr>
        <w:t xml:space="preserve">ith the increase of risk factor scores, the eGFR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ypertensive patients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after follow-up </w:t>
      </w:r>
      <w:r>
        <w:rPr>
          <w:rFonts w:ascii="Times New Roman" w:hAnsi="Times New Roman" w:cs="Times New Roman"/>
          <w:sz w:val="24"/>
          <w:szCs w:val="24"/>
        </w:rPr>
        <w:t>gradually decreased (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0.001)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sectPr>
      <w:pgSz w:w="14740" w:h="2086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MTliMjFkZDVhYTVhYTU5Mjg3MGY4MzgzNDBkY2MifQ=="/>
  </w:docVars>
  <w:rsids>
    <w:rsidRoot w:val="00000000"/>
    <w:rsid w:val="00D26D9F"/>
    <w:rsid w:val="033D2810"/>
    <w:rsid w:val="09FF1DC8"/>
    <w:rsid w:val="0D4C1C87"/>
    <w:rsid w:val="10E9707C"/>
    <w:rsid w:val="19C6471E"/>
    <w:rsid w:val="22CD2324"/>
    <w:rsid w:val="25A40CAD"/>
    <w:rsid w:val="29995850"/>
    <w:rsid w:val="2A200C92"/>
    <w:rsid w:val="2E2E0999"/>
    <w:rsid w:val="35E1498E"/>
    <w:rsid w:val="43D1073A"/>
    <w:rsid w:val="50C51101"/>
    <w:rsid w:val="51884260"/>
    <w:rsid w:val="61CD6067"/>
    <w:rsid w:val="64164BFD"/>
    <w:rsid w:val="69274C15"/>
    <w:rsid w:val="7B201FFC"/>
    <w:rsid w:val="7EEC682E"/>
    <w:rsid w:val="7F363046"/>
    <w:rsid w:val="7FBB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3"/>
    <w:next w:val="1"/>
    <w:autoRedefine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autoRedefine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6">
    <w:name w:val="No Spacing"/>
    <w:autoRedefine/>
    <w:qFormat/>
    <w:uiPriority w:val="1"/>
    <w:pPr>
      <w:widowControl w:val="0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639</Characters>
  <Lines>0</Lines>
  <Paragraphs>0</Paragraphs>
  <TotalTime>2</TotalTime>
  <ScaleCrop>false</ScaleCrop>
  <LinksUpToDate>false</LinksUpToDate>
  <CharactersWithSpaces>748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2023-07-04T13:23:00Z</dcterms:created>
  <dc:creator>Lee</dc:creator>
  <cp:lastModifiedBy>abcd</cp:lastModifiedBy>
  <dcterms:modified xsi:type="dcterms:W3CDTF">2024-04-14T19:36:05Z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46C9323E34D44492A6437EDF8E059B36_12</vt:lpwstr>
  </property>
</Properties>
</file>