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7A48D5" w14:textId="77777777" w:rsidR="00676DA3" w:rsidRPr="00794D85" w:rsidRDefault="00520FAF" w:rsidP="00520FAF">
      <w:pPr>
        <w:spacing w:before="240" w:after="240"/>
        <w:rPr>
          <w:rFonts w:ascii="Times New Roman" w:hAnsi="Times New Roman" w:cs="Times New Roman"/>
          <w:b/>
          <w:bCs/>
          <w:sz w:val="24"/>
          <w:szCs w:val="24"/>
        </w:rPr>
      </w:pPr>
      <w:r w:rsidRPr="00794D85">
        <w:rPr>
          <w:rFonts w:ascii="Times New Roman" w:hAnsi="Times New Roman" w:cs="Times New Roman"/>
          <w:b/>
          <w:bCs/>
          <w:sz w:val="24"/>
          <w:szCs w:val="24"/>
        </w:rPr>
        <w:t>Supplementary Information</w:t>
      </w:r>
    </w:p>
    <w:p w14:paraId="6AB137E8" w14:textId="38D25A87" w:rsidR="003B2928" w:rsidRPr="00794D85" w:rsidRDefault="003B2928" w:rsidP="00861964">
      <w:pPr>
        <w:spacing w:before="240" w:after="240"/>
        <w:rPr>
          <w:rFonts w:ascii="Times New Roman" w:hAnsi="Times New Roman" w:cs="Times New Roman"/>
          <w:b/>
          <w:bCs/>
          <w:sz w:val="24"/>
          <w:szCs w:val="24"/>
        </w:rPr>
      </w:pPr>
      <w:r w:rsidRPr="00794D8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8AD3C76" wp14:editId="2BAE7194">
            <wp:extent cx="5267325" cy="4352925"/>
            <wp:effectExtent l="0" t="0" r="9525" b="9525"/>
            <wp:docPr id="12303350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35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1964" w:rsidRPr="00794D85">
        <w:rPr>
          <w:rFonts w:ascii="Times New Roman" w:hAnsi="Times New Roman" w:cs="Times New Roman"/>
          <w:b/>
          <w:bCs/>
          <w:sz w:val="24"/>
          <w:szCs w:val="24"/>
        </w:rPr>
        <w:t>Supplementary</w:t>
      </w:r>
      <w:r w:rsidR="00861964" w:rsidRPr="00794D85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4B0A71" w:rsidRPr="00794D85">
        <w:rPr>
          <w:rFonts w:ascii="Times New Roman" w:hAnsi="Times New Roman" w:cs="Times New Roman" w:hint="eastAsia"/>
          <w:b/>
          <w:bCs/>
          <w:sz w:val="24"/>
          <w:szCs w:val="24"/>
        </w:rPr>
        <w:t>Figur</w:t>
      </w:r>
      <w:r w:rsidR="004B0A71" w:rsidRPr="00794D85">
        <w:rPr>
          <w:rFonts w:ascii="Times New Roman" w:hAnsi="Times New Roman" w:cs="Times New Roman"/>
          <w:b/>
          <w:bCs/>
          <w:sz w:val="24"/>
          <w:szCs w:val="24"/>
        </w:rPr>
        <w:t>e S</w:t>
      </w:r>
      <w:r w:rsidR="004B0A71" w:rsidRPr="00794D85">
        <w:rPr>
          <w:rFonts w:ascii="Times New Roman" w:hAnsi="Times New Roman" w:cs="Times New Roman" w:hint="eastAsia"/>
          <w:b/>
          <w:bCs/>
          <w:sz w:val="24"/>
          <w:szCs w:val="24"/>
        </w:rPr>
        <w:t>1.</w:t>
      </w:r>
      <w:r w:rsidRPr="00794D8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94D85">
        <w:rPr>
          <w:rFonts w:ascii="Times New Roman" w:hAnsi="Times New Roman" w:cs="Times New Roman"/>
          <w:sz w:val="24"/>
          <w:szCs w:val="24"/>
        </w:rPr>
        <w:t xml:space="preserve">Utilization of machine learning to establish a disulfidptosis-signature. </w:t>
      </w:r>
      <w:r w:rsidRPr="00794D85">
        <w:rPr>
          <w:rFonts w:ascii="Times New Roman" w:hAnsi="Times New Roman" w:cs="Times New Roman"/>
          <w:b/>
          <w:bCs/>
          <w:sz w:val="24"/>
          <w:szCs w:val="24"/>
        </w:rPr>
        <w:t>(A-C)</w:t>
      </w:r>
      <w:r w:rsidRPr="00794D85">
        <w:rPr>
          <w:rFonts w:ascii="Times New Roman" w:hAnsi="Times New Roman" w:cs="Times New Roman"/>
          <w:sz w:val="24"/>
          <w:szCs w:val="24"/>
        </w:rPr>
        <w:t xml:space="preserve"> illustrate the development of disulfidptosis signatures through the application of three distinct machine learning algorithms: Support Vector Machine, LASSO Regression, and Random Forest. </w:t>
      </w:r>
      <w:r w:rsidRPr="00794D85">
        <w:rPr>
          <w:rFonts w:ascii="Times New Roman" w:hAnsi="Times New Roman" w:cs="Times New Roman"/>
          <w:b/>
          <w:bCs/>
          <w:sz w:val="24"/>
          <w:szCs w:val="24"/>
        </w:rPr>
        <w:t>(D)</w:t>
      </w:r>
      <w:r w:rsidRPr="00794D85">
        <w:rPr>
          <w:rFonts w:ascii="Times New Roman" w:hAnsi="Times New Roman" w:cs="Times New Roman"/>
          <w:sz w:val="24"/>
          <w:szCs w:val="24"/>
        </w:rPr>
        <w:t xml:space="preserve"> The overlapping candidate </w:t>
      </w:r>
      <w:r w:rsidRPr="00794D85">
        <w:rPr>
          <w:rFonts w:ascii="Times New Roman" w:hAnsi="Times New Roman" w:cs="Times New Roman" w:hint="eastAsia"/>
          <w:sz w:val="24"/>
          <w:szCs w:val="24"/>
        </w:rPr>
        <w:t>hub</w:t>
      </w:r>
      <w:r w:rsidRPr="00794D85">
        <w:rPr>
          <w:rFonts w:ascii="Times New Roman" w:hAnsi="Times New Roman" w:cs="Times New Roman"/>
          <w:sz w:val="24"/>
          <w:szCs w:val="24"/>
        </w:rPr>
        <w:t xml:space="preserve"> genes identified by the three algorithms.</w:t>
      </w:r>
    </w:p>
    <w:p w14:paraId="14E06A97" w14:textId="26755E34" w:rsidR="00520FAF" w:rsidRPr="00794D85" w:rsidRDefault="00D17B65" w:rsidP="00D17B65">
      <w:pPr>
        <w:ind w:firstLineChars="100" w:firstLine="240"/>
        <w:rPr>
          <w:rFonts w:ascii="Times New Roman" w:hAnsi="Times New Roman" w:cs="Times New Roman"/>
          <w:sz w:val="24"/>
          <w:szCs w:val="24"/>
        </w:rPr>
      </w:pPr>
      <w:r w:rsidRPr="00794D85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1AF6DB61" wp14:editId="5D053D6A">
            <wp:extent cx="5267325" cy="4476750"/>
            <wp:effectExtent l="0" t="0" r="9525" b="0"/>
            <wp:docPr id="11480593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12423" w14:textId="132D764D" w:rsidR="00190CBB" w:rsidRPr="00794D85" w:rsidRDefault="00861964" w:rsidP="00520FAF">
      <w:pPr>
        <w:rPr>
          <w:rFonts w:ascii="Times New Roman" w:hAnsi="Times New Roman" w:cs="Times New Roman"/>
          <w:sz w:val="24"/>
          <w:szCs w:val="24"/>
        </w:rPr>
      </w:pPr>
      <w:r w:rsidRPr="00794D85">
        <w:rPr>
          <w:rFonts w:ascii="Times New Roman" w:hAnsi="Times New Roman" w:cs="Times New Roman"/>
          <w:b/>
          <w:bCs/>
          <w:sz w:val="24"/>
          <w:szCs w:val="24"/>
        </w:rPr>
        <w:t>Supplementary</w:t>
      </w:r>
      <w:r w:rsidRPr="00794D85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520FAF" w:rsidRPr="00794D85">
        <w:rPr>
          <w:rFonts w:ascii="Times New Roman" w:hAnsi="Times New Roman" w:cs="Times New Roman" w:hint="eastAsia"/>
          <w:b/>
          <w:bCs/>
          <w:sz w:val="24"/>
          <w:szCs w:val="24"/>
        </w:rPr>
        <w:t>Figur</w:t>
      </w:r>
      <w:r w:rsidR="00520FAF" w:rsidRPr="00794D85">
        <w:rPr>
          <w:rFonts w:ascii="Times New Roman" w:hAnsi="Times New Roman" w:cs="Times New Roman"/>
          <w:b/>
          <w:bCs/>
          <w:sz w:val="24"/>
          <w:szCs w:val="24"/>
        </w:rPr>
        <w:t xml:space="preserve">e S2. </w:t>
      </w:r>
      <w:r w:rsidR="00D17B65" w:rsidRPr="00794D85">
        <w:rPr>
          <w:rFonts w:ascii="Times New Roman" w:hAnsi="Times New Roman" w:cs="Times New Roman"/>
          <w:sz w:val="24"/>
          <w:szCs w:val="24"/>
        </w:rPr>
        <w:t xml:space="preserve">Identification of disulfidptosis-related subtypes in CD Patients Using Merging GEO Datasets. </w:t>
      </w:r>
      <w:r w:rsidR="00D17B65" w:rsidRPr="00794D85">
        <w:rPr>
          <w:rFonts w:ascii="Times New Roman" w:hAnsi="Times New Roman" w:cs="Times New Roman"/>
          <w:b/>
          <w:bCs/>
          <w:sz w:val="24"/>
          <w:szCs w:val="24"/>
        </w:rPr>
        <w:t xml:space="preserve">(A) </w:t>
      </w:r>
      <w:r w:rsidR="00D17B65" w:rsidRPr="00794D85">
        <w:rPr>
          <w:rFonts w:ascii="Times New Roman" w:hAnsi="Times New Roman" w:cs="Times New Roman"/>
          <w:sz w:val="24"/>
          <w:szCs w:val="24"/>
        </w:rPr>
        <w:t>Cumulative distribution function delta area curves for consensus when k = 2-9.</w:t>
      </w:r>
      <w:r w:rsidR="00D17B65" w:rsidRPr="00794D85">
        <w:rPr>
          <w:rFonts w:ascii="Times New Roman" w:hAnsi="Times New Roman" w:cs="Times New Roman"/>
          <w:b/>
          <w:bCs/>
          <w:sz w:val="24"/>
          <w:szCs w:val="24"/>
        </w:rPr>
        <w:t xml:space="preserve"> (B)</w:t>
      </w:r>
      <w:r w:rsidR="00D17B65" w:rsidRPr="00794D85">
        <w:rPr>
          <w:rFonts w:ascii="Times New Roman" w:hAnsi="Times New Roman" w:cs="Times New Roman"/>
          <w:sz w:val="24"/>
          <w:szCs w:val="24"/>
        </w:rPr>
        <w:t xml:space="preserve"> Illustrates the relative alterations in the area under the cumulative distribution function curve. </w:t>
      </w:r>
      <w:r w:rsidR="00D17B65" w:rsidRPr="00794D85">
        <w:rPr>
          <w:rFonts w:ascii="Times New Roman" w:hAnsi="Times New Roman" w:cs="Times New Roman"/>
          <w:b/>
          <w:bCs/>
          <w:sz w:val="24"/>
          <w:szCs w:val="24"/>
        </w:rPr>
        <w:t xml:space="preserve">(C) </w:t>
      </w:r>
      <w:r w:rsidR="00D17B65" w:rsidRPr="00794D85">
        <w:rPr>
          <w:rFonts w:ascii="Times New Roman" w:hAnsi="Times New Roman" w:cs="Times New Roman"/>
          <w:sz w:val="24"/>
          <w:szCs w:val="24"/>
        </w:rPr>
        <w:t>Consensus clustering matrix when k = 2.</w:t>
      </w:r>
      <w:r w:rsidR="00D17B65" w:rsidRPr="00794D85">
        <w:rPr>
          <w:rFonts w:ascii="Times New Roman" w:hAnsi="Times New Roman" w:cs="Times New Roman"/>
          <w:b/>
          <w:bCs/>
          <w:sz w:val="24"/>
          <w:szCs w:val="24"/>
        </w:rPr>
        <w:t xml:space="preserve"> (D)</w:t>
      </w:r>
      <w:r w:rsidR="00D17B65" w:rsidRPr="00794D85">
        <w:t xml:space="preserve"> </w:t>
      </w:r>
      <w:r w:rsidR="00D17B65" w:rsidRPr="00794D85">
        <w:rPr>
          <w:rFonts w:ascii="Times New Roman" w:hAnsi="Times New Roman" w:cs="Times New Roman"/>
          <w:sz w:val="24"/>
          <w:szCs w:val="24"/>
        </w:rPr>
        <w:t>Principal component analysis diagram demonstrates the distribution of distinct subclusters.</w:t>
      </w:r>
      <w:r w:rsidR="00D17B65" w:rsidRPr="00794D85">
        <w:rPr>
          <w:rFonts w:ascii="Times New Roman" w:hAnsi="Times New Roman" w:cs="Times New Roman"/>
          <w:b/>
          <w:bCs/>
          <w:sz w:val="24"/>
          <w:szCs w:val="24"/>
        </w:rPr>
        <w:t xml:space="preserve"> (E) </w:t>
      </w:r>
      <w:r w:rsidR="00D17B65" w:rsidRPr="00794D85">
        <w:rPr>
          <w:rFonts w:ascii="Times New Roman" w:hAnsi="Times New Roman" w:cs="Times New Roman"/>
          <w:sz w:val="24"/>
          <w:szCs w:val="24"/>
        </w:rPr>
        <w:t>Presents a heatmap displaying the differential expression of DRGs among different subtypes.</w:t>
      </w:r>
    </w:p>
    <w:sectPr w:rsidR="00190CBB" w:rsidRPr="00794D85">
      <w:footerReference w:type="even" r:id="rId8"/>
      <w:footerReference w:type="default" r:id="rId9"/>
      <w:footerReference w:type="first" r:id="rId10"/>
      <w:pgSz w:w="11906" w:h="16838"/>
      <w:pgMar w:top="1440" w:right="1800" w:bottom="1440" w:left="1800" w:header="851" w:footer="992" w:gutter="0"/>
      <w:lnNumType w:countBy="1" w:restart="continuous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885FF6D" w14:textId="77777777" w:rsidR="00C05B51" w:rsidRDefault="00C05B51" w:rsidP="00A01F6A">
      <w:r>
        <w:separator/>
      </w:r>
    </w:p>
  </w:endnote>
  <w:endnote w:type="continuationSeparator" w:id="0">
    <w:p w14:paraId="78E7C755" w14:textId="77777777" w:rsidR="00C05B51" w:rsidRDefault="00C05B51" w:rsidP="00A01F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ckwell">
    <w:panose1 w:val="02060603020205020403"/>
    <w:charset w:val="00"/>
    <w:family w:val="roman"/>
    <w:pitch w:val="variable"/>
    <w:sig w:usb0="00000003" w:usb1="00000000" w:usb2="00000000" w:usb3="00000000" w:csb0="00000001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A96ED3" w14:textId="1A75B226" w:rsidR="00794D85" w:rsidRDefault="00794D85">
    <w:pPr>
      <w:pStyle w:val="Foot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30400F82" wp14:editId="75C4F262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443865" cy="443865"/>
              <wp:effectExtent l="0" t="0" r="18415" b="0"/>
              <wp:wrapNone/>
              <wp:docPr id="1361715144" name="Text Box 2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59AB89D" w14:textId="2BA94696" w:rsidR="00794D85" w:rsidRPr="00794D85" w:rsidRDefault="00794D85" w:rsidP="00794D85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794D85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0400F82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Information Classification: General" style="position:absolute;margin-left:0;margin-top:0;width:34.95pt;height:34.95pt;z-index:251659264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" filled="f" stroked="f">
              <v:fill o:detectmouseclick="t"/>
              <v:textbox style="mso-fit-shape-to-text:t" inset="20pt,0,0,15pt">
                <w:txbxContent>
                  <w:p w14:paraId="559AB89D" w14:textId="2BA94696" w:rsidR="00794D85" w:rsidRPr="00794D85" w:rsidRDefault="00794D85" w:rsidP="00794D85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794D85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83458C9" w14:textId="7BBCCE60" w:rsidR="00877BD0" w:rsidRDefault="00794D85">
    <w:pPr>
      <w:pStyle w:val="Footer"/>
      <w:jc w:val="cent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154624ED" wp14:editId="48BCC566">
              <wp:simplePos x="1141615" y="9753600"/>
              <wp:positionH relativeFrom="page">
                <wp:align>left</wp:align>
              </wp:positionH>
              <wp:positionV relativeFrom="page">
                <wp:align>bottom</wp:align>
              </wp:positionV>
              <wp:extent cx="443865" cy="443865"/>
              <wp:effectExtent l="0" t="0" r="18415" b="0"/>
              <wp:wrapNone/>
              <wp:docPr id="846103465" name="Text Box 3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DFC8639" w14:textId="5BB6463F" w:rsidR="00794D85" w:rsidRPr="00794D85" w:rsidRDefault="00794D85" w:rsidP="00794D85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794D85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54624ED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Information Classification: General" style="position:absolute;left:0;text-align:left;margin-left:0;margin-top:0;width:34.95pt;height:34.95pt;z-index:25166028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" filled="f" stroked="f">
              <v:fill o:detectmouseclick="t"/>
              <v:textbox style="mso-fit-shape-to-text:t" inset="20pt,0,0,15pt">
                <w:txbxContent>
                  <w:p w14:paraId="7DFC8639" w14:textId="5BB6463F" w:rsidR="00794D85" w:rsidRPr="00794D85" w:rsidRDefault="00794D85" w:rsidP="00794D85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794D85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sdt>
      <w:sdtPr>
        <w:id w:val="-379866968"/>
        <w:docPartObj>
          <w:docPartGallery w:val="Page Numbers (Bottom of Page)"/>
          <w:docPartUnique/>
        </w:docPartObj>
      </w:sdtPr>
      <w:sdtContent>
        <w:r w:rsidR="00000000">
          <w:fldChar w:fldCharType="begin"/>
        </w:r>
        <w:r w:rsidR="00000000">
          <w:instrText>PAGE   \* MERGEFORMAT</w:instrText>
        </w:r>
        <w:r w:rsidR="00000000">
          <w:fldChar w:fldCharType="separate"/>
        </w:r>
        <w:r w:rsidR="00000000" w:rsidRPr="00921AE1">
          <w:rPr>
            <w:noProof/>
            <w:lang w:val="zh-CN"/>
          </w:rPr>
          <w:t>27</w:t>
        </w:r>
        <w:r w:rsidR="00000000">
          <w:fldChar w:fldCharType="end"/>
        </w:r>
      </w:sdtContent>
    </w:sdt>
  </w:p>
  <w:p w14:paraId="5B3EC27A" w14:textId="77777777" w:rsidR="00877BD0" w:rsidRDefault="00877BD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0E05F1D" w14:textId="30CAC143" w:rsidR="00794D85" w:rsidRDefault="00794D85">
    <w:pPr>
      <w:pStyle w:val="Foot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6D64F603" wp14:editId="77F98895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443865" cy="443865"/>
              <wp:effectExtent l="0" t="0" r="18415" b="0"/>
              <wp:wrapNone/>
              <wp:docPr id="1735603591" name="Text Box 1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7946329" w14:textId="32ACD72A" w:rsidR="00794D85" w:rsidRPr="00794D85" w:rsidRDefault="00794D85" w:rsidP="00794D85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794D85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D64F603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Information Classification: General" style="position:absolute;margin-left:0;margin-top:0;width:34.95pt;height:34.95pt;z-index:25165824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" filled="f" stroked="f">
              <v:fill o:detectmouseclick="t"/>
              <v:textbox style="mso-fit-shape-to-text:t" inset="20pt,0,0,15pt">
                <w:txbxContent>
                  <w:p w14:paraId="17946329" w14:textId="32ACD72A" w:rsidR="00794D85" w:rsidRPr="00794D85" w:rsidRDefault="00794D85" w:rsidP="00794D85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794D85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FEDBA4A" w14:textId="77777777" w:rsidR="00C05B51" w:rsidRDefault="00C05B51" w:rsidP="00A01F6A">
      <w:r>
        <w:separator/>
      </w:r>
    </w:p>
  </w:footnote>
  <w:footnote w:type="continuationSeparator" w:id="0">
    <w:p w14:paraId="2C20119C" w14:textId="77777777" w:rsidR="00C05B51" w:rsidRDefault="00C05B51" w:rsidP="00A01F6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2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0FAF"/>
    <w:rsid w:val="00190CBB"/>
    <w:rsid w:val="003B2928"/>
    <w:rsid w:val="004B0A71"/>
    <w:rsid w:val="00520FAF"/>
    <w:rsid w:val="005713FE"/>
    <w:rsid w:val="005C5075"/>
    <w:rsid w:val="005D1AD1"/>
    <w:rsid w:val="00676DA3"/>
    <w:rsid w:val="00794D85"/>
    <w:rsid w:val="00861964"/>
    <w:rsid w:val="00877BD0"/>
    <w:rsid w:val="008A4DE0"/>
    <w:rsid w:val="0097314C"/>
    <w:rsid w:val="00985011"/>
    <w:rsid w:val="00A01F6A"/>
    <w:rsid w:val="00BA29EE"/>
    <w:rsid w:val="00C05B51"/>
    <w:rsid w:val="00D17B65"/>
    <w:rsid w:val="00D8218B"/>
    <w:rsid w:val="00FE7F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5649DF5"/>
  <w15:chartTrackingRefBased/>
  <w15:docId w15:val="{38A2031A-8E41-4591-9B87-197789B5FB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20FAF"/>
    <w:pPr>
      <w:widowControl w:val="0"/>
      <w:jc w:val="both"/>
    </w:pPr>
    <w:rPr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520FA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520FAF"/>
    <w:rPr>
      <w:sz w:val="18"/>
      <w:szCs w:val="18"/>
      <w14:ligatures w14:val="none"/>
    </w:rPr>
  </w:style>
  <w:style w:type="character" w:styleId="LineNumber">
    <w:name w:val="line number"/>
    <w:basedOn w:val="DefaultParagraphFont"/>
    <w:uiPriority w:val="99"/>
    <w:semiHidden/>
    <w:unhideWhenUsed/>
    <w:rsid w:val="00520FAF"/>
  </w:style>
  <w:style w:type="paragraph" w:styleId="Header">
    <w:name w:val="header"/>
    <w:basedOn w:val="Normal"/>
    <w:link w:val="HeaderChar"/>
    <w:uiPriority w:val="99"/>
    <w:unhideWhenUsed/>
    <w:rsid w:val="00A01F6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A01F6A"/>
    <w:rPr>
      <w:sz w:val="18"/>
      <w:szCs w:val="18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139</Words>
  <Characters>798</Characters>
  <Application>Microsoft Office Word</Application>
  <DocSecurity>0</DocSecurity>
  <Lines>6</Lines>
  <Paragraphs>1</Paragraphs>
  <ScaleCrop>false</ScaleCrop>
  <Company/>
  <LinksUpToDate>false</LinksUpToDate>
  <CharactersWithSpaces>936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Yifan Yuan</dc:creator>
  <cp:keywords/>
  <dc:description/>
  <cp:lastModifiedBy>Olliver, Tania</cp:lastModifiedBy>
  <cp:revision>2</cp:revision>
  <dcterms:created xsi:type="dcterms:W3CDTF">2024-05-15T06:25:00Z</dcterms:created>
  <dcterms:modified xsi:type="dcterms:W3CDTF">2024-05-15T06:25:00Z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67733587,512a1fc8,326e83a9</vt:lpwstr>
  </property>
  <property fmtid="{D5CDD505-2E9C-101B-9397-08002B2CF9AE}" pid="3" name="ClassificationContentMarkingFooterFontProps">
    <vt:lpwstr>#0078d7,9,Rockwell</vt:lpwstr>
  </property>
  <property fmtid="{D5CDD505-2E9C-101B-9397-08002B2CF9AE}" pid="4" name="ClassificationContentMarkingFooterText">
    <vt:lpwstr>Information Classification: General</vt:lpwstr>
  </property>
  <property fmtid="{D5CDD505-2E9C-101B-9397-08002B2CF9AE}" pid="5" name="MSIP_Label_2bbab825-a111-45e4-86a1-18cee0005896_Enabled">
    <vt:lpwstr>true</vt:lpwstr>
  </property>
  <property fmtid="{D5CDD505-2E9C-101B-9397-08002B2CF9AE}" pid="6" name="MSIP_Label_2bbab825-a111-45e4-86a1-18cee0005896_SetDate">
    <vt:lpwstr>2024-05-15T06:25:37Z</vt:lpwstr>
  </property>
  <property fmtid="{D5CDD505-2E9C-101B-9397-08002B2CF9AE}" pid="7" name="MSIP_Label_2bbab825-a111-45e4-86a1-18cee0005896_Method">
    <vt:lpwstr>Standard</vt:lpwstr>
  </property>
  <property fmtid="{D5CDD505-2E9C-101B-9397-08002B2CF9AE}" pid="8" name="MSIP_Label_2bbab825-a111-45e4-86a1-18cee0005896_Name">
    <vt:lpwstr>2bbab825-a111-45e4-86a1-18cee0005896</vt:lpwstr>
  </property>
  <property fmtid="{D5CDD505-2E9C-101B-9397-08002B2CF9AE}" pid="9" name="MSIP_Label_2bbab825-a111-45e4-86a1-18cee0005896_SiteId">
    <vt:lpwstr>2567d566-604c-408a-8a60-55d0dc9d9d6b</vt:lpwstr>
  </property>
  <property fmtid="{D5CDD505-2E9C-101B-9397-08002B2CF9AE}" pid="10" name="MSIP_Label_2bbab825-a111-45e4-86a1-18cee0005896_ActionId">
    <vt:lpwstr>a792f2ff-8c6a-40a2-a449-c2714a7a3289</vt:lpwstr>
  </property>
  <property fmtid="{D5CDD505-2E9C-101B-9397-08002B2CF9AE}" pid="11" name="MSIP_Label_2bbab825-a111-45e4-86a1-18cee0005896_ContentBits">
    <vt:lpwstr>2</vt:lpwstr>
  </property>
</Properties>
</file>