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11B1F" w14:textId="4EE29280" w:rsidR="003B3F34" w:rsidRPr="00C27D20" w:rsidRDefault="009A1724" w:rsidP="00945BFE">
      <w:pPr>
        <w:rPr>
          <w:rFonts w:ascii="Arial" w:hAnsi="Arial" w:cs="Arial"/>
          <w:b/>
          <w:bCs/>
          <w:sz w:val="20"/>
          <w:szCs w:val="20"/>
        </w:rPr>
      </w:pPr>
      <w:r w:rsidRPr="00456C26">
        <w:rPr>
          <w:rFonts w:ascii="Arial" w:hAnsi="Arial" w:cs="Arial"/>
          <w:b/>
          <w:bCs/>
          <w:sz w:val="20"/>
          <w:szCs w:val="20"/>
        </w:rPr>
        <w:t>Supplementary</w:t>
      </w:r>
      <w:r w:rsidR="003B3F34">
        <w:rPr>
          <w:rFonts w:ascii="Arial" w:hAnsi="Arial" w:cs="Arial"/>
          <w:b/>
          <w:bCs/>
          <w:sz w:val="20"/>
          <w:szCs w:val="20"/>
        </w:rPr>
        <w:t xml:space="preserve"> </w:t>
      </w:r>
      <w:r w:rsidR="00216BCB">
        <w:rPr>
          <w:rFonts w:ascii="Arial" w:hAnsi="Arial" w:cs="Arial"/>
          <w:b/>
          <w:bCs/>
          <w:sz w:val="20"/>
          <w:szCs w:val="20"/>
        </w:rPr>
        <w:t>Tables</w:t>
      </w:r>
    </w:p>
    <w:p w14:paraId="3385E6FC" w14:textId="7F018F43" w:rsidR="00945BFE" w:rsidRPr="00456C26" w:rsidRDefault="004A6925" w:rsidP="00945B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S-</w:t>
      </w:r>
      <w:r w:rsidR="00945BFE" w:rsidRPr="00216BCB">
        <w:rPr>
          <w:rFonts w:ascii="Arial" w:hAnsi="Arial" w:cs="Arial"/>
          <w:b/>
          <w:bCs/>
          <w:sz w:val="20"/>
          <w:szCs w:val="20"/>
        </w:rPr>
        <w:t>Table</w:t>
      </w:r>
      <w:r w:rsidR="0098305E" w:rsidRPr="00216BCB">
        <w:rPr>
          <w:rFonts w:ascii="Arial" w:hAnsi="Arial" w:cs="Arial"/>
          <w:b/>
          <w:bCs/>
          <w:sz w:val="20"/>
          <w:szCs w:val="20"/>
        </w:rPr>
        <w:t xml:space="preserve"> </w:t>
      </w:r>
      <w:r w:rsidR="00456C26" w:rsidRPr="00216BCB">
        <w:rPr>
          <w:rFonts w:ascii="Arial" w:hAnsi="Arial" w:cs="Arial"/>
          <w:b/>
          <w:bCs/>
          <w:sz w:val="20"/>
          <w:szCs w:val="20"/>
        </w:rPr>
        <w:t>1</w:t>
      </w:r>
      <w:r w:rsidR="0098305E" w:rsidRPr="0098305E">
        <w:rPr>
          <w:rFonts w:ascii="Arial" w:hAnsi="Arial" w:cs="Arial"/>
          <w:sz w:val="20"/>
          <w:szCs w:val="20"/>
        </w:rPr>
        <w:t xml:space="preserve"> </w:t>
      </w:r>
      <w:r w:rsidR="00945BFE" w:rsidRPr="0098305E">
        <w:rPr>
          <w:rFonts w:ascii="Arial" w:hAnsi="Arial" w:cs="Arial"/>
          <w:sz w:val="20"/>
          <w:szCs w:val="20"/>
        </w:rPr>
        <w:t xml:space="preserve">Multiple linear regression analyses to assess the relationship between </w:t>
      </w:r>
      <w:r w:rsidR="00C27D20" w:rsidRPr="0098305E">
        <w:rPr>
          <w:rFonts w:ascii="Arial" w:hAnsi="Arial" w:cs="Arial"/>
          <w:sz w:val="20"/>
          <w:szCs w:val="20"/>
        </w:rPr>
        <w:t>25-hydroxyvitamin D (</w:t>
      </w:r>
      <w:r w:rsidR="00945BFE" w:rsidRPr="0098305E">
        <w:rPr>
          <w:rFonts w:ascii="Arial" w:hAnsi="Arial" w:cs="Arial"/>
          <w:sz w:val="20"/>
          <w:szCs w:val="20"/>
        </w:rPr>
        <w:t>25(OH)D</w:t>
      </w:r>
      <w:r w:rsidR="00C27D20" w:rsidRPr="0098305E">
        <w:rPr>
          <w:rFonts w:ascii="Arial" w:hAnsi="Arial" w:cs="Arial"/>
          <w:sz w:val="20"/>
          <w:szCs w:val="20"/>
        </w:rPr>
        <w:t xml:space="preserve">, </w:t>
      </w:r>
      <w:r w:rsidR="00945BFE" w:rsidRPr="0098305E">
        <w:rPr>
          <w:rFonts w:ascii="Arial" w:hAnsi="Arial" w:cs="Arial"/>
          <w:sz w:val="20"/>
          <w:szCs w:val="20"/>
        </w:rPr>
        <w:t xml:space="preserve">nmol/l) and </w:t>
      </w:r>
      <w:r w:rsidR="00945BFE" w:rsidRPr="00456C26">
        <w:rPr>
          <w:rFonts w:ascii="Arial" w:hAnsi="Arial" w:cs="Arial"/>
          <w:sz w:val="20"/>
          <w:szCs w:val="20"/>
        </w:rPr>
        <w:t xml:space="preserve">longitudinal change in </w:t>
      </w:r>
      <w:r w:rsidR="00676683">
        <w:rPr>
          <w:rFonts w:ascii="Arial" w:hAnsi="Arial" w:cs="Arial"/>
          <w:sz w:val="20"/>
          <w:szCs w:val="20"/>
        </w:rPr>
        <w:t>b</w:t>
      </w:r>
      <w:r w:rsidR="00945BFE" w:rsidRPr="00456C26">
        <w:rPr>
          <w:rFonts w:ascii="Arial" w:hAnsi="Arial" w:cs="Arial"/>
          <w:sz w:val="20"/>
          <w:szCs w:val="20"/>
        </w:rPr>
        <w:t>ody mass index (BMI</w:t>
      </w:r>
      <w:r w:rsidR="00C27D20">
        <w:rPr>
          <w:rFonts w:ascii="Arial" w:hAnsi="Arial" w:cs="Arial"/>
          <w:sz w:val="20"/>
          <w:szCs w:val="20"/>
        </w:rPr>
        <w:t>, kg/m</w:t>
      </w:r>
      <w:r w:rsidR="00C27D20">
        <w:rPr>
          <w:rFonts w:ascii="Arial" w:hAnsi="Arial" w:cs="Arial"/>
          <w:sz w:val="20"/>
          <w:szCs w:val="20"/>
          <w:vertAlign w:val="superscript"/>
        </w:rPr>
        <w:t>2</w:t>
      </w:r>
      <w:r w:rsidR="00945BFE" w:rsidRPr="00456C26">
        <w:rPr>
          <w:rFonts w:ascii="Arial" w:hAnsi="Arial" w:cs="Arial"/>
          <w:sz w:val="20"/>
          <w:szCs w:val="20"/>
        </w:rPr>
        <w:t xml:space="preserve">) in patients with chronic obstructive pulmonary disease </w:t>
      </w:r>
      <w:r w:rsidR="00DB32E2">
        <w:rPr>
          <w:rFonts w:ascii="Arial" w:hAnsi="Arial" w:cs="Arial"/>
          <w:sz w:val="20"/>
          <w:szCs w:val="20"/>
        </w:rPr>
        <w:t xml:space="preserve">(COPD) </w:t>
      </w:r>
      <w:r w:rsidR="00945BFE" w:rsidRPr="00456C26">
        <w:rPr>
          <w:rFonts w:ascii="Arial" w:hAnsi="Arial" w:cs="Arial"/>
          <w:sz w:val="20"/>
          <w:szCs w:val="20"/>
        </w:rPr>
        <w:t>and controls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63"/>
        <w:gridCol w:w="1427"/>
        <w:gridCol w:w="1082"/>
        <w:gridCol w:w="1427"/>
        <w:gridCol w:w="1178"/>
      </w:tblGrid>
      <w:tr w:rsidR="00E91EC6" w:rsidRPr="00456C26" w14:paraId="206C6A7C" w14:textId="77777777" w:rsidTr="00861831">
        <w:tc>
          <w:tcPr>
            <w:tcW w:w="1663" w:type="dxa"/>
            <w:vMerge w:val="restart"/>
          </w:tcPr>
          <w:p w14:paraId="2D6648F1" w14:textId="77777777" w:rsidR="00E91EC6" w:rsidRPr="00456C26" w:rsidRDefault="00E91EC6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9" w:type="dxa"/>
            <w:gridSpan w:val="2"/>
            <w:tcBorders>
              <w:bottom w:val="single" w:sz="4" w:space="0" w:color="BFBFBF" w:themeColor="background1" w:themeShade="BF"/>
            </w:tcBorders>
          </w:tcPr>
          <w:p w14:paraId="480919D8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1</w:t>
            </w:r>
          </w:p>
        </w:tc>
        <w:tc>
          <w:tcPr>
            <w:tcW w:w="2605" w:type="dxa"/>
            <w:gridSpan w:val="2"/>
            <w:tcBorders>
              <w:bottom w:val="single" w:sz="4" w:space="0" w:color="BFBFBF" w:themeColor="background1" w:themeShade="BF"/>
            </w:tcBorders>
          </w:tcPr>
          <w:p w14:paraId="20315A93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2</w:t>
            </w:r>
          </w:p>
        </w:tc>
      </w:tr>
      <w:tr w:rsidR="00E91EC6" w:rsidRPr="00456C26" w14:paraId="6C79C57A" w14:textId="77777777" w:rsidTr="003B3F34">
        <w:tc>
          <w:tcPr>
            <w:tcW w:w="1663" w:type="dxa"/>
            <w:vMerge/>
            <w:tcBorders>
              <w:bottom w:val="single" w:sz="8" w:space="0" w:color="auto"/>
            </w:tcBorders>
          </w:tcPr>
          <w:p w14:paraId="7A3DC98C" w14:textId="77777777" w:rsidR="00E91EC6" w:rsidRPr="00456C26" w:rsidRDefault="00E91EC6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</w:tcPr>
          <w:p w14:paraId="2F69EA09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14:paraId="0D441D96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427" w:type="dxa"/>
            <w:tcBorders>
              <w:bottom w:val="single" w:sz="8" w:space="0" w:color="auto"/>
            </w:tcBorders>
          </w:tcPr>
          <w:p w14:paraId="092FAD75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178" w:type="dxa"/>
            <w:tcBorders>
              <w:bottom w:val="single" w:sz="8" w:space="0" w:color="auto"/>
            </w:tcBorders>
          </w:tcPr>
          <w:p w14:paraId="051E0A32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945BFE" w:rsidRPr="00456C26" w14:paraId="5FBE56EE" w14:textId="77777777" w:rsidTr="003B3F34">
        <w:tc>
          <w:tcPr>
            <w:tcW w:w="1663" w:type="dxa"/>
            <w:tcBorders>
              <w:top w:val="single" w:sz="8" w:space="0" w:color="auto"/>
            </w:tcBorders>
          </w:tcPr>
          <w:p w14:paraId="1699C4B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25(OH)D</w:t>
            </w:r>
          </w:p>
        </w:tc>
        <w:tc>
          <w:tcPr>
            <w:tcW w:w="1427" w:type="dxa"/>
            <w:tcBorders>
              <w:top w:val="single" w:sz="8" w:space="0" w:color="auto"/>
            </w:tcBorders>
          </w:tcPr>
          <w:p w14:paraId="241B9F6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-0.002</w:t>
            </w:r>
          </w:p>
          <w:p w14:paraId="52BE275A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(0.003)</w:t>
            </w:r>
          </w:p>
        </w:tc>
        <w:tc>
          <w:tcPr>
            <w:tcW w:w="1082" w:type="dxa"/>
            <w:tcBorders>
              <w:top w:val="single" w:sz="8" w:space="0" w:color="auto"/>
            </w:tcBorders>
          </w:tcPr>
          <w:p w14:paraId="63F87CBD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0.525</w:t>
            </w:r>
          </w:p>
        </w:tc>
        <w:tc>
          <w:tcPr>
            <w:tcW w:w="1427" w:type="dxa"/>
            <w:tcBorders>
              <w:top w:val="single" w:sz="8" w:space="0" w:color="auto"/>
            </w:tcBorders>
          </w:tcPr>
          <w:p w14:paraId="4ED63EB8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-0.003</w:t>
            </w:r>
          </w:p>
          <w:p w14:paraId="0C30ED71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(0.003)</w:t>
            </w:r>
          </w:p>
        </w:tc>
        <w:tc>
          <w:tcPr>
            <w:tcW w:w="1178" w:type="dxa"/>
            <w:tcBorders>
              <w:top w:val="single" w:sz="8" w:space="0" w:color="auto"/>
            </w:tcBorders>
          </w:tcPr>
          <w:p w14:paraId="4C11BE4C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0.468</w:t>
            </w:r>
          </w:p>
        </w:tc>
      </w:tr>
      <w:tr w:rsidR="00945BFE" w:rsidRPr="00456C26" w14:paraId="4F63137B" w14:textId="77777777" w:rsidTr="003B3F34">
        <w:tc>
          <w:tcPr>
            <w:tcW w:w="1663" w:type="dxa"/>
          </w:tcPr>
          <w:p w14:paraId="2419C2D4" w14:textId="581F6D35" w:rsidR="00945BFE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427" w:type="dxa"/>
          </w:tcPr>
          <w:p w14:paraId="0B53F4BE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-0.078</w:t>
            </w:r>
          </w:p>
          <w:p w14:paraId="2EE0D991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(0.173)</w:t>
            </w:r>
          </w:p>
        </w:tc>
        <w:tc>
          <w:tcPr>
            <w:tcW w:w="1082" w:type="dxa"/>
          </w:tcPr>
          <w:p w14:paraId="03076087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0.655</w:t>
            </w:r>
          </w:p>
        </w:tc>
        <w:tc>
          <w:tcPr>
            <w:tcW w:w="1427" w:type="dxa"/>
          </w:tcPr>
          <w:p w14:paraId="4D0ECE25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0.016</w:t>
            </w:r>
          </w:p>
          <w:p w14:paraId="4C0736A3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(0.179)</w:t>
            </w:r>
          </w:p>
        </w:tc>
        <w:tc>
          <w:tcPr>
            <w:tcW w:w="1178" w:type="dxa"/>
          </w:tcPr>
          <w:p w14:paraId="4BC7E9D9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0.930</w:t>
            </w:r>
          </w:p>
        </w:tc>
      </w:tr>
      <w:tr w:rsidR="00945BFE" w:rsidRPr="00456C26" w14:paraId="15C69AF1" w14:textId="77777777" w:rsidTr="003B3F34">
        <w:tc>
          <w:tcPr>
            <w:tcW w:w="1663" w:type="dxa"/>
          </w:tcPr>
          <w:p w14:paraId="26EF33DF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1427" w:type="dxa"/>
          </w:tcPr>
          <w:p w14:paraId="41A5B1DA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-0.090</w:t>
            </w:r>
          </w:p>
          <w:p w14:paraId="0CA4C8BF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(0.176)</w:t>
            </w:r>
          </w:p>
        </w:tc>
        <w:tc>
          <w:tcPr>
            <w:tcW w:w="1082" w:type="dxa"/>
          </w:tcPr>
          <w:p w14:paraId="28B604FB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0.612</w:t>
            </w:r>
          </w:p>
        </w:tc>
        <w:tc>
          <w:tcPr>
            <w:tcW w:w="1427" w:type="dxa"/>
          </w:tcPr>
          <w:p w14:paraId="69E9D07F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-0.056</w:t>
            </w:r>
          </w:p>
          <w:p w14:paraId="49F084A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(0.176)</w:t>
            </w:r>
          </w:p>
        </w:tc>
        <w:tc>
          <w:tcPr>
            <w:tcW w:w="1178" w:type="dxa"/>
          </w:tcPr>
          <w:p w14:paraId="2B1D154B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0.753</w:t>
            </w:r>
          </w:p>
        </w:tc>
      </w:tr>
      <w:tr w:rsidR="00945BFE" w:rsidRPr="00456C26" w14:paraId="783A4E1F" w14:textId="77777777" w:rsidTr="003B3F34">
        <w:tc>
          <w:tcPr>
            <w:tcW w:w="1663" w:type="dxa"/>
          </w:tcPr>
          <w:p w14:paraId="7F32C7F8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427" w:type="dxa"/>
          </w:tcPr>
          <w:p w14:paraId="5A2E6CAE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</w:tcPr>
          <w:p w14:paraId="420C2527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66FA301E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-0.029</w:t>
            </w:r>
          </w:p>
          <w:p w14:paraId="2714DEC5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(0.013)</w:t>
            </w:r>
          </w:p>
        </w:tc>
        <w:tc>
          <w:tcPr>
            <w:tcW w:w="1178" w:type="dxa"/>
          </w:tcPr>
          <w:p w14:paraId="66B2E64F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0.029</w:t>
            </w:r>
          </w:p>
        </w:tc>
      </w:tr>
      <w:tr w:rsidR="00945BFE" w:rsidRPr="00456C26" w14:paraId="2330A1C9" w14:textId="77777777" w:rsidTr="003B3F34">
        <w:tc>
          <w:tcPr>
            <w:tcW w:w="1663" w:type="dxa"/>
            <w:tcBorders>
              <w:bottom w:val="single" w:sz="4" w:space="0" w:color="BFBFBF" w:themeColor="background1" w:themeShade="BF"/>
            </w:tcBorders>
          </w:tcPr>
          <w:p w14:paraId="6FD3EAE7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Smoking status</w:t>
            </w:r>
          </w:p>
        </w:tc>
        <w:tc>
          <w:tcPr>
            <w:tcW w:w="1427" w:type="dxa"/>
            <w:tcBorders>
              <w:bottom w:val="single" w:sz="4" w:space="0" w:color="BFBFBF" w:themeColor="background1" w:themeShade="BF"/>
            </w:tcBorders>
          </w:tcPr>
          <w:p w14:paraId="2FE792A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bottom w:val="single" w:sz="4" w:space="0" w:color="BFBFBF" w:themeColor="background1" w:themeShade="BF"/>
            </w:tcBorders>
          </w:tcPr>
          <w:p w14:paraId="61F12E49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BFBFBF" w:themeColor="background1" w:themeShade="BF"/>
            </w:tcBorders>
          </w:tcPr>
          <w:p w14:paraId="7C8993C3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0.256</w:t>
            </w:r>
          </w:p>
          <w:p w14:paraId="44F69999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(0.266)</w:t>
            </w:r>
          </w:p>
        </w:tc>
        <w:tc>
          <w:tcPr>
            <w:tcW w:w="1178" w:type="dxa"/>
            <w:tcBorders>
              <w:bottom w:val="single" w:sz="4" w:space="0" w:color="BFBFBF" w:themeColor="background1" w:themeShade="BF"/>
            </w:tcBorders>
          </w:tcPr>
          <w:p w14:paraId="436F62DD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0.336</w:t>
            </w:r>
          </w:p>
        </w:tc>
      </w:tr>
      <w:tr w:rsidR="00945BFE" w:rsidRPr="00456C26" w14:paraId="4B0EBF76" w14:textId="77777777" w:rsidTr="003B3F34">
        <w:tc>
          <w:tcPr>
            <w:tcW w:w="1663" w:type="dxa"/>
            <w:tcBorders>
              <w:bottom w:val="single" w:sz="8" w:space="0" w:color="auto"/>
            </w:tcBorders>
          </w:tcPr>
          <w:p w14:paraId="1BBB6C45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BMI at baseline</w:t>
            </w:r>
          </w:p>
        </w:tc>
        <w:tc>
          <w:tcPr>
            <w:tcW w:w="1427" w:type="dxa"/>
            <w:tcBorders>
              <w:bottom w:val="single" w:sz="8" w:space="0" w:color="auto"/>
            </w:tcBorders>
          </w:tcPr>
          <w:p w14:paraId="00355B27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14:paraId="19F6909B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</w:tcPr>
          <w:p w14:paraId="23164EF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-0.012</w:t>
            </w:r>
          </w:p>
          <w:p w14:paraId="29DF6A7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(0.021)</w:t>
            </w:r>
          </w:p>
        </w:tc>
        <w:tc>
          <w:tcPr>
            <w:tcW w:w="1178" w:type="dxa"/>
            <w:tcBorders>
              <w:bottom w:val="single" w:sz="8" w:space="0" w:color="auto"/>
            </w:tcBorders>
          </w:tcPr>
          <w:p w14:paraId="7B035CDF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0.577</w:t>
            </w:r>
          </w:p>
        </w:tc>
      </w:tr>
    </w:tbl>
    <w:p w14:paraId="6E70B407" w14:textId="6C816CCB" w:rsidR="003B3F34" w:rsidRDefault="00945BFE">
      <w:pPr>
        <w:rPr>
          <w:rFonts w:ascii="Arial" w:hAnsi="Arial" w:cs="Arial"/>
          <w:sz w:val="20"/>
          <w:szCs w:val="20"/>
        </w:rPr>
      </w:pPr>
      <w:r w:rsidRPr="00456C26">
        <w:rPr>
          <w:rFonts w:ascii="Arial" w:hAnsi="Arial" w:cs="Arial"/>
          <w:sz w:val="20"/>
          <w:szCs w:val="20"/>
        </w:rPr>
        <w:t>Model 1, adjusted for sex (female vs male) and group (control vs COPD). Model 2, adjusted for sex (female vs male), group (control vs COPD) age</w:t>
      </w:r>
      <w:r w:rsidR="00C27D20">
        <w:rPr>
          <w:rFonts w:ascii="Arial" w:hAnsi="Arial" w:cs="Arial"/>
          <w:sz w:val="20"/>
          <w:szCs w:val="20"/>
        </w:rPr>
        <w:t xml:space="preserve"> (years)</w:t>
      </w:r>
      <w:r w:rsidRPr="00456C26">
        <w:rPr>
          <w:rFonts w:ascii="Arial" w:hAnsi="Arial" w:cs="Arial"/>
          <w:sz w:val="20"/>
          <w:szCs w:val="20"/>
        </w:rPr>
        <w:t xml:space="preserve">, smoking status (former or non-smoker vs current smoker) and baseline value of BMI. </w:t>
      </w:r>
      <w:r w:rsidRPr="00456C26">
        <w:rPr>
          <w:rFonts w:ascii="Arial" w:hAnsi="Arial" w:cs="Arial"/>
          <w:b/>
          <w:bCs/>
          <w:sz w:val="20"/>
          <w:szCs w:val="20"/>
        </w:rPr>
        <w:t>Abbreviations:</w:t>
      </w:r>
      <w:r w:rsidRPr="00456C26">
        <w:rPr>
          <w:rFonts w:ascii="Arial" w:hAnsi="Arial" w:cs="Arial"/>
          <w:sz w:val="20"/>
          <w:szCs w:val="20"/>
        </w:rPr>
        <w:t xml:space="preserve"> B, unstandardized B-coefficient. SE, standard error.</w:t>
      </w:r>
      <w:r w:rsidR="00E47802">
        <w:rPr>
          <w:rFonts w:ascii="Arial" w:hAnsi="Arial" w:cs="Arial"/>
          <w:sz w:val="20"/>
          <w:szCs w:val="20"/>
        </w:rPr>
        <w:t xml:space="preserve"> </w:t>
      </w:r>
      <w:r w:rsidR="00E47802" w:rsidRPr="00E47802">
        <w:rPr>
          <w:rFonts w:ascii="Arial" w:hAnsi="Arial" w:cs="Arial"/>
          <w:sz w:val="20"/>
          <w:szCs w:val="20"/>
        </w:rPr>
        <w:t>Statistical significance was set at p &lt; 0.05.</w:t>
      </w:r>
    </w:p>
    <w:p w14:paraId="68CEC950" w14:textId="77777777" w:rsidR="00456C26" w:rsidRPr="00456C26" w:rsidRDefault="00456C26">
      <w:pPr>
        <w:rPr>
          <w:rFonts w:ascii="Arial" w:hAnsi="Arial" w:cs="Arial"/>
          <w:sz w:val="20"/>
          <w:szCs w:val="20"/>
        </w:rPr>
      </w:pPr>
    </w:p>
    <w:p w14:paraId="45BC9778" w14:textId="6DBD0FC2" w:rsidR="00945BFE" w:rsidRPr="00456C26" w:rsidRDefault="004A69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S-</w:t>
      </w:r>
      <w:r w:rsidR="00945BFE" w:rsidRPr="00216BCB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456C26" w:rsidRPr="00216BCB">
        <w:rPr>
          <w:rFonts w:ascii="Arial" w:hAnsi="Arial" w:cs="Arial"/>
          <w:b/>
          <w:bCs/>
          <w:sz w:val="20"/>
          <w:szCs w:val="20"/>
        </w:rPr>
        <w:t>2</w:t>
      </w:r>
      <w:r w:rsidR="00945BFE" w:rsidRPr="0098305E">
        <w:rPr>
          <w:rFonts w:ascii="Arial" w:hAnsi="Arial" w:cs="Arial"/>
          <w:sz w:val="20"/>
          <w:szCs w:val="20"/>
        </w:rPr>
        <w:t xml:space="preserve"> Multiple </w:t>
      </w:r>
      <w:r w:rsidR="00945BFE" w:rsidRPr="00456C26">
        <w:rPr>
          <w:rFonts w:ascii="Arial" w:hAnsi="Arial" w:cs="Arial"/>
          <w:sz w:val="20"/>
          <w:szCs w:val="20"/>
        </w:rPr>
        <w:t xml:space="preserve">linear regression analyses to assess the relationship between </w:t>
      </w:r>
      <w:r w:rsidR="00C27D20">
        <w:rPr>
          <w:rFonts w:ascii="Arial" w:hAnsi="Arial" w:cs="Arial"/>
          <w:sz w:val="20"/>
          <w:szCs w:val="20"/>
        </w:rPr>
        <w:t>25-hydroxyvitamin D (</w:t>
      </w:r>
      <w:r w:rsidR="00945BFE" w:rsidRPr="00456C26">
        <w:rPr>
          <w:rFonts w:ascii="Arial" w:hAnsi="Arial" w:cs="Arial"/>
          <w:sz w:val="20"/>
          <w:szCs w:val="20"/>
        </w:rPr>
        <w:t>25(OH)D</w:t>
      </w:r>
      <w:r w:rsidR="00C27D20">
        <w:rPr>
          <w:rFonts w:ascii="Arial" w:hAnsi="Arial" w:cs="Arial"/>
          <w:sz w:val="20"/>
          <w:szCs w:val="20"/>
        </w:rPr>
        <w:t xml:space="preserve">, </w:t>
      </w:r>
      <w:r w:rsidR="00945BFE" w:rsidRPr="00456C26">
        <w:rPr>
          <w:rFonts w:ascii="Arial" w:hAnsi="Arial" w:cs="Arial"/>
          <w:sz w:val="20"/>
          <w:szCs w:val="20"/>
        </w:rPr>
        <w:t xml:space="preserve">nmol/l) and longitudinal change in </w:t>
      </w:r>
      <w:r w:rsidR="00676683">
        <w:rPr>
          <w:rFonts w:ascii="Arial" w:hAnsi="Arial" w:cs="Arial"/>
          <w:sz w:val="20"/>
          <w:szCs w:val="20"/>
        </w:rPr>
        <w:t>f</w:t>
      </w:r>
      <w:r w:rsidR="00945BFE" w:rsidRPr="00456C26">
        <w:rPr>
          <w:rFonts w:ascii="Arial" w:hAnsi="Arial" w:cs="Arial"/>
          <w:sz w:val="20"/>
          <w:szCs w:val="20"/>
        </w:rPr>
        <w:t xml:space="preserve">at-free mass index (FFMI) in patients with chronic obstructive pulmonary disease </w:t>
      </w:r>
      <w:r w:rsidR="00DB32E2">
        <w:rPr>
          <w:rFonts w:ascii="Arial" w:hAnsi="Arial" w:cs="Arial"/>
          <w:sz w:val="20"/>
          <w:szCs w:val="20"/>
        </w:rPr>
        <w:t xml:space="preserve">(COPD) </w:t>
      </w:r>
      <w:r w:rsidR="00945BFE" w:rsidRPr="00456C26">
        <w:rPr>
          <w:rFonts w:ascii="Arial" w:hAnsi="Arial" w:cs="Arial"/>
          <w:sz w:val="20"/>
          <w:szCs w:val="20"/>
        </w:rPr>
        <w:t>and controls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96"/>
        <w:gridCol w:w="1269"/>
        <w:gridCol w:w="1283"/>
        <w:gridCol w:w="1417"/>
        <w:gridCol w:w="1134"/>
      </w:tblGrid>
      <w:tr w:rsidR="00E91EC6" w:rsidRPr="00456C26" w14:paraId="32331123" w14:textId="77777777" w:rsidTr="0017480A">
        <w:tc>
          <w:tcPr>
            <w:tcW w:w="1696" w:type="dxa"/>
            <w:vMerge w:val="restart"/>
          </w:tcPr>
          <w:p w14:paraId="54421C19" w14:textId="77777777" w:rsidR="00E91EC6" w:rsidRPr="00456C26" w:rsidRDefault="00E91EC6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BFBFBF" w:themeColor="background1" w:themeShade="BF"/>
            </w:tcBorders>
          </w:tcPr>
          <w:p w14:paraId="073CDFAD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1</w:t>
            </w:r>
          </w:p>
        </w:tc>
        <w:tc>
          <w:tcPr>
            <w:tcW w:w="2551" w:type="dxa"/>
            <w:gridSpan w:val="2"/>
            <w:tcBorders>
              <w:bottom w:val="single" w:sz="4" w:space="0" w:color="BFBFBF" w:themeColor="background1" w:themeShade="BF"/>
            </w:tcBorders>
          </w:tcPr>
          <w:p w14:paraId="455D953D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2</w:t>
            </w:r>
          </w:p>
        </w:tc>
      </w:tr>
      <w:tr w:rsidR="00E91EC6" w:rsidRPr="00456C26" w14:paraId="334B7C6F" w14:textId="77777777" w:rsidTr="003B3F34">
        <w:tc>
          <w:tcPr>
            <w:tcW w:w="1696" w:type="dxa"/>
            <w:vMerge/>
            <w:tcBorders>
              <w:bottom w:val="single" w:sz="8" w:space="0" w:color="auto"/>
            </w:tcBorders>
          </w:tcPr>
          <w:p w14:paraId="6C254C98" w14:textId="77777777" w:rsidR="00E91EC6" w:rsidRPr="00456C26" w:rsidRDefault="00E91EC6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6DF85E19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283" w:type="dxa"/>
            <w:tcBorders>
              <w:bottom w:val="single" w:sz="8" w:space="0" w:color="auto"/>
            </w:tcBorders>
          </w:tcPr>
          <w:p w14:paraId="6C3EE116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434DFA82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21902E43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945BFE" w:rsidRPr="00456C26" w14:paraId="5E9B2DB0" w14:textId="77777777" w:rsidTr="003B3F34">
        <w:tc>
          <w:tcPr>
            <w:tcW w:w="1696" w:type="dxa"/>
            <w:tcBorders>
              <w:top w:val="single" w:sz="8" w:space="0" w:color="auto"/>
            </w:tcBorders>
          </w:tcPr>
          <w:p w14:paraId="71F17BB9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25(OH)D</w:t>
            </w:r>
          </w:p>
        </w:tc>
        <w:tc>
          <w:tcPr>
            <w:tcW w:w="1269" w:type="dxa"/>
            <w:tcBorders>
              <w:top w:val="single" w:sz="8" w:space="0" w:color="auto"/>
            </w:tcBorders>
          </w:tcPr>
          <w:p w14:paraId="58245A66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0.002</w:t>
            </w:r>
          </w:p>
          <w:p w14:paraId="05ACCE01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(0.001)</w:t>
            </w:r>
          </w:p>
        </w:tc>
        <w:tc>
          <w:tcPr>
            <w:tcW w:w="1283" w:type="dxa"/>
            <w:tcBorders>
              <w:top w:val="single" w:sz="8" w:space="0" w:color="auto"/>
            </w:tcBorders>
          </w:tcPr>
          <w:p w14:paraId="5167B2C3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0.253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1241B7BD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0.001</w:t>
            </w:r>
          </w:p>
          <w:p w14:paraId="7E32796A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(0.001)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168DAB4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0.337</w:t>
            </w:r>
          </w:p>
        </w:tc>
      </w:tr>
      <w:tr w:rsidR="00945BFE" w:rsidRPr="00456C26" w14:paraId="525C8490" w14:textId="77777777" w:rsidTr="003B3F34">
        <w:tc>
          <w:tcPr>
            <w:tcW w:w="1696" w:type="dxa"/>
          </w:tcPr>
          <w:p w14:paraId="0234B459" w14:textId="4D4D1161" w:rsidR="00945BFE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269" w:type="dxa"/>
          </w:tcPr>
          <w:p w14:paraId="3AF77407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-0.221</w:t>
            </w:r>
          </w:p>
          <w:p w14:paraId="422B0524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(0.068)</w:t>
            </w:r>
          </w:p>
        </w:tc>
        <w:tc>
          <w:tcPr>
            <w:tcW w:w="1283" w:type="dxa"/>
          </w:tcPr>
          <w:p w14:paraId="07710355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417" w:type="dxa"/>
          </w:tcPr>
          <w:p w14:paraId="159991C6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0.024</w:t>
            </w:r>
          </w:p>
          <w:p w14:paraId="3F7A0DC1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(0.105)</w:t>
            </w:r>
          </w:p>
        </w:tc>
        <w:tc>
          <w:tcPr>
            <w:tcW w:w="1134" w:type="dxa"/>
          </w:tcPr>
          <w:p w14:paraId="486E8120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0.822</w:t>
            </w:r>
          </w:p>
        </w:tc>
      </w:tr>
      <w:tr w:rsidR="00945BFE" w:rsidRPr="00456C26" w14:paraId="3A47D3FA" w14:textId="77777777" w:rsidTr="003B3F34">
        <w:tc>
          <w:tcPr>
            <w:tcW w:w="1696" w:type="dxa"/>
          </w:tcPr>
          <w:p w14:paraId="42565D48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1269" w:type="dxa"/>
          </w:tcPr>
          <w:p w14:paraId="06456C40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-0.239</w:t>
            </w:r>
          </w:p>
          <w:p w14:paraId="3056859A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(0.069)</w:t>
            </w:r>
          </w:p>
        </w:tc>
        <w:tc>
          <w:tcPr>
            <w:tcW w:w="1283" w:type="dxa"/>
          </w:tcPr>
          <w:p w14:paraId="02504130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417" w:type="dxa"/>
          </w:tcPr>
          <w:p w14:paraId="5BE1728D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-0.265</w:t>
            </w:r>
          </w:p>
          <w:p w14:paraId="72F47A31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(0.070)</w:t>
            </w:r>
          </w:p>
        </w:tc>
        <w:tc>
          <w:tcPr>
            <w:tcW w:w="1134" w:type="dxa"/>
          </w:tcPr>
          <w:p w14:paraId="28009B05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945BFE" w:rsidRPr="00456C26" w14:paraId="285C83C8" w14:textId="77777777" w:rsidTr="003B3F34">
        <w:tc>
          <w:tcPr>
            <w:tcW w:w="1696" w:type="dxa"/>
          </w:tcPr>
          <w:p w14:paraId="709BEA65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269" w:type="dxa"/>
          </w:tcPr>
          <w:p w14:paraId="287C16F5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B898EFE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3F85E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-0.010</w:t>
            </w:r>
          </w:p>
          <w:p w14:paraId="4B000040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(0.005)</w:t>
            </w:r>
          </w:p>
        </w:tc>
        <w:tc>
          <w:tcPr>
            <w:tcW w:w="1134" w:type="dxa"/>
          </w:tcPr>
          <w:p w14:paraId="5A166639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</w:tr>
      <w:tr w:rsidR="00945BFE" w:rsidRPr="00456C26" w14:paraId="526C5866" w14:textId="77777777" w:rsidTr="003B3F34">
        <w:tc>
          <w:tcPr>
            <w:tcW w:w="1696" w:type="dxa"/>
            <w:tcBorders>
              <w:bottom w:val="single" w:sz="4" w:space="0" w:color="BFBFBF" w:themeColor="background1" w:themeShade="BF"/>
            </w:tcBorders>
          </w:tcPr>
          <w:p w14:paraId="003858CA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Smoking status</w:t>
            </w:r>
          </w:p>
        </w:tc>
        <w:tc>
          <w:tcPr>
            <w:tcW w:w="1269" w:type="dxa"/>
            <w:tcBorders>
              <w:bottom w:val="single" w:sz="4" w:space="0" w:color="BFBFBF" w:themeColor="background1" w:themeShade="BF"/>
            </w:tcBorders>
          </w:tcPr>
          <w:p w14:paraId="0CB2FBA7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BFBFBF" w:themeColor="background1" w:themeShade="BF"/>
            </w:tcBorders>
          </w:tcPr>
          <w:p w14:paraId="496CE6F9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</w:tcPr>
          <w:p w14:paraId="71E5B43D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0.038</w:t>
            </w:r>
          </w:p>
          <w:p w14:paraId="1440784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(0.102)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08522544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0.709</w:t>
            </w:r>
          </w:p>
        </w:tc>
      </w:tr>
      <w:tr w:rsidR="00945BFE" w:rsidRPr="00456C26" w14:paraId="721A1B2F" w14:textId="77777777" w:rsidTr="003B3F34">
        <w:tc>
          <w:tcPr>
            <w:tcW w:w="1696" w:type="dxa"/>
            <w:tcBorders>
              <w:bottom w:val="single" w:sz="8" w:space="0" w:color="auto"/>
            </w:tcBorders>
          </w:tcPr>
          <w:p w14:paraId="218831D3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FFMI at baseline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00EC2D4B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8" w:space="0" w:color="auto"/>
            </w:tcBorders>
          </w:tcPr>
          <w:p w14:paraId="7F924E37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2ACF881F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-0.059</w:t>
            </w:r>
          </w:p>
          <w:p w14:paraId="76A5E11A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(0.022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54B9AC76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</w:tr>
    </w:tbl>
    <w:p w14:paraId="6F10B516" w14:textId="106DDA70" w:rsidR="00456C26" w:rsidRDefault="00945BFE">
      <w:pPr>
        <w:rPr>
          <w:rFonts w:ascii="Arial" w:hAnsi="Arial" w:cs="Arial"/>
          <w:sz w:val="20"/>
          <w:szCs w:val="20"/>
        </w:rPr>
      </w:pPr>
      <w:r w:rsidRPr="00456C26">
        <w:rPr>
          <w:rFonts w:ascii="Arial" w:hAnsi="Arial" w:cs="Arial"/>
          <w:sz w:val="20"/>
          <w:szCs w:val="20"/>
        </w:rPr>
        <w:t>Model 1, adjusted for sex (female vs male) and group (control vs COPD). Model 2, adjusted for sex (female vs male), group (control vs COPD) age</w:t>
      </w:r>
      <w:r w:rsidR="00C27D20">
        <w:rPr>
          <w:rFonts w:ascii="Arial" w:hAnsi="Arial" w:cs="Arial"/>
          <w:sz w:val="20"/>
          <w:szCs w:val="20"/>
        </w:rPr>
        <w:t xml:space="preserve"> (years)</w:t>
      </w:r>
      <w:r w:rsidRPr="00456C26">
        <w:rPr>
          <w:rFonts w:ascii="Arial" w:hAnsi="Arial" w:cs="Arial"/>
          <w:sz w:val="20"/>
          <w:szCs w:val="20"/>
        </w:rPr>
        <w:t xml:space="preserve">, smoking status (former or non-smoker vs current smoker) and baseline value of FFMI. </w:t>
      </w:r>
      <w:r w:rsidRPr="00456C26">
        <w:rPr>
          <w:rFonts w:ascii="Arial" w:hAnsi="Arial" w:cs="Arial"/>
          <w:b/>
          <w:bCs/>
          <w:sz w:val="20"/>
          <w:szCs w:val="20"/>
        </w:rPr>
        <w:t>Abbreviations:</w:t>
      </w:r>
      <w:r w:rsidRPr="00456C26">
        <w:rPr>
          <w:rFonts w:ascii="Arial" w:hAnsi="Arial" w:cs="Arial"/>
          <w:sz w:val="20"/>
          <w:szCs w:val="20"/>
        </w:rPr>
        <w:t xml:space="preserve"> B, unstandardized B-coefficient. SE, standard error.</w:t>
      </w:r>
      <w:r w:rsidR="00C27D20">
        <w:rPr>
          <w:rFonts w:ascii="Arial" w:hAnsi="Arial" w:cs="Arial"/>
          <w:sz w:val="20"/>
          <w:szCs w:val="20"/>
        </w:rPr>
        <w:t xml:space="preserve"> </w:t>
      </w:r>
      <w:r w:rsidRPr="00456C26">
        <w:rPr>
          <w:rFonts w:ascii="Arial" w:hAnsi="Arial" w:cs="Arial"/>
          <w:sz w:val="20"/>
          <w:szCs w:val="20"/>
        </w:rPr>
        <w:t>Statistical significance was set at p &lt; 0.05.</w:t>
      </w:r>
    </w:p>
    <w:p w14:paraId="511DF810" w14:textId="77777777" w:rsidR="00456C26" w:rsidRDefault="00456C26">
      <w:pPr>
        <w:rPr>
          <w:rFonts w:ascii="Arial" w:hAnsi="Arial" w:cs="Arial"/>
          <w:sz w:val="20"/>
          <w:szCs w:val="20"/>
        </w:rPr>
      </w:pPr>
    </w:p>
    <w:p w14:paraId="0C7B49E7" w14:textId="77777777" w:rsidR="00456C26" w:rsidRDefault="00456C26">
      <w:pPr>
        <w:rPr>
          <w:rFonts w:ascii="Arial" w:hAnsi="Arial" w:cs="Arial"/>
          <w:sz w:val="20"/>
          <w:szCs w:val="20"/>
        </w:rPr>
      </w:pPr>
    </w:p>
    <w:p w14:paraId="4ADB48AA" w14:textId="77777777" w:rsidR="00456C26" w:rsidRDefault="00456C26">
      <w:pPr>
        <w:rPr>
          <w:rFonts w:ascii="Arial" w:hAnsi="Arial" w:cs="Arial"/>
          <w:sz w:val="20"/>
          <w:szCs w:val="20"/>
        </w:rPr>
      </w:pPr>
    </w:p>
    <w:p w14:paraId="3D07EA49" w14:textId="77777777" w:rsidR="00C27D20" w:rsidRDefault="00C27D20">
      <w:pPr>
        <w:rPr>
          <w:rFonts w:ascii="Arial" w:hAnsi="Arial" w:cs="Arial"/>
          <w:sz w:val="20"/>
          <w:szCs w:val="20"/>
        </w:rPr>
      </w:pPr>
    </w:p>
    <w:p w14:paraId="0A53B2A8" w14:textId="77777777" w:rsidR="00456C26" w:rsidRDefault="00456C26">
      <w:pPr>
        <w:rPr>
          <w:rFonts w:ascii="Arial" w:hAnsi="Arial" w:cs="Arial"/>
          <w:sz w:val="20"/>
          <w:szCs w:val="20"/>
        </w:rPr>
      </w:pPr>
    </w:p>
    <w:p w14:paraId="53B17A80" w14:textId="2454D058" w:rsidR="00945BFE" w:rsidRPr="00456C26" w:rsidRDefault="004A69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S-</w:t>
      </w:r>
      <w:r w:rsidR="00945BFE" w:rsidRPr="00216BCB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456C26" w:rsidRPr="00216BCB">
        <w:rPr>
          <w:rFonts w:ascii="Arial" w:hAnsi="Arial" w:cs="Arial"/>
          <w:b/>
          <w:bCs/>
          <w:sz w:val="20"/>
          <w:szCs w:val="20"/>
        </w:rPr>
        <w:t>3</w:t>
      </w:r>
      <w:r w:rsidR="00945BFE" w:rsidRPr="0098305E">
        <w:rPr>
          <w:rFonts w:ascii="Arial" w:hAnsi="Arial" w:cs="Arial"/>
          <w:sz w:val="20"/>
          <w:szCs w:val="20"/>
        </w:rPr>
        <w:t xml:space="preserve"> Multiple </w:t>
      </w:r>
      <w:r w:rsidR="00945BFE" w:rsidRPr="00456C26">
        <w:rPr>
          <w:rFonts w:ascii="Arial" w:hAnsi="Arial" w:cs="Arial"/>
          <w:sz w:val="20"/>
          <w:szCs w:val="20"/>
        </w:rPr>
        <w:t xml:space="preserve">linear regression analyses to assess the relationship between </w:t>
      </w:r>
      <w:r w:rsidR="00D371B9">
        <w:rPr>
          <w:rFonts w:ascii="Arial" w:hAnsi="Arial" w:cs="Arial"/>
          <w:sz w:val="20"/>
          <w:szCs w:val="20"/>
        </w:rPr>
        <w:t>25-hydroxyvitamin D (</w:t>
      </w:r>
      <w:r w:rsidR="00945BFE" w:rsidRPr="00456C26">
        <w:rPr>
          <w:rFonts w:ascii="Arial" w:hAnsi="Arial" w:cs="Arial"/>
          <w:sz w:val="20"/>
          <w:szCs w:val="20"/>
        </w:rPr>
        <w:t>25(OH)D</w:t>
      </w:r>
      <w:r w:rsidR="00C27D20">
        <w:rPr>
          <w:rFonts w:ascii="Arial" w:hAnsi="Arial" w:cs="Arial"/>
          <w:sz w:val="20"/>
          <w:szCs w:val="20"/>
        </w:rPr>
        <w:t xml:space="preserve">, </w:t>
      </w:r>
      <w:r w:rsidR="00945BFE" w:rsidRPr="00456C26">
        <w:rPr>
          <w:rFonts w:ascii="Arial" w:hAnsi="Arial" w:cs="Arial"/>
          <w:sz w:val="20"/>
          <w:szCs w:val="20"/>
        </w:rPr>
        <w:t xml:space="preserve">nmol/l) and longitudinal change in </w:t>
      </w:r>
      <w:r w:rsidR="00676683">
        <w:rPr>
          <w:rFonts w:ascii="Arial" w:hAnsi="Arial" w:cs="Arial"/>
          <w:sz w:val="20"/>
          <w:szCs w:val="20"/>
        </w:rPr>
        <w:t>f</w:t>
      </w:r>
      <w:r w:rsidR="00945BFE" w:rsidRPr="00456C26">
        <w:rPr>
          <w:rFonts w:ascii="Arial" w:hAnsi="Arial" w:cs="Arial"/>
          <w:sz w:val="20"/>
          <w:szCs w:val="20"/>
        </w:rPr>
        <w:t xml:space="preserve">at mass index (FMI) in patients with chronic obstructive pulmonary disease </w:t>
      </w:r>
      <w:r w:rsidR="00DB32E2">
        <w:rPr>
          <w:rFonts w:ascii="Arial" w:hAnsi="Arial" w:cs="Arial"/>
          <w:sz w:val="20"/>
          <w:szCs w:val="20"/>
        </w:rPr>
        <w:t xml:space="preserve">(COPD) </w:t>
      </w:r>
      <w:r w:rsidR="00945BFE" w:rsidRPr="00456C26">
        <w:rPr>
          <w:rFonts w:ascii="Arial" w:hAnsi="Arial" w:cs="Arial"/>
          <w:sz w:val="20"/>
          <w:szCs w:val="20"/>
        </w:rPr>
        <w:t>and controls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09"/>
        <w:gridCol w:w="1356"/>
        <w:gridCol w:w="1038"/>
        <w:gridCol w:w="1356"/>
        <w:gridCol w:w="1123"/>
      </w:tblGrid>
      <w:tr w:rsidR="00E91EC6" w:rsidRPr="00456C26" w14:paraId="1E9AC3E5" w14:textId="77777777" w:rsidTr="003B3F34">
        <w:tc>
          <w:tcPr>
            <w:tcW w:w="1609" w:type="dxa"/>
            <w:vMerge w:val="restart"/>
          </w:tcPr>
          <w:p w14:paraId="16242C37" w14:textId="77777777" w:rsidR="00E91EC6" w:rsidRPr="00456C26" w:rsidRDefault="00E91EC6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gridSpan w:val="2"/>
          </w:tcPr>
          <w:p w14:paraId="04C106B6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1</w:t>
            </w:r>
          </w:p>
        </w:tc>
        <w:tc>
          <w:tcPr>
            <w:tcW w:w="2479" w:type="dxa"/>
            <w:gridSpan w:val="2"/>
          </w:tcPr>
          <w:p w14:paraId="7C2B2797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2</w:t>
            </w:r>
          </w:p>
        </w:tc>
      </w:tr>
      <w:tr w:rsidR="00E91EC6" w:rsidRPr="00456C26" w14:paraId="0F7EDAB1" w14:textId="77777777" w:rsidTr="003B3F34">
        <w:tc>
          <w:tcPr>
            <w:tcW w:w="1609" w:type="dxa"/>
            <w:vMerge/>
            <w:tcBorders>
              <w:bottom w:val="single" w:sz="8" w:space="0" w:color="auto"/>
            </w:tcBorders>
          </w:tcPr>
          <w:p w14:paraId="3259DB5E" w14:textId="77777777" w:rsidR="00E91EC6" w:rsidRPr="00456C26" w:rsidRDefault="00E91EC6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8" w:space="0" w:color="auto"/>
            </w:tcBorders>
          </w:tcPr>
          <w:p w14:paraId="3C418150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038" w:type="dxa"/>
            <w:tcBorders>
              <w:bottom w:val="single" w:sz="8" w:space="0" w:color="auto"/>
            </w:tcBorders>
          </w:tcPr>
          <w:p w14:paraId="380A9D93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356" w:type="dxa"/>
            <w:tcBorders>
              <w:bottom w:val="single" w:sz="8" w:space="0" w:color="auto"/>
            </w:tcBorders>
          </w:tcPr>
          <w:p w14:paraId="0A4BDD22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123" w:type="dxa"/>
            <w:tcBorders>
              <w:bottom w:val="single" w:sz="8" w:space="0" w:color="auto"/>
            </w:tcBorders>
          </w:tcPr>
          <w:p w14:paraId="1B6F14D4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945BFE" w:rsidRPr="00456C26" w14:paraId="3FD56031" w14:textId="77777777" w:rsidTr="003B3F34">
        <w:tc>
          <w:tcPr>
            <w:tcW w:w="1609" w:type="dxa"/>
            <w:tcBorders>
              <w:top w:val="single" w:sz="8" w:space="0" w:color="auto"/>
            </w:tcBorders>
          </w:tcPr>
          <w:p w14:paraId="10986B55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25(OH)D</w:t>
            </w:r>
          </w:p>
        </w:tc>
        <w:tc>
          <w:tcPr>
            <w:tcW w:w="1356" w:type="dxa"/>
            <w:tcBorders>
              <w:top w:val="single" w:sz="8" w:space="0" w:color="auto"/>
            </w:tcBorders>
          </w:tcPr>
          <w:p w14:paraId="425A43BE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-0.003</w:t>
            </w:r>
          </w:p>
          <w:p w14:paraId="1BE59BC7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(0.003)</w:t>
            </w:r>
          </w:p>
        </w:tc>
        <w:tc>
          <w:tcPr>
            <w:tcW w:w="1038" w:type="dxa"/>
            <w:tcBorders>
              <w:top w:val="single" w:sz="8" w:space="0" w:color="auto"/>
            </w:tcBorders>
          </w:tcPr>
          <w:p w14:paraId="5295ED45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0.327</w:t>
            </w:r>
          </w:p>
        </w:tc>
        <w:tc>
          <w:tcPr>
            <w:tcW w:w="1356" w:type="dxa"/>
            <w:tcBorders>
              <w:top w:val="single" w:sz="8" w:space="0" w:color="auto"/>
            </w:tcBorders>
          </w:tcPr>
          <w:p w14:paraId="5CBC50F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-0.004</w:t>
            </w:r>
          </w:p>
          <w:p w14:paraId="3F7A4ECC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(0.003)</w:t>
            </w:r>
          </w:p>
        </w:tc>
        <w:tc>
          <w:tcPr>
            <w:tcW w:w="1123" w:type="dxa"/>
            <w:tcBorders>
              <w:top w:val="single" w:sz="8" w:space="0" w:color="auto"/>
            </w:tcBorders>
          </w:tcPr>
          <w:p w14:paraId="522DBDC0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0.251</w:t>
            </w:r>
          </w:p>
        </w:tc>
      </w:tr>
      <w:tr w:rsidR="00945BFE" w:rsidRPr="00456C26" w14:paraId="083A95B5" w14:textId="77777777" w:rsidTr="003B3F34">
        <w:tc>
          <w:tcPr>
            <w:tcW w:w="1609" w:type="dxa"/>
          </w:tcPr>
          <w:p w14:paraId="77D811C9" w14:textId="7781AE21" w:rsidR="00945BFE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356" w:type="dxa"/>
          </w:tcPr>
          <w:p w14:paraId="372F51FE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0.191</w:t>
            </w:r>
          </w:p>
          <w:p w14:paraId="2D694E6C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(0.154)</w:t>
            </w:r>
          </w:p>
        </w:tc>
        <w:tc>
          <w:tcPr>
            <w:tcW w:w="1038" w:type="dxa"/>
          </w:tcPr>
          <w:p w14:paraId="3BF25436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0.217</w:t>
            </w:r>
          </w:p>
        </w:tc>
        <w:tc>
          <w:tcPr>
            <w:tcW w:w="1356" w:type="dxa"/>
          </w:tcPr>
          <w:p w14:paraId="5A956053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0.095</w:t>
            </w:r>
          </w:p>
          <w:p w14:paraId="2F9D3FA6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(0.164)</w:t>
            </w:r>
          </w:p>
        </w:tc>
        <w:tc>
          <w:tcPr>
            <w:tcW w:w="1123" w:type="dxa"/>
          </w:tcPr>
          <w:p w14:paraId="3E9F819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0.562</w:t>
            </w:r>
          </w:p>
        </w:tc>
      </w:tr>
      <w:tr w:rsidR="00945BFE" w:rsidRPr="00456C26" w14:paraId="54BD18CA" w14:textId="77777777" w:rsidTr="003B3F34">
        <w:tc>
          <w:tcPr>
            <w:tcW w:w="1609" w:type="dxa"/>
          </w:tcPr>
          <w:p w14:paraId="4A8E0829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1356" w:type="dxa"/>
          </w:tcPr>
          <w:p w14:paraId="45DBEAB4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0.076</w:t>
            </w:r>
          </w:p>
          <w:p w14:paraId="20C7E51E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(0.157)</w:t>
            </w:r>
          </w:p>
        </w:tc>
        <w:tc>
          <w:tcPr>
            <w:tcW w:w="1038" w:type="dxa"/>
          </w:tcPr>
          <w:p w14:paraId="2FAD6EB1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0.630</w:t>
            </w:r>
          </w:p>
        </w:tc>
        <w:tc>
          <w:tcPr>
            <w:tcW w:w="1356" w:type="dxa"/>
          </w:tcPr>
          <w:p w14:paraId="2B7C3805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0.120</w:t>
            </w:r>
          </w:p>
          <w:p w14:paraId="577DE8BD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(0.156)</w:t>
            </w:r>
          </w:p>
        </w:tc>
        <w:tc>
          <w:tcPr>
            <w:tcW w:w="1123" w:type="dxa"/>
          </w:tcPr>
          <w:p w14:paraId="14567B19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0.444</w:t>
            </w:r>
          </w:p>
        </w:tc>
      </w:tr>
      <w:tr w:rsidR="00945BFE" w:rsidRPr="00456C26" w14:paraId="0E715757" w14:textId="77777777" w:rsidTr="003B3F34">
        <w:tc>
          <w:tcPr>
            <w:tcW w:w="1609" w:type="dxa"/>
          </w:tcPr>
          <w:p w14:paraId="756CEBC0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356" w:type="dxa"/>
          </w:tcPr>
          <w:p w14:paraId="6E9D13F1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B12F3AC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11ACF59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-0.014</w:t>
            </w:r>
          </w:p>
          <w:p w14:paraId="3C915636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(0.011)</w:t>
            </w:r>
          </w:p>
        </w:tc>
        <w:tc>
          <w:tcPr>
            <w:tcW w:w="1123" w:type="dxa"/>
          </w:tcPr>
          <w:p w14:paraId="2EA51708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0.223</w:t>
            </w:r>
          </w:p>
        </w:tc>
      </w:tr>
      <w:tr w:rsidR="00945BFE" w:rsidRPr="00456C26" w14:paraId="4858B2EA" w14:textId="77777777" w:rsidTr="003B3F34">
        <w:tc>
          <w:tcPr>
            <w:tcW w:w="1609" w:type="dxa"/>
            <w:tcBorders>
              <w:bottom w:val="single" w:sz="4" w:space="0" w:color="BFBFBF" w:themeColor="background1" w:themeShade="BF"/>
            </w:tcBorders>
          </w:tcPr>
          <w:p w14:paraId="2D30586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Smoking status</w:t>
            </w:r>
          </w:p>
        </w:tc>
        <w:tc>
          <w:tcPr>
            <w:tcW w:w="1356" w:type="dxa"/>
            <w:tcBorders>
              <w:bottom w:val="single" w:sz="4" w:space="0" w:color="BFBFBF" w:themeColor="background1" w:themeShade="BF"/>
            </w:tcBorders>
          </w:tcPr>
          <w:p w14:paraId="32BB6EC9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4" w:space="0" w:color="BFBFBF" w:themeColor="background1" w:themeShade="BF"/>
            </w:tcBorders>
          </w:tcPr>
          <w:p w14:paraId="5B95DDEC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BFBFBF" w:themeColor="background1" w:themeShade="BF"/>
            </w:tcBorders>
          </w:tcPr>
          <w:p w14:paraId="1F6F9CD3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0.162</w:t>
            </w:r>
          </w:p>
          <w:p w14:paraId="17E00852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(0.234)</w:t>
            </w:r>
          </w:p>
        </w:tc>
        <w:tc>
          <w:tcPr>
            <w:tcW w:w="1123" w:type="dxa"/>
            <w:tcBorders>
              <w:bottom w:val="single" w:sz="4" w:space="0" w:color="BFBFBF" w:themeColor="background1" w:themeShade="BF"/>
            </w:tcBorders>
          </w:tcPr>
          <w:p w14:paraId="08ABF813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0.491</w:t>
            </w:r>
          </w:p>
        </w:tc>
      </w:tr>
      <w:tr w:rsidR="00945BFE" w:rsidRPr="00456C26" w14:paraId="3F50A372" w14:textId="77777777" w:rsidTr="003B3F34">
        <w:tc>
          <w:tcPr>
            <w:tcW w:w="1609" w:type="dxa"/>
            <w:tcBorders>
              <w:bottom w:val="single" w:sz="8" w:space="0" w:color="auto"/>
            </w:tcBorders>
          </w:tcPr>
          <w:p w14:paraId="0DD495D3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FMI at baseline</w:t>
            </w:r>
          </w:p>
        </w:tc>
        <w:tc>
          <w:tcPr>
            <w:tcW w:w="1356" w:type="dxa"/>
            <w:tcBorders>
              <w:bottom w:val="single" w:sz="8" w:space="0" w:color="auto"/>
            </w:tcBorders>
          </w:tcPr>
          <w:p w14:paraId="2F8478D3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8" w:space="0" w:color="auto"/>
            </w:tcBorders>
          </w:tcPr>
          <w:p w14:paraId="081C00D6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8" w:space="0" w:color="auto"/>
            </w:tcBorders>
          </w:tcPr>
          <w:p w14:paraId="3558BE7A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-0.067</w:t>
            </w:r>
          </w:p>
          <w:p w14:paraId="289012A8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(0.025)</w:t>
            </w:r>
          </w:p>
        </w:tc>
        <w:tc>
          <w:tcPr>
            <w:tcW w:w="1123" w:type="dxa"/>
            <w:tcBorders>
              <w:bottom w:val="single" w:sz="8" w:space="0" w:color="auto"/>
            </w:tcBorders>
          </w:tcPr>
          <w:p w14:paraId="3A2883AF" w14:textId="77777777" w:rsidR="00945BFE" w:rsidRPr="00456C26" w:rsidRDefault="00945BFE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</w:tr>
    </w:tbl>
    <w:p w14:paraId="66EAFEE7" w14:textId="0E5A15D6" w:rsidR="00945BFE" w:rsidRPr="00456C26" w:rsidRDefault="00945BFE">
      <w:pPr>
        <w:rPr>
          <w:rFonts w:ascii="Arial" w:hAnsi="Arial" w:cs="Arial"/>
          <w:sz w:val="20"/>
          <w:szCs w:val="20"/>
        </w:rPr>
      </w:pPr>
      <w:r w:rsidRPr="00456C26">
        <w:rPr>
          <w:rFonts w:ascii="Arial" w:hAnsi="Arial" w:cs="Arial"/>
          <w:sz w:val="20"/>
          <w:szCs w:val="20"/>
        </w:rPr>
        <w:t>Model 1, adjusted for sex (female vs male) and group (control vs COPD). Model 2, adjusted for sex (female vs male), group (control vs COPD) age</w:t>
      </w:r>
      <w:r w:rsidR="00C27D20">
        <w:rPr>
          <w:rFonts w:ascii="Arial" w:hAnsi="Arial" w:cs="Arial"/>
          <w:sz w:val="20"/>
          <w:szCs w:val="20"/>
        </w:rPr>
        <w:t xml:space="preserve"> (years)</w:t>
      </w:r>
      <w:r w:rsidRPr="00456C26">
        <w:rPr>
          <w:rFonts w:ascii="Arial" w:hAnsi="Arial" w:cs="Arial"/>
          <w:sz w:val="20"/>
          <w:szCs w:val="20"/>
        </w:rPr>
        <w:t xml:space="preserve">, smoking status (former or non-smoker vs current smoker) and baseline value of FMI. </w:t>
      </w:r>
      <w:r w:rsidRPr="00456C26">
        <w:rPr>
          <w:rFonts w:ascii="Arial" w:hAnsi="Arial" w:cs="Arial"/>
          <w:b/>
          <w:bCs/>
          <w:sz w:val="20"/>
          <w:szCs w:val="20"/>
        </w:rPr>
        <w:t>Abbreviations:</w:t>
      </w:r>
      <w:r w:rsidRPr="00456C26">
        <w:rPr>
          <w:rFonts w:ascii="Arial" w:hAnsi="Arial" w:cs="Arial"/>
          <w:sz w:val="20"/>
          <w:szCs w:val="20"/>
        </w:rPr>
        <w:t xml:space="preserve"> B, unstandardized B-coefficient. SE, standard error.</w:t>
      </w:r>
      <w:r w:rsidR="00C27D20">
        <w:rPr>
          <w:rFonts w:ascii="Arial" w:hAnsi="Arial" w:cs="Arial"/>
          <w:sz w:val="20"/>
          <w:szCs w:val="20"/>
        </w:rPr>
        <w:t xml:space="preserve"> </w:t>
      </w:r>
      <w:r w:rsidRPr="00456C26">
        <w:rPr>
          <w:rFonts w:ascii="Arial" w:hAnsi="Arial" w:cs="Arial"/>
          <w:sz w:val="20"/>
          <w:szCs w:val="20"/>
        </w:rPr>
        <w:t>Statistical significance was set at p &lt; 0.05.</w:t>
      </w:r>
    </w:p>
    <w:p w14:paraId="3054B255" w14:textId="77777777" w:rsidR="00945BFE" w:rsidRPr="00456C26" w:rsidRDefault="00945BFE">
      <w:pPr>
        <w:rPr>
          <w:rFonts w:ascii="Arial" w:hAnsi="Arial" w:cs="Arial"/>
          <w:sz w:val="20"/>
          <w:szCs w:val="20"/>
        </w:rPr>
      </w:pPr>
    </w:p>
    <w:p w14:paraId="06823174" w14:textId="1FDA4887" w:rsidR="00945BFE" w:rsidRPr="00456C26" w:rsidRDefault="004A69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S-</w:t>
      </w:r>
      <w:r w:rsidR="00945BFE" w:rsidRPr="00216BCB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456C26" w:rsidRPr="00216BCB">
        <w:rPr>
          <w:rFonts w:ascii="Arial" w:hAnsi="Arial" w:cs="Arial"/>
          <w:b/>
          <w:bCs/>
          <w:sz w:val="20"/>
          <w:szCs w:val="20"/>
        </w:rPr>
        <w:t>4</w:t>
      </w:r>
      <w:r w:rsidR="0098305E" w:rsidRPr="0098305E">
        <w:rPr>
          <w:rFonts w:ascii="Arial" w:hAnsi="Arial" w:cs="Arial"/>
          <w:sz w:val="20"/>
          <w:szCs w:val="20"/>
        </w:rPr>
        <w:t xml:space="preserve"> </w:t>
      </w:r>
      <w:r w:rsidR="00945BFE" w:rsidRPr="0098305E">
        <w:rPr>
          <w:rFonts w:ascii="Arial" w:hAnsi="Arial" w:cs="Arial"/>
          <w:sz w:val="20"/>
          <w:szCs w:val="20"/>
        </w:rPr>
        <w:t xml:space="preserve">Multiple </w:t>
      </w:r>
      <w:r w:rsidR="00945BFE" w:rsidRPr="00456C26">
        <w:rPr>
          <w:rFonts w:ascii="Arial" w:hAnsi="Arial" w:cs="Arial"/>
          <w:sz w:val="20"/>
          <w:szCs w:val="20"/>
        </w:rPr>
        <w:t xml:space="preserve">linear regression analyses to assess the relationship between </w:t>
      </w:r>
      <w:r w:rsidR="00D371B9">
        <w:rPr>
          <w:rFonts w:ascii="Arial" w:hAnsi="Arial" w:cs="Arial"/>
          <w:sz w:val="20"/>
          <w:szCs w:val="20"/>
        </w:rPr>
        <w:t>25-hydroxyvitamin D (</w:t>
      </w:r>
      <w:r w:rsidR="00945BFE" w:rsidRPr="00456C26">
        <w:rPr>
          <w:rFonts w:ascii="Arial" w:hAnsi="Arial" w:cs="Arial"/>
          <w:sz w:val="20"/>
          <w:szCs w:val="20"/>
        </w:rPr>
        <w:t>25(OH)D</w:t>
      </w:r>
      <w:r w:rsidR="00D371B9">
        <w:rPr>
          <w:rFonts w:ascii="Arial" w:hAnsi="Arial" w:cs="Arial"/>
          <w:sz w:val="20"/>
          <w:szCs w:val="20"/>
        </w:rPr>
        <w:t xml:space="preserve">, </w:t>
      </w:r>
      <w:r w:rsidR="00945BFE" w:rsidRPr="00456C26">
        <w:rPr>
          <w:rFonts w:ascii="Arial" w:hAnsi="Arial" w:cs="Arial"/>
          <w:sz w:val="20"/>
          <w:szCs w:val="20"/>
        </w:rPr>
        <w:t xml:space="preserve">nmol/l) and longitudinal change in T-score hip in patients with chronic obstructive pulmonary disease </w:t>
      </w:r>
      <w:r w:rsidR="00DB32E2">
        <w:rPr>
          <w:rFonts w:ascii="Arial" w:hAnsi="Arial" w:cs="Arial"/>
          <w:sz w:val="20"/>
          <w:szCs w:val="20"/>
        </w:rPr>
        <w:t xml:space="preserve">(COPD) </w:t>
      </w:r>
      <w:r w:rsidR="00945BFE" w:rsidRPr="00456C26">
        <w:rPr>
          <w:rFonts w:ascii="Arial" w:hAnsi="Arial" w:cs="Arial"/>
          <w:sz w:val="20"/>
          <w:szCs w:val="20"/>
        </w:rPr>
        <w:t>and controls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09"/>
        <w:gridCol w:w="1356"/>
        <w:gridCol w:w="1038"/>
        <w:gridCol w:w="1356"/>
        <w:gridCol w:w="1123"/>
      </w:tblGrid>
      <w:tr w:rsidR="00E91EC6" w:rsidRPr="00456C26" w14:paraId="06095549" w14:textId="77777777" w:rsidTr="00E00EA7">
        <w:tc>
          <w:tcPr>
            <w:tcW w:w="1609" w:type="dxa"/>
            <w:vMerge w:val="restart"/>
          </w:tcPr>
          <w:p w14:paraId="14208545" w14:textId="77777777" w:rsidR="00E91EC6" w:rsidRPr="00456C26" w:rsidRDefault="00E91EC6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bottom w:val="single" w:sz="4" w:space="0" w:color="BFBFBF" w:themeColor="background1" w:themeShade="BF"/>
            </w:tcBorders>
          </w:tcPr>
          <w:p w14:paraId="3EA56702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1</w:t>
            </w:r>
          </w:p>
        </w:tc>
        <w:tc>
          <w:tcPr>
            <w:tcW w:w="2479" w:type="dxa"/>
            <w:gridSpan w:val="2"/>
            <w:tcBorders>
              <w:bottom w:val="single" w:sz="4" w:space="0" w:color="BFBFBF" w:themeColor="background1" w:themeShade="BF"/>
            </w:tcBorders>
          </w:tcPr>
          <w:p w14:paraId="6A6D8161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2</w:t>
            </w:r>
          </w:p>
        </w:tc>
      </w:tr>
      <w:tr w:rsidR="00E91EC6" w:rsidRPr="00456C26" w14:paraId="14916E36" w14:textId="77777777" w:rsidTr="003B3F34">
        <w:tc>
          <w:tcPr>
            <w:tcW w:w="1609" w:type="dxa"/>
            <w:vMerge/>
            <w:tcBorders>
              <w:bottom w:val="single" w:sz="8" w:space="0" w:color="auto"/>
            </w:tcBorders>
          </w:tcPr>
          <w:p w14:paraId="2F198C57" w14:textId="77777777" w:rsidR="00E91EC6" w:rsidRPr="00456C26" w:rsidRDefault="00E91EC6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8" w:space="0" w:color="auto"/>
            </w:tcBorders>
          </w:tcPr>
          <w:p w14:paraId="0229AFA4" w14:textId="77777777" w:rsidR="00E91EC6" w:rsidRPr="003B3F34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F34"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038" w:type="dxa"/>
            <w:tcBorders>
              <w:bottom w:val="single" w:sz="8" w:space="0" w:color="auto"/>
            </w:tcBorders>
          </w:tcPr>
          <w:p w14:paraId="1443C560" w14:textId="77777777" w:rsidR="00E91EC6" w:rsidRPr="003B3F34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F34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356" w:type="dxa"/>
            <w:tcBorders>
              <w:bottom w:val="single" w:sz="8" w:space="0" w:color="auto"/>
            </w:tcBorders>
          </w:tcPr>
          <w:p w14:paraId="06F7C075" w14:textId="77777777" w:rsidR="00E91EC6" w:rsidRPr="003B3F34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F34"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123" w:type="dxa"/>
            <w:tcBorders>
              <w:bottom w:val="single" w:sz="8" w:space="0" w:color="auto"/>
            </w:tcBorders>
          </w:tcPr>
          <w:p w14:paraId="699F050B" w14:textId="77777777" w:rsidR="00E91EC6" w:rsidRPr="003B3F34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F34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9A1724" w:rsidRPr="00456C26" w14:paraId="4F955BF6" w14:textId="77777777" w:rsidTr="003B3F34">
        <w:tc>
          <w:tcPr>
            <w:tcW w:w="1609" w:type="dxa"/>
            <w:tcBorders>
              <w:top w:val="single" w:sz="8" w:space="0" w:color="auto"/>
            </w:tcBorders>
          </w:tcPr>
          <w:p w14:paraId="2A3DC0B8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25(OH)D</w:t>
            </w:r>
          </w:p>
        </w:tc>
        <w:tc>
          <w:tcPr>
            <w:tcW w:w="1356" w:type="dxa"/>
            <w:tcBorders>
              <w:top w:val="single" w:sz="8" w:space="0" w:color="auto"/>
            </w:tcBorders>
          </w:tcPr>
          <w:p w14:paraId="1E17280A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-0.003</w:t>
            </w:r>
          </w:p>
          <w:p w14:paraId="7967CF43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(0.001)</w:t>
            </w:r>
          </w:p>
        </w:tc>
        <w:tc>
          <w:tcPr>
            <w:tcW w:w="1038" w:type="dxa"/>
            <w:tcBorders>
              <w:top w:val="single" w:sz="8" w:space="0" w:color="auto"/>
            </w:tcBorders>
          </w:tcPr>
          <w:p w14:paraId="1E87300F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  <w:tc>
          <w:tcPr>
            <w:tcW w:w="1356" w:type="dxa"/>
            <w:tcBorders>
              <w:top w:val="single" w:sz="8" w:space="0" w:color="auto"/>
            </w:tcBorders>
          </w:tcPr>
          <w:p w14:paraId="434B6686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-0.001</w:t>
            </w:r>
          </w:p>
          <w:p w14:paraId="3EA8E990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(0.001)</w:t>
            </w:r>
          </w:p>
        </w:tc>
        <w:tc>
          <w:tcPr>
            <w:tcW w:w="1123" w:type="dxa"/>
            <w:tcBorders>
              <w:top w:val="single" w:sz="8" w:space="0" w:color="auto"/>
            </w:tcBorders>
          </w:tcPr>
          <w:p w14:paraId="71150CB4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0.186</w:t>
            </w:r>
          </w:p>
        </w:tc>
      </w:tr>
      <w:tr w:rsidR="009A1724" w:rsidRPr="00456C26" w14:paraId="3BDE25D6" w14:textId="77777777" w:rsidTr="003B3F34">
        <w:tc>
          <w:tcPr>
            <w:tcW w:w="1609" w:type="dxa"/>
          </w:tcPr>
          <w:p w14:paraId="2FF5CEE6" w14:textId="763C44B6" w:rsidR="009A1724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356" w:type="dxa"/>
          </w:tcPr>
          <w:p w14:paraId="040F21EE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0.052</w:t>
            </w:r>
          </w:p>
          <w:p w14:paraId="539548CE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(0.056)</w:t>
            </w:r>
          </w:p>
        </w:tc>
        <w:tc>
          <w:tcPr>
            <w:tcW w:w="1038" w:type="dxa"/>
          </w:tcPr>
          <w:p w14:paraId="2116DA29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0.352</w:t>
            </w:r>
          </w:p>
        </w:tc>
        <w:tc>
          <w:tcPr>
            <w:tcW w:w="1356" w:type="dxa"/>
          </w:tcPr>
          <w:p w14:paraId="04BC09C6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0.131</w:t>
            </w:r>
          </w:p>
          <w:p w14:paraId="3CCFB138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(0.052)</w:t>
            </w:r>
          </w:p>
        </w:tc>
        <w:tc>
          <w:tcPr>
            <w:tcW w:w="1123" w:type="dxa"/>
          </w:tcPr>
          <w:p w14:paraId="06CE8558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</w:tr>
      <w:tr w:rsidR="009A1724" w:rsidRPr="00456C26" w14:paraId="0BE8E58C" w14:textId="77777777" w:rsidTr="003B3F34">
        <w:tc>
          <w:tcPr>
            <w:tcW w:w="1609" w:type="dxa"/>
          </w:tcPr>
          <w:p w14:paraId="545E444E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1356" w:type="dxa"/>
          </w:tcPr>
          <w:p w14:paraId="3F6F3BB4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-0.038</w:t>
            </w:r>
          </w:p>
          <w:p w14:paraId="29523A4A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(0.057)</w:t>
            </w:r>
          </w:p>
        </w:tc>
        <w:tc>
          <w:tcPr>
            <w:tcW w:w="1038" w:type="dxa"/>
          </w:tcPr>
          <w:p w14:paraId="5292F0D0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0.505</w:t>
            </w:r>
          </w:p>
        </w:tc>
        <w:tc>
          <w:tcPr>
            <w:tcW w:w="1356" w:type="dxa"/>
          </w:tcPr>
          <w:p w14:paraId="6A2D43C9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-0.209</w:t>
            </w:r>
          </w:p>
          <w:p w14:paraId="658E6942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(0.054)</w:t>
            </w:r>
          </w:p>
        </w:tc>
        <w:tc>
          <w:tcPr>
            <w:tcW w:w="1123" w:type="dxa"/>
          </w:tcPr>
          <w:p w14:paraId="2368F0C1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9A1724" w:rsidRPr="00456C26" w14:paraId="12A8A5F2" w14:textId="77777777" w:rsidTr="003B3F34">
        <w:tc>
          <w:tcPr>
            <w:tcW w:w="1609" w:type="dxa"/>
          </w:tcPr>
          <w:p w14:paraId="00BADFA4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356" w:type="dxa"/>
          </w:tcPr>
          <w:p w14:paraId="1C223766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7B40CF6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14:paraId="01621499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-0.005</w:t>
            </w:r>
          </w:p>
          <w:p w14:paraId="2ABCD77F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(0.004)</w:t>
            </w:r>
          </w:p>
        </w:tc>
        <w:tc>
          <w:tcPr>
            <w:tcW w:w="1123" w:type="dxa"/>
          </w:tcPr>
          <w:p w14:paraId="29A3F988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0.195</w:t>
            </w:r>
          </w:p>
        </w:tc>
      </w:tr>
      <w:tr w:rsidR="009A1724" w:rsidRPr="00456C26" w14:paraId="190F1E56" w14:textId="77777777" w:rsidTr="003B3F34">
        <w:tc>
          <w:tcPr>
            <w:tcW w:w="1609" w:type="dxa"/>
            <w:tcBorders>
              <w:bottom w:val="single" w:sz="4" w:space="0" w:color="BFBFBF" w:themeColor="background1" w:themeShade="BF"/>
            </w:tcBorders>
          </w:tcPr>
          <w:p w14:paraId="6AF2F457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Smoking status</w:t>
            </w:r>
          </w:p>
        </w:tc>
        <w:tc>
          <w:tcPr>
            <w:tcW w:w="1356" w:type="dxa"/>
            <w:tcBorders>
              <w:bottom w:val="single" w:sz="4" w:space="0" w:color="BFBFBF" w:themeColor="background1" w:themeShade="BF"/>
            </w:tcBorders>
          </w:tcPr>
          <w:p w14:paraId="05949160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4" w:space="0" w:color="BFBFBF" w:themeColor="background1" w:themeShade="BF"/>
            </w:tcBorders>
          </w:tcPr>
          <w:p w14:paraId="2F99D0FD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BFBFBF" w:themeColor="background1" w:themeShade="BF"/>
            </w:tcBorders>
          </w:tcPr>
          <w:p w14:paraId="3AF34DD5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-0.128</w:t>
            </w:r>
          </w:p>
          <w:p w14:paraId="22FDA8A4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(0.075</w:t>
            </w:r>
          </w:p>
        </w:tc>
        <w:tc>
          <w:tcPr>
            <w:tcW w:w="1123" w:type="dxa"/>
            <w:tcBorders>
              <w:bottom w:val="single" w:sz="4" w:space="0" w:color="BFBFBF" w:themeColor="background1" w:themeShade="BF"/>
            </w:tcBorders>
          </w:tcPr>
          <w:p w14:paraId="783B6142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0.090</w:t>
            </w:r>
          </w:p>
        </w:tc>
      </w:tr>
      <w:tr w:rsidR="009A1724" w:rsidRPr="00456C26" w14:paraId="62787D75" w14:textId="77777777" w:rsidTr="003B3F34">
        <w:tc>
          <w:tcPr>
            <w:tcW w:w="1609" w:type="dxa"/>
            <w:tcBorders>
              <w:bottom w:val="single" w:sz="8" w:space="0" w:color="auto"/>
            </w:tcBorders>
          </w:tcPr>
          <w:p w14:paraId="740B785F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T-score hip at baseline</w:t>
            </w:r>
          </w:p>
        </w:tc>
        <w:tc>
          <w:tcPr>
            <w:tcW w:w="1356" w:type="dxa"/>
            <w:tcBorders>
              <w:bottom w:val="single" w:sz="8" w:space="0" w:color="auto"/>
            </w:tcBorders>
          </w:tcPr>
          <w:p w14:paraId="7715B803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8" w:space="0" w:color="auto"/>
            </w:tcBorders>
          </w:tcPr>
          <w:p w14:paraId="174153B0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8" w:space="0" w:color="auto"/>
            </w:tcBorders>
          </w:tcPr>
          <w:p w14:paraId="40343F82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-0.233</w:t>
            </w:r>
          </w:p>
          <w:p w14:paraId="2F753D63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(0.025)</w:t>
            </w:r>
          </w:p>
        </w:tc>
        <w:tc>
          <w:tcPr>
            <w:tcW w:w="1123" w:type="dxa"/>
            <w:tcBorders>
              <w:bottom w:val="single" w:sz="8" w:space="0" w:color="auto"/>
            </w:tcBorders>
          </w:tcPr>
          <w:p w14:paraId="3FC0CCAA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19D35D9A" w14:textId="6B348F26" w:rsidR="00945BFE" w:rsidRPr="00456C26" w:rsidRDefault="009A1724">
      <w:pPr>
        <w:rPr>
          <w:rFonts w:ascii="Arial" w:hAnsi="Arial" w:cs="Arial"/>
          <w:sz w:val="20"/>
          <w:szCs w:val="20"/>
        </w:rPr>
      </w:pPr>
      <w:r w:rsidRPr="00456C26">
        <w:rPr>
          <w:rFonts w:ascii="Arial" w:hAnsi="Arial" w:cs="Arial"/>
          <w:sz w:val="20"/>
          <w:szCs w:val="20"/>
        </w:rPr>
        <w:t>Model 1, adjusted for sex (female vs male) and group (control vs COPD). Model 2, adjusted for sex (female vs male), group (control vs COPD) age</w:t>
      </w:r>
      <w:r w:rsidR="00C27D20">
        <w:rPr>
          <w:rFonts w:ascii="Arial" w:hAnsi="Arial" w:cs="Arial"/>
          <w:sz w:val="20"/>
          <w:szCs w:val="20"/>
        </w:rPr>
        <w:t xml:space="preserve"> (years)</w:t>
      </w:r>
      <w:r w:rsidRPr="00456C26">
        <w:rPr>
          <w:rFonts w:ascii="Arial" w:hAnsi="Arial" w:cs="Arial"/>
          <w:sz w:val="20"/>
          <w:szCs w:val="20"/>
        </w:rPr>
        <w:t>, smoking status (former or non-smoker vs current smoker) and baseline value of T-score hip. Abbreviations: B, unstandardized B-coefficient. SE, standard error.</w:t>
      </w:r>
      <w:bookmarkStart w:id="0" w:name="_Hlk163218970"/>
      <w:r w:rsidR="00C27D20">
        <w:rPr>
          <w:rFonts w:ascii="Arial" w:hAnsi="Arial" w:cs="Arial"/>
          <w:sz w:val="20"/>
          <w:szCs w:val="20"/>
        </w:rPr>
        <w:t xml:space="preserve"> </w:t>
      </w:r>
      <w:r w:rsidRPr="00456C26">
        <w:rPr>
          <w:rFonts w:ascii="Arial" w:hAnsi="Arial" w:cs="Arial"/>
          <w:sz w:val="20"/>
          <w:szCs w:val="20"/>
        </w:rPr>
        <w:t>Statistical significance was set at p &lt; 0.05.</w:t>
      </w:r>
    </w:p>
    <w:bookmarkEnd w:id="0"/>
    <w:p w14:paraId="5A0D341D" w14:textId="77777777" w:rsidR="00945BFE" w:rsidRDefault="00945BFE">
      <w:pPr>
        <w:rPr>
          <w:rFonts w:ascii="Arial" w:hAnsi="Arial" w:cs="Arial"/>
          <w:sz w:val="20"/>
          <w:szCs w:val="20"/>
        </w:rPr>
      </w:pPr>
    </w:p>
    <w:p w14:paraId="30EB0AFB" w14:textId="77777777" w:rsidR="00456C26" w:rsidRDefault="00456C26">
      <w:pPr>
        <w:rPr>
          <w:rFonts w:ascii="Arial" w:hAnsi="Arial" w:cs="Arial"/>
          <w:sz w:val="20"/>
          <w:szCs w:val="20"/>
        </w:rPr>
      </w:pPr>
    </w:p>
    <w:p w14:paraId="5F6CC7AD" w14:textId="77777777" w:rsidR="00456C26" w:rsidRDefault="00456C26">
      <w:pPr>
        <w:rPr>
          <w:rFonts w:ascii="Arial" w:hAnsi="Arial" w:cs="Arial"/>
          <w:sz w:val="20"/>
          <w:szCs w:val="20"/>
        </w:rPr>
      </w:pPr>
    </w:p>
    <w:p w14:paraId="71EDF0D3" w14:textId="77777777" w:rsidR="00456C26" w:rsidRDefault="00456C26">
      <w:pPr>
        <w:rPr>
          <w:rFonts w:ascii="Arial" w:hAnsi="Arial" w:cs="Arial"/>
          <w:sz w:val="20"/>
          <w:szCs w:val="20"/>
        </w:rPr>
      </w:pPr>
    </w:p>
    <w:p w14:paraId="479EFBE4" w14:textId="77777777" w:rsidR="00456C26" w:rsidRPr="00456C26" w:rsidRDefault="00456C26">
      <w:pPr>
        <w:rPr>
          <w:rFonts w:ascii="Arial" w:hAnsi="Arial" w:cs="Arial"/>
          <w:sz w:val="20"/>
          <w:szCs w:val="20"/>
        </w:rPr>
      </w:pPr>
    </w:p>
    <w:p w14:paraId="493286B2" w14:textId="77777777" w:rsidR="00456C26" w:rsidRDefault="00456C26">
      <w:pPr>
        <w:rPr>
          <w:rFonts w:ascii="Arial" w:hAnsi="Arial" w:cs="Arial"/>
          <w:sz w:val="20"/>
          <w:szCs w:val="20"/>
        </w:rPr>
      </w:pPr>
    </w:p>
    <w:p w14:paraId="0F649DB6" w14:textId="3D15058C" w:rsidR="00945BFE" w:rsidRPr="00456C26" w:rsidRDefault="004A69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S-</w:t>
      </w:r>
      <w:r w:rsidR="009A1724" w:rsidRPr="00216BCB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456C26" w:rsidRPr="00216BCB">
        <w:rPr>
          <w:rFonts w:ascii="Arial" w:hAnsi="Arial" w:cs="Arial"/>
          <w:b/>
          <w:bCs/>
          <w:sz w:val="20"/>
          <w:szCs w:val="20"/>
        </w:rPr>
        <w:t>5</w:t>
      </w:r>
      <w:r w:rsidR="009A1724" w:rsidRPr="0098305E">
        <w:rPr>
          <w:rFonts w:ascii="Arial" w:hAnsi="Arial" w:cs="Arial"/>
          <w:sz w:val="20"/>
          <w:szCs w:val="20"/>
        </w:rPr>
        <w:t xml:space="preserve"> Multiple </w:t>
      </w:r>
      <w:r w:rsidR="009A1724" w:rsidRPr="00456C26">
        <w:rPr>
          <w:rFonts w:ascii="Arial" w:hAnsi="Arial" w:cs="Arial"/>
          <w:sz w:val="20"/>
          <w:szCs w:val="20"/>
        </w:rPr>
        <w:t xml:space="preserve">linear regression analyses to assess the relationship between </w:t>
      </w:r>
      <w:r w:rsidR="00D371B9">
        <w:rPr>
          <w:rFonts w:ascii="Arial" w:hAnsi="Arial" w:cs="Arial"/>
          <w:sz w:val="20"/>
          <w:szCs w:val="20"/>
        </w:rPr>
        <w:t>25-hydroxyvitamin d (</w:t>
      </w:r>
      <w:r w:rsidR="009A1724" w:rsidRPr="00456C26">
        <w:rPr>
          <w:rFonts w:ascii="Arial" w:hAnsi="Arial" w:cs="Arial"/>
          <w:sz w:val="20"/>
          <w:szCs w:val="20"/>
        </w:rPr>
        <w:t>25(OH)D</w:t>
      </w:r>
      <w:r w:rsidR="00D371B9">
        <w:rPr>
          <w:rFonts w:ascii="Arial" w:hAnsi="Arial" w:cs="Arial"/>
          <w:sz w:val="20"/>
          <w:szCs w:val="20"/>
        </w:rPr>
        <w:t xml:space="preserve">, </w:t>
      </w:r>
      <w:r w:rsidR="009A1724" w:rsidRPr="00456C26">
        <w:rPr>
          <w:rFonts w:ascii="Arial" w:hAnsi="Arial" w:cs="Arial"/>
          <w:sz w:val="20"/>
          <w:szCs w:val="20"/>
        </w:rPr>
        <w:t xml:space="preserve">nmol/l) and longitudinal change in T-score lumbar spine in patients with chronic obstructive pulmonary disease </w:t>
      </w:r>
      <w:r w:rsidR="00DB32E2">
        <w:rPr>
          <w:rFonts w:ascii="Arial" w:hAnsi="Arial" w:cs="Arial"/>
          <w:sz w:val="20"/>
          <w:szCs w:val="20"/>
        </w:rPr>
        <w:t xml:space="preserve">(COPD) </w:t>
      </w:r>
      <w:r w:rsidR="009A1724" w:rsidRPr="00456C26">
        <w:rPr>
          <w:rFonts w:ascii="Arial" w:hAnsi="Arial" w:cs="Arial"/>
          <w:sz w:val="20"/>
          <w:szCs w:val="20"/>
        </w:rPr>
        <w:t>and controls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134"/>
        <w:gridCol w:w="1276"/>
        <w:gridCol w:w="1134"/>
      </w:tblGrid>
      <w:tr w:rsidR="00E91EC6" w:rsidRPr="00456C26" w14:paraId="5C1E6F75" w14:textId="77777777" w:rsidTr="003B3F34">
        <w:tc>
          <w:tcPr>
            <w:tcW w:w="1838" w:type="dxa"/>
            <w:vMerge w:val="restart"/>
          </w:tcPr>
          <w:p w14:paraId="66616B5E" w14:textId="77777777" w:rsidR="00E91EC6" w:rsidRPr="00456C26" w:rsidRDefault="00E91EC6" w:rsidP="00407547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63217566"/>
          </w:p>
        </w:tc>
        <w:tc>
          <w:tcPr>
            <w:tcW w:w="2410" w:type="dxa"/>
            <w:gridSpan w:val="2"/>
          </w:tcPr>
          <w:p w14:paraId="4260D116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1</w:t>
            </w:r>
          </w:p>
        </w:tc>
        <w:tc>
          <w:tcPr>
            <w:tcW w:w="2410" w:type="dxa"/>
            <w:gridSpan w:val="2"/>
          </w:tcPr>
          <w:p w14:paraId="17420DF7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2</w:t>
            </w:r>
          </w:p>
        </w:tc>
      </w:tr>
      <w:tr w:rsidR="00E91EC6" w:rsidRPr="00456C26" w14:paraId="1EB08BE1" w14:textId="77777777" w:rsidTr="003B3F34">
        <w:tc>
          <w:tcPr>
            <w:tcW w:w="1838" w:type="dxa"/>
            <w:vMerge/>
            <w:tcBorders>
              <w:bottom w:val="single" w:sz="8" w:space="0" w:color="auto"/>
            </w:tcBorders>
          </w:tcPr>
          <w:p w14:paraId="16A6B439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145CA495" w14:textId="72F6CDCA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 (SE)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122B29C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6B2AD346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4F82501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9A1724" w:rsidRPr="00456C26" w14:paraId="6B2FA922" w14:textId="77777777" w:rsidTr="003B3F34">
        <w:tc>
          <w:tcPr>
            <w:tcW w:w="1838" w:type="dxa"/>
            <w:tcBorders>
              <w:top w:val="single" w:sz="8" w:space="0" w:color="auto"/>
            </w:tcBorders>
          </w:tcPr>
          <w:p w14:paraId="75F2FB85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25(OH)D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5A813C8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-0.002</w:t>
            </w:r>
          </w:p>
          <w:p w14:paraId="1C0B99E1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(0.001)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41B0563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0.145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1BAA66BB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-0.001</w:t>
            </w:r>
          </w:p>
          <w:p w14:paraId="7333DD83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(0.001)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7C5D2AB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0.211</w:t>
            </w:r>
          </w:p>
        </w:tc>
      </w:tr>
      <w:tr w:rsidR="009A1724" w:rsidRPr="00456C26" w14:paraId="7D093682" w14:textId="77777777" w:rsidTr="003B3F34">
        <w:tc>
          <w:tcPr>
            <w:tcW w:w="1838" w:type="dxa"/>
          </w:tcPr>
          <w:p w14:paraId="1E787457" w14:textId="26D03D70" w:rsidR="009A1724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276" w:type="dxa"/>
          </w:tcPr>
          <w:p w14:paraId="0E13F22B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0.173</w:t>
            </w:r>
          </w:p>
          <w:p w14:paraId="2E3E16D1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(0.053)</w:t>
            </w:r>
          </w:p>
        </w:tc>
        <w:tc>
          <w:tcPr>
            <w:tcW w:w="1134" w:type="dxa"/>
          </w:tcPr>
          <w:p w14:paraId="1EFE1670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276" w:type="dxa"/>
          </w:tcPr>
          <w:p w14:paraId="14AF773E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0.178</w:t>
            </w:r>
          </w:p>
          <w:p w14:paraId="2A7E53FA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(0.056)</w:t>
            </w:r>
          </w:p>
        </w:tc>
        <w:tc>
          <w:tcPr>
            <w:tcW w:w="1134" w:type="dxa"/>
          </w:tcPr>
          <w:p w14:paraId="4B68581D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9A1724" w:rsidRPr="00456C26" w14:paraId="16052641" w14:textId="77777777" w:rsidTr="003B3F34">
        <w:tc>
          <w:tcPr>
            <w:tcW w:w="1838" w:type="dxa"/>
          </w:tcPr>
          <w:p w14:paraId="657D2198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1276" w:type="dxa"/>
          </w:tcPr>
          <w:p w14:paraId="0C7EB48A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-0.013</w:t>
            </w:r>
          </w:p>
          <w:p w14:paraId="73E0D052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(0.054)</w:t>
            </w:r>
          </w:p>
        </w:tc>
        <w:tc>
          <w:tcPr>
            <w:tcW w:w="1134" w:type="dxa"/>
          </w:tcPr>
          <w:p w14:paraId="12A4D0DA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0.808</w:t>
            </w:r>
          </w:p>
        </w:tc>
        <w:tc>
          <w:tcPr>
            <w:tcW w:w="1276" w:type="dxa"/>
          </w:tcPr>
          <w:p w14:paraId="57ED06CC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-0.046</w:t>
            </w:r>
          </w:p>
          <w:p w14:paraId="3B2AA484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(0.056)</w:t>
            </w:r>
          </w:p>
        </w:tc>
        <w:tc>
          <w:tcPr>
            <w:tcW w:w="1134" w:type="dxa"/>
          </w:tcPr>
          <w:p w14:paraId="6DF61EB6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0.416</w:t>
            </w:r>
          </w:p>
        </w:tc>
      </w:tr>
      <w:tr w:rsidR="009A1724" w:rsidRPr="00456C26" w14:paraId="423DF60E" w14:textId="77777777" w:rsidTr="003B3F34">
        <w:tc>
          <w:tcPr>
            <w:tcW w:w="1838" w:type="dxa"/>
          </w:tcPr>
          <w:p w14:paraId="5E994216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276" w:type="dxa"/>
          </w:tcPr>
          <w:p w14:paraId="388921DB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49C8E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56F72A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0.007</w:t>
            </w:r>
          </w:p>
          <w:p w14:paraId="2354B83D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(0.004)</w:t>
            </w:r>
          </w:p>
        </w:tc>
        <w:tc>
          <w:tcPr>
            <w:tcW w:w="1134" w:type="dxa"/>
          </w:tcPr>
          <w:p w14:paraId="042CB590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0.073</w:t>
            </w:r>
          </w:p>
        </w:tc>
      </w:tr>
      <w:tr w:rsidR="009A1724" w:rsidRPr="00456C26" w14:paraId="6606FD9B" w14:textId="77777777" w:rsidTr="00E91EC6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5E155F62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Smoking status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74F92CCF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1638E4DB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1FB06F84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-0.130</w:t>
            </w:r>
          </w:p>
          <w:p w14:paraId="4EB2D925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(0.081)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3E413124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0.106</w:t>
            </w:r>
          </w:p>
        </w:tc>
      </w:tr>
      <w:tr w:rsidR="009A1724" w:rsidRPr="00456C26" w14:paraId="7CFFA85E" w14:textId="77777777" w:rsidTr="00E91EC6">
        <w:tc>
          <w:tcPr>
            <w:tcW w:w="1838" w:type="dxa"/>
            <w:tcBorders>
              <w:bottom w:val="single" w:sz="8" w:space="0" w:color="auto"/>
            </w:tcBorders>
          </w:tcPr>
          <w:p w14:paraId="353C00BF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T-score lumbar spine at baseline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59F56645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6613876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4ABFE713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-0.028</w:t>
            </w:r>
          </w:p>
          <w:p w14:paraId="3F10A66F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(0.017)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CCDC4B1" w14:textId="77777777" w:rsidR="009A1724" w:rsidRPr="00456C26" w:rsidRDefault="009A172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0.107</w:t>
            </w:r>
          </w:p>
        </w:tc>
      </w:tr>
    </w:tbl>
    <w:bookmarkEnd w:id="1"/>
    <w:p w14:paraId="25C5CB64" w14:textId="61D70F4B" w:rsidR="009A1724" w:rsidRPr="00456C26" w:rsidRDefault="009A1724">
      <w:pPr>
        <w:rPr>
          <w:rFonts w:ascii="Arial" w:hAnsi="Arial" w:cs="Arial"/>
          <w:sz w:val="20"/>
          <w:szCs w:val="20"/>
        </w:rPr>
      </w:pPr>
      <w:r w:rsidRPr="00456C26">
        <w:rPr>
          <w:rFonts w:ascii="Arial" w:hAnsi="Arial" w:cs="Arial"/>
          <w:sz w:val="20"/>
          <w:szCs w:val="20"/>
        </w:rPr>
        <w:t>Model 1, adjusted for sex (female vs male) and group (control vs COPD). Model 2, adjusted for sex (female vs male), group (control vs COPD) age</w:t>
      </w:r>
      <w:r w:rsidR="00D371B9">
        <w:rPr>
          <w:rFonts w:ascii="Arial" w:hAnsi="Arial" w:cs="Arial"/>
          <w:sz w:val="20"/>
          <w:szCs w:val="20"/>
        </w:rPr>
        <w:t xml:space="preserve"> (years)</w:t>
      </w:r>
      <w:r w:rsidRPr="00456C26">
        <w:rPr>
          <w:rFonts w:ascii="Arial" w:hAnsi="Arial" w:cs="Arial"/>
          <w:sz w:val="20"/>
          <w:szCs w:val="20"/>
        </w:rPr>
        <w:t xml:space="preserve">, smoking status (former or non-smoker vs current smoker) and baseline value of T-score lumbar spine. </w:t>
      </w:r>
      <w:r w:rsidRPr="00456C26">
        <w:rPr>
          <w:rFonts w:ascii="Arial" w:hAnsi="Arial" w:cs="Arial"/>
          <w:b/>
          <w:bCs/>
          <w:sz w:val="20"/>
          <w:szCs w:val="20"/>
        </w:rPr>
        <w:t>Abbreviations:</w:t>
      </w:r>
      <w:r w:rsidRPr="00456C26">
        <w:rPr>
          <w:rFonts w:ascii="Arial" w:hAnsi="Arial" w:cs="Arial"/>
          <w:sz w:val="20"/>
          <w:szCs w:val="20"/>
        </w:rPr>
        <w:t xml:space="preserve"> B, unstandardized B-coefficient. SE, standard error. Statistical significance was set at p &lt; 0.05.</w:t>
      </w:r>
    </w:p>
    <w:p w14:paraId="148EDAD5" w14:textId="77777777" w:rsidR="00456C26" w:rsidRDefault="00456C26" w:rsidP="00456C26">
      <w:pPr>
        <w:rPr>
          <w:rFonts w:ascii="Arial" w:hAnsi="Arial" w:cs="Arial"/>
          <w:sz w:val="20"/>
          <w:szCs w:val="20"/>
        </w:rPr>
      </w:pPr>
    </w:p>
    <w:p w14:paraId="5AFFB0B8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01A08AF7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1EFD8649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712F5746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28B05B77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09325FA0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34DC9E36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4EC3132E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682EA9D7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06D63608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4C85BED8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44C23282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6E4224A7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5CEC4B35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6A46571B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3EF5015A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69413B15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223B3B82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5FDBF01C" w14:textId="77777777" w:rsidR="00620194" w:rsidRDefault="00620194" w:rsidP="00456C26">
      <w:pPr>
        <w:rPr>
          <w:rFonts w:ascii="Arial" w:hAnsi="Arial" w:cs="Arial"/>
          <w:b/>
          <w:bCs/>
          <w:sz w:val="20"/>
          <w:szCs w:val="20"/>
        </w:rPr>
      </w:pPr>
    </w:p>
    <w:p w14:paraId="436A643C" w14:textId="40A7A484" w:rsidR="0098305E" w:rsidRPr="0098305E" w:rsidRDefault="004A6925" w:rsidP="00456C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S-</w:t>
      </w:r>
      <w:r w:rsidR="00456C26" w:rsidRPr="0098305E">
        <w:rPr>
          <w:rFonts w:ascii="Arial" w:hAnsi="Arial" w:cs="Arial"/>
          <w:b/>
          <w:bCs/>
          <w:sz w:val="20"/>
          <w:szCs w:val="20"/>
        </w:rPr>
        <w:t>Table</w:t>
      </w:r>
      <w:r w:rsidR="00E47802" w:rsidRPr="0098305E">
        <w:rPr>
          <w:rFonts w:ascii="Arial" w:hAnsi="Arial" w:cs="Arial"/>
          <w:b/>
          <w:bCs/>
          <w:sz w:val="20"/>
          <w:szCs w:val="20"/>
        </w:rPr>
        <w:t xml:space="preserve"> 6</w:t>
      </w:r>
      <w:bookmarkStart w:id="2" w:name="_Hlk163203531"/>
      <w:r w:rsidR="0098305E">
        <w:rPr>
          <w:rFonts w:ascii="Arial" w:hAnsi="Arial" w:cs="Arial"/>
          <w:b/>
          <w:bCs/>
          <w:sz w:val="20"/>
          <w:szCs w:val="20"/>
        </w:rPr>
        <w:t>a and b</w:t>
      </w:r>
      <w:r w:rsidR="0098305E" w:rsidRPr="0098305E">
        <w:rPr>
          <w:rFonts w:ascii="Arial" w:hAnsi="Arial" w:cs="Arial"/>
          <w:b/>
          <w:bCs/>
          <w:sz w:val="20"/>
          <w:szCs w:val="20"/>
        </w:rPr>
        <w:t xml:space="preserve"> </w:t>
      </w:r>
      <w:r w:rsidR="00456C26" w:rsidRPr="0098305E">
        <w:rPr>
          <w:rFonts w:ascii="Arial" w:hAnsi="Arial" w:cs="Arial"/>
          <w:sz w:val="20"/>
          <w:szCs w:val="20"/>
        </w:rPr>
        <w:t xml:space="preserve">Multiple </w:t>
      </w:r>
      <w:r w:rsidR="00456C26" w:rsidRPr="00C27D20">
        <w:rPr>
          <w:rFonts w:ascii="Arial" w:hAnsi="Arial" w:cs="Arial"/>
          <w:sz w:val="20"/>
          <w:szCs w:val="20"/>
        </w:rPr>
        <w:t xml:space="preserve">linear regression analyses to assess the relationship between </w:t>
      </w:r>
      <w:r w:rsidR="00C27D20">
        <w:rPr>
          <w:rFonts w:ascii="Arial" w:hAnsi="Arial" w:cs="Arial"/>
          <w:sz w:val="20"/>
          <w:szCs w:val="20"/>
        </w:rPr>
        <w:t>25-hydroxyvitamin D (</w:t>
      </w:r>
      <w:r w:rsidR="00456C26" w:rsidRPr="00C27D20">
        <w:rPr>
          <w:rFonts w:ascii="Arial" w:hAnsi="Arial" w:cs="Arial"/>
          <w:sz w:val="20"/>
          <w:szCs w:val="20"/>
        </w:rPr>
        <w:t>25(OH)D</w:t>
      </w:r>
      <w:r w:rsidR="00C27D20">
        <w:rPr>
          <w:rFonts w:ascii="Arial" w:hAnsi="Arial" w:cs="Arial"/>
          <w:sz w:val="20"/>
          <w:szCs w:val="20"/>
        </w:rPr>
        <w:t xml:space="preserve">, </w:t>
      </w:r>
      <w:r w:rsidR="00456C26" w:rsidRPr="00C27D20">
        <w:rPr>
          <w:rFonts w:ascii="Arial" w:hAnsi="Arial" w:cs="Arial"/>
          <w:sz w:val="20"/>
          <w:szCs w:val="20"/>
        </w:rPr>
        <w:t>nmol/l) and longitudinal change in body mass index (BMI</w:t>
      </w:r>
      <w:r w:rsidR="00C27D20">
        <w:rPr>
          <w:rFonts w:ascii="Arial" w:hAnsi="Arial" w:cs="Arial"/>
          <w:sz w:val="20"/>
          <w:szCs w:val="20"/>
        </w:rPr>
        <w:t>, kg/m</w:t>
      </w:r>
      <w:r w:rsidR="00C27D20">
        <w:rPr>
          <w:rFonts w:ascii="Arial" w:hAnsi="Arial" w:cs="Arial"/>
          <w:sz w:val="20"/>
          <w:szCs w:val="20"/>
          <w:vertAlign w:val="superscript"/>
        </w:rPr>
        <w:t>2</w:t>
      </w:r>
      <w:r w:rsidR="00456C26" w:rsidRPr="00C27D20">
        <w:rPr>
          <w:rFonts w:ascii="Arial" w:hAnsi="Arial" w:cs="Arial"/>
          <w:sz w:val="20"/>
          <w:szCs w:val="20"/>
        </w:rPr>
        <w:t xml:space="preserve">) </w:t>
      </w:r>
      <w:r w:rsidR="0098305E" w:rsidRPr="0098305E">
        <w:rPr>
          <w:rFonts w:ascii="Arial" w:hAnsi="Arial" w:cs="Arial"/>
          <w:sz w:val="20"/>
          <w:szCs w:val="20"/>
        </w:rPr>
        <w:t>in (6a) patients with chronic obstructive pulmonary disease (COPD) and (6b) controls, separately.</w:t>
      </w:r>
      <w:bookmarkEnd w:id="2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134"/>
        <w:gridCol w:w="1276"/>
        <w:gridCol w:w="1134"/>
      </w:tblGrid>
      <w:tr w:rsidR="0098305E" w:rsidRPr="00456C26" w14:paraId="380D4310" w14:textId="77777777" w:rsidTr="002A7CD2">
        <w:tc>
          <w:tcPr>
            <w:tcW w:w="6658" w:type="dxa"/>
            <w:gridSpan w:val="5"/>
          </w:tcPr>
          <w:p w14:paraId="2324062A" w14:textId="6E309A65" w:rsidR="0098305E" w:rsidRPr="0098305E" w:rsidRDefault="0098305E" w:rsidP="009830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05E">
              <w:rPr>
                <w:rFonts w:ascii="Arial" w:hAnsi="Arial" w:cs="Arial"/>
                <w:b/>
                <w:bCs/>
                <w:sz w:val="20"/>
                <w:szCs w:val="20"/>
              </w:rPr>
              <w:t>a. In patients with COPD</w:t>
            </w:r>
          </w:p>
        </w:tc>
      </w:tr>
      <w:tr w:rsidR="00E91EC6" w:rsidRPr="00456C26" w14:paraId="45E15484" w14:textId="77777777" w:rsidTr="008818EB">
        <w:tc>
          <w:tcPr>
            <w:tcW w:w="1838" w:type="dxa"/>
            <w:vMerge w:val="restart"/>
          </w:tcPr>
          <w:p w14:paraId="6DEE2340" w14:textId="77777777" w:rsidR="00E91EC6" w:rsidRPr="00456C26" w:rsidRDefault="00E91EC6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BFBFBF" w:themeColor="background1" w:themeShade="BF"/>
            </w:tcBorders>
          </w:tcPr>
          <w:p w14:paraId="63CB32A7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1</w:t>
            </w:r>
          </w:p>
        </w:tc>
        <w:tc>
          <w:tcPr>
            <w:tcW w:w="2410" w:type="dxa"/>
            <w:gridSpan w:val="2"/>
            <w:tcBorders>
              <w:bottom w:val="single" w:sz="4" w:space="0" w:color="BFBFBF" w:themeColor="background1" w:themeShade="BF"/>
            </w:tcBorders>
          </w:tcPr>
          <w:p w14:paraId="056319CC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2</w:t>
            </w:r>
          </w:p>
        </w:tc>
      </w:tr>
      <w:tr w:rsidR="00E91EC6" w:rsidRPr="00456C26" w14:paraId="3ECBF475" w14:textId="77777777" w:rsidTr="00E91EC6">
        <w:tc>
          <w:tcPr>
            <w:tcW w:w="1838" w:type="dxa"/>
            <w:vMerge/>
            <w:tcBorders>
              <w:bottom w:val="single" w:sz="8" w:space="0" w:color="auto"/>
            </w:tcBorders>
          </w:tcPr>
          <w:p w14:paraId="707428A3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3347E981" w14:textId="3C6EF4FB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8D5D01B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6D9D7845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D1BCE73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17488F" w:rsidRPr="00456C26" w14:paraId="61111D16" w14:textId="77777777" w:rsidTr="00E91EC6">
        <w:tc>
          <w:tcPr>
            <w:tcW w:w="1838" w:type="dxa"/>
            <w:tcBorders>
              <w:top w:val="single" w:sz="8" w:space="0" w:color="auto"/>
            </w:tcBorders>
          </w:tcPr>
          <w:p w14:paraId="316E0ED0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25(OH)D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41FD7390" w14:textId="77777777" w:rsidR="0017488F" w:rsidRPr="0017488F" w:rsidRDefault="0017488F" w:rsidP="0017488F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-0.012</w:t>
            </w:r>
          </w:p>
          <w:p w14:paraId="00A33D9E" w14:textId="33473CA5" w:rsidR="0017488F" w:rsidRPr="00456C26" w:rsidRDefault="0017488F" w:rsidP="0017488F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(0.006)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17F823C" w14:textId="1BC92082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0.051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1D6F70E4" w14:textId="77777777" w:rsidR="0017488F" w:rsidRPr="0017488F" w:rsidRDefault="0017488F" w:rsidP="0017488F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-0.011</w:t>
            </w:r>
          </w:p>
          <w:p w14:paraId="09D40868" w14:textId="574AA30F" w:rsidR="0017488F" w:rsidRPr="00456C26" w:rsidRDefault="0017488F" w:rsidP="0017488F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(0.006)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653347B" w14:textId="22E15E99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0.063</w:t>
            </w:r>
          </w:p>
        </w:tc>
      </w:tr>
      <w:tr w:rsidR="0017488F" w:rsidRPr="00456C26" w14:paraId="148A3AA0" w14:textId="77777777" w:rsidTr="00E91EC6">
        <w:tc>
          <w:tcPr>
            <w:tcW w:w="1838" w:type="dxa"/>
          </w:tcPr>
          <w:p w14:paraId="6895BCFE" w14:textId="253F7BCF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276" w:type="dxa"/>
          </w:tcPr>
          <w:p w14:paraId="0344AE2B" w14:textId="77777777" w:rsidR="0017488F" w:rsidRPr="0017488F" w:rsidRDefault="0017488F" w:rsidP="0017488F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-0.032</w:t>
            </w:r>
          </w:p>
          <w:p w14:paraId="79554072" w14:textId="7CDA5C4B" w:rsidR="0017488F" w:rsidRPr="00456C26" w:rsidRDefault="0017488F" w:rsidP="0017488F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(0.298)</w:t>
            </w:r>
          </w:p>
        </w:tc>
        <w:tc>
          <w:tcPr>
            <w:tcW w:w="1134" w:type="dxa"/>
          </w:tcPr>
          <w:p w14:paraId="56964415" w14:textId="04E92E75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0.941</w:t>
            </w:r>
          </w:p>
        </w:tc>
        <w:tc>
          <w:tcPr>
            <w:tcW w:w="1276" w:type="dxa"/>
          </w:tcPr>
          <w:p w14:paraId="08DB90C6" w14:textId="77777777" w:rsidR="0017488F" w:rsidRPr="0017488F" w:rsidRDefault="0017488F" w:rsidP="0017488F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0.188</w:t>
            </w:r>
          </w:p>
          <w:p w14:paraId="799B8161" w14:textId="5970FF56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(0.319)</w:t>
            </w:r>
          </w:p>
        </w:tc>
        <w:tc>
          <w:tcPr>
            <w:tcW w:w="1134" w:type="dxa"/>
          </w:tcPr>
          <w:p w14:paraId="5DBF7221" w14:textId="5DA4A25B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0.577</w:t>
            </w:r>
          </w:p>
        </w:tc>
      </w:tr>
      <w:tr w:rsidR="0017488F" w:rsidRPr="00456C26" w14:paraId="40A3DD1E" w14:textId="77777777" w:rsidTr="00E91EC6">
        <w:tc>
          <w:tcPr>
            <w:tcW w:w="1838" w:type="dxa"/>
          </w:tcPr>
          <w:p w14:paraId="1F9F9B9F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276" w:type="dxa"/>
          </w:tcPr>
          <w:p w14:paraId="4921DB55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E82B0A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73ED82" w14:textId="77777777" w:rsidR="0017488F" w:rsidRPr="0017488F" w:rsidRDefault="0017488F" w:rsidP="0017488F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-0.043</w:t>
            </w:r>
          </w:p>
          <w:p w14:paraId="03C26095" w14:textId="616B526A" w:rsidR="0017488F" w:rsidRPr="00456C26" w:rsidRDefault="0017488F" w:rsidP="0017488F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(0.022)</w:t>
            </w:r>
          </w:p>
        </w:tc>
        <w:tc>
          <w:tcPr>
            <w:tcW w:w="1134" w:type="dxa"/>
          </w:tcPr>
          <w:p w14:paraId="52FFF697" w14:textId="0B21E2DA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</w:tr>
      <w:tr w:rsidR="0017488F" w:rsidRPr="00456C26" w14:paraId="5EDF9C57" w14:textId="77777777" w:rsidTr="00E91EC6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69668EB4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Smoking status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1E7D822F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4FF8030A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20FC9FA7" w14:textId="77777777" w:rsidR="0017488F" w:rsidRPr="0017488F" w:rsidRDefault="0017488F" w:rsidP="0017488F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0.033</w:t>
            </w:r>
          </w:p>
          <w:p w14:paraId="32BBB546" w14:textId="1AD99DB6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(0.470)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66261AD0" w14:textId="4FE58D78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3B3F34">
              <w:rPr>
                <w:rFonts w:ascii="Arial" w:hAnsi="Arial" w:cs="Arial"/>
                <w:sz w:val="20"/>
                <w:szCs w:val="20"/>
              </w:rPr>
              <w:t>944</w:t>
            </w:r>
          </w:p>
        </w:tc>
      </w:tr>
      <w:tr w:rsidR="0017488F" w:rsidRPr="00456C26" w14:paraId="57CDC4F2" w14:textId="77777777" w:rsidTr="00E91EC6">
        <w:tc>
          <w:tcPr>
            <w:tcW w:w="1838" w:type="dxa"/>
            <w:tcBorders>
              <w:bottom w:val="single" w:sz="8" w:space="0" w:color="auto"/>
            </w:tcBorders>
          </w:tcPr>
          <w:p w14:paraId="437D9C55" w14:textId="4E56045B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BMI </w:t>
            </w:r>
            <w:r w:rsidRPr="00456C26">
              <w:rPr>
                <w:rFonts w:ascii="Arial" w:hAnsi="Arial" w:cs="Arial"/>
                <w:sz w:val="20"/>
                <w:szCs w:val="20"/>
              </w:rPr>
              <w:t>at baseline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44E343D8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5DAE7C93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4353D49D" w14:textId="77777777" w:rsidR="0017488F" w:rsidRPr="0017488F" w:rsidRDefault="0017488F" w:rsidP="0017488F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-0.012</w:t>
            </w:r>
          </w:p>
          <w:p w14:paraId="09DDFC3D" w14:textId="4BAFA364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17488F">
              <w:rPr>
                <w:rFonts w:ascii="Arial" w:hAnsi="Arial" w:cs="Arial"/>
                <w:sz w:val="20"/>
                <w:szCs w:val="20"/>
              </w:rPr>
              <w:t>(0.031)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24226D74" w14:textId="12C4C502" w:rsidR="0017488F" w:rsidRPr="00456C26" w:rsidRDefault="003B3F34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0.699</w:t>
            </w:r>
          </w:p>
        </w:tc>
      </w:tr>
    </w:tbl>
    <w:p w14:paraId="1534A645" w14:textId="77777777" w:rsidR="003B3F34" w:rsidRDefault="003B3F34" w:rsidP="003B3F34">
      <w:pPr>
        <w:pStyle w:val="NoSpacing"/>
        <w:rPr>
          <w:rFonts w:ascii="Arial" w:hAnsi="Arial" w:cs="Arial"/>
          <w:sz w:val="20"/>
          <w:szCs w:val="20"/>
        </w:rPr>
      </w:pPr>
      <w:bookmarkStart w:id="3" w:name="_Hlk163203615"/>
    </w:p>
    <w:p w14:paraId="0C51D55A" w14:textId="77777777" w:rsidR="0098305E" w:rsidRPr="00C27D20" w:rsidRDefault="0098305E" w:rsidP="003B3F34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134"/>
        <w:gridCol w:w="1276"/>
        <w:gridCol w:w="1134"/>
      </w:tblGrid>
      <w:tr w:rsidR="0098305E" w:rsidRPr="00456C26" w14:paraId="5CB3F40E" w14:textId="77777777" w:rsidTr="009E639A">
        <w:tc>
          <w:tcPr>
            <w:tcW w:w="6658" w:type="dxa"/>
            <w:gridSpan w:val="5"/>
          </w:tcPr>
          <w:p w14:paraId="02003312" w14:textId="529F78BA" w:rsidR="0098305E" w:rsidRPr="00456C26" w:rsidRDefault="0098305E" w:rsidP="009830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 In controls</w:t>
            </w:r>
          </w:p>
        </w:tc>
      </w:tr>
      <w:bookmarkEnd w:id="3"/>
      <w:tr w:rsidR="00E91EC6" w:rsidRPr="00456C26" w14:paraId="24666AFF" w14:textId="77777777" w:rsidTr="00E91EC6">
        <w:tc>
          <w:tcPr>
            <w:tcW w:w="1838" w:type="dxa"/>
            <w:vMerge w:val="restart"/>
          </w:tcPr>
          <w:p w14:paraId="1D8976EA" w14:textId="77777777" w:rsidR="00E91EC6" w:rsidRPr="00456C26" w:rsidRDefault="00E91EC6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3DA3B943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1</w:t>
            </w:r>
          </w:p>
        </w:tc>
        <w:tc>
          <w:tcPr>
            <w:tcW w:w="2410" w:type="dxa"/>
            <w:gridSpan w:val="2"/>
          </w:tcPr>
          <w:p w14:paraId="4D071967" w14:textId="77777777" w:rsidR="00E91EC6" w:rsidRPr="00456C26" w:rsidRDefault="00E91EC6" w:rsidP="004075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Model 2</w:t>
            </w:r>
          </w:p>
        </w:tc>
      </w:tr>
      <w:tr w:rsidR="00E91EC6" w:rsidRPr="00456C26" w14:paraId="327C56D2" w14:textId="77777777" w:rsidTr="00E91EC6">
        <w:tc>
          <w:tcPr>
            <w:tcW w:w="1838" w:type="dxa"/>
            <w:vMerge/>
            <w:tcBorders>
              <w:bottom w:val="single" w:sz="8" w:space="0" w:color="auto"/>
            </w:tcBorders>
          </w:tcPr>
          <w:p w14:paraId="082385AB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55CB9A1B" w14:textId="296D9A0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EE3E55B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07E2D550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B (SE)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241E1E47" w14:textId="77777777" w:rsidR="00E91EC6" w:rsidRPr="00456C26" w:rsidRDefault="00E91EC6" w:rsidP="00407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26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17488F" w:rsidRPr="00456C26" w14:paraId="4F3A1FA8" w14:textId="77777777" w:rsidTr="00E91EC6">
        <w:tc>
          <w:tcPr>
            <w:tcW w:w="1838" w:type="dxa"/>
            <w:tcBorders>
              <w:top w:val="single" w:sz="8" w:space="0" w:color="auto"/>
            </w:tcBorders>
          </w:tcPr>
          <w:p w14:paraId="671B85A3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25(OH)D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3F54874D" w14:textId="77777777" w:rsidR="003B3F34" w:rsidRPr="003B3F34" w:rsidRDefault="003B3F34" w:rsidP="003B3F34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0.005</w:t>
            </w:r>
          </w:p>
          <w:p w14:paraId="25E2A5C5" w14:textId="28D75C88" w:rsidR="0017488F" w:rsidRPr="00456C26" w:rsidRDefault="003B3F34" w:rsidP="003B3F34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(0.004)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2FE2B18" w14:textId="435CBCCB" w:rsidR="0017488F" w:rsidRPr="00456C26" w:rsidRDefault="003B3F34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0.169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F60C5B6" w14:textId="77777777" w:rsidR="003B3F34" w:rsidRPr="003B3F34" w:rsidRDefault="003B3F34" w:rsidP="003B3F34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0.005</w:t>
            </w:r>
          </w:p>
          <w:p w14:paraId="6BC7F7DB" w14:textId="2E8D94C9" w:rsidR="0017488F" w:rsidRPr="00456C26" w:rsidRDefault="003B3F34" w:rsidP="003B3F34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(0.004)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17C78FB" w14:textId="5E98AE38" w:rsidR="0017488F" w:rsidRPr="00456C26" w:rsidRDefault="003B3F34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0.210</w:t>
            </w:r>
          </w:p>
        </w:tc>
      </w:tr>
      <w:tr w:rsidR="0017488F" w:rsidRPr="00456C26" w14:paraId="5002F7FB" w14:textId="77777777" w:rsidTr="00E91EC6">
        <w:tc>
          <w:tcPr>
            <w:tcW w:w="1838" w:type="dxa"/>
          </w:tcPr>
          <w:p w14:paraId="03DD4E38" w14:textId="196F719D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276" w:type="dxa"/>
          </w:tcPr>
          <w:p w14:paraId="3F65A60E" w14:textId="77777777" w:rsidR="003B3F34" w:rsidRPr="003B3F34" w:rsidRDefault="003B3F34" w:rsidP="003B3F34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-0.149</w:t>
            </w:r>
          </w:p>
          <w:p w14:paraId="5C0E7A2E" w14:textId="39A03636" w:rsidR="0017488F" w:rsidRPr="00456C26" w:rsidRDefault="003B3F34" w:rsidP="003B3F34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(0.197)</w:t>
            </w:r>
          </w:p>
        </w:tc>
        <w:tc>
          <w:tcPr>
            <w:tcW w:w="1134" w:type="dxa"/>
          </w:tcPr>
          <w:p w14:paraId="32722DA0" w14:textId="2F082B2B" w:rsidR="0017488F" w:rsidRPr="00456C26" w:rsidRDefault="003B3F34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0.451</w:t>
            </w:r>
          </w:p>
        </w:tc>
        <w:tc>
          <w:tcPr>
            <w:tcW w:w="1276" w:type="dxa"/>
          </w:tcPr>
          <w:p w14:paraId="12265D45" w14:textId="77777777" w:rsidR="003B3F34" w:rsidRPr="003B3F34" w:rsidRDefault="003B3F34" w:rsidP="003B3F34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-0.114</w:t>
            </w:r>
          </w:p>
          <w:p w14:paraId="64872228" w14:textId="5556BB10" w:rsidR="0017488F" w:rsidRPr="00456C26" w:rsidRDefault="003B3F3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(0.201)</w:t>
            </w:r>
          </w:p>
        </w:tc>
        <w:tc>
          <w:tcPr>
            <w:tcW w:w="1134" w:type="dxa"/>
          </w:tcPr>
          <w:p w14:paraId="2F364507" w14:textId="61FDD93C" w:rsidR="0017488F" w:rsidRPr="00456C26" w:rsidRDefault="003B3F34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0.572</w:t>
            </w:r>
          </w:p>
        </w:tc>
      </w:tr>
      <w:tr w:rsidR="0017488F" w:rsidRPr="00456C26" w14:paraId="5A220B4A" w14:textId="77777777" w:rsidTr="00E91EC6">
        <w:tc>
          <w:tcPr>
            <w:tcW w:w="1838" w:type="dxa"/>
          </w:tcPr>
          <w:p w14:paraId="629C3770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276" w:type="dxa"/>
          </w:tcPr>
          <w:p w14:paraId="1E07B355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79015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70BA52" w14:textId="77777777" w:rsidR="003B3F34" w:rsidRPr="003B3F34" w:rsidRDefault="003B3F34" w:rsidP="003B3F34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-0.015</w:t>
            </w:r>
          </w:p>
          <w:p w14:paraId="0DDF450E" w14:textId="69A8DFE3" w:rsidR="0017488F" w:rsidRPr="00456C26" w:rsidRDefault="003B3F34" w:rsidP="003B3F34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(0.015)</w:t>
            </w:r>
          </w:p>
        </w:tc>
        <w:tc>
          <w:tcPr>
            <w:tcW w:w="1134" w:type="dxa"/>
          </w:tcPr>
          <w:p w14:paraId="4968F23E" w14:textId="3F043467" w:rsidR="0017488F" w:rsidRPr="00456C26" w:rsidRDefault="003B3F34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0.325</w:t>
            </w:r>
          </w:p>
        </w:tc>
      </w:tr>
      <w:tr w:rsidR="0017488F" w:rsidRPr="00456C26" w14:paraId="4F275C30" w14:textId="77777777" w:rsidTr="00E91EC6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6717FCC2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456C26">
              <w:rPr>
                <w:rFonts w:ascii="Arial" w:hAnsi="Arial" w:cs="Arial"/>
                <w:sz w:val="20"/>
                <w:szCs w:val="20"/>
              </w:rPr>
              <w:t>Smoking status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1E488761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5F7E531A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18CCFC07" w14:textId="77777777" w:rsidR="003B3F34" w:rsidRPr="003B3F34" w:rsidRDefault="003B3F34" w:rsidP="003B3F34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0.404</w:t>
            </w:r>
          </w:p>
          <w:p w14:paraId="1944D5F1" w14:textId="4C988CD7" w:rsidR="0017488F" w:rsidRPr="00456C26" w:rsidRDefault="003B3F3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(0.299)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00D03900" w14:textId="6507755A" w:rsidR="0017488F" w:rsidRPr="00456C26" w:rsidRDefault="003B3F34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0.178</w:t>
            </w:r>
          </w:p>
        </w:tc>
      </w:tr>
      <w:tr w:rsidR="0017488F" w:rsidRPr="00456C26" w14:paraId="777F7A94" w14:textId="77777777" w:rsidTr="00E91EC6">
        <w:tc>
          <w:tcPr>
            <w:tcW w:w="1838" w:type="dxa"/>
            <w:tcBorders>
              <w:bottom w:val="single" w:sz="8" w:space="0" w:color="auto"/>
            </w:tcBorders>
          </w:tcPr>
          <w:p w14:paraId="34087734" w14:textId="23FE73CB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BMI </w:t>
            </w:r>
            <w:r w:rsidRPr="00456C26">
              <w:rPr>
                <w:rFonts w:ascii="Arial" w:hAnsi="Arial" w:cs="Arial"/>
                <w:sz w:val="20"/>
                <w:szCs w:val="20"/>
              </w:rPr>
              <w:t>at baseline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43D1DC0F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4F400F1" w14:textId="77777777" w:rsidR="0017488F" w:rsidRPr="00456C26" w:rsidRDefault="0017488F" w:rsidP="00407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07D74A31" w14:textId="77777777" w:rsidR="003B3F34" w:rsidRPr="003B3F34" w:rsidRDefault="003B3F34" w:rsidP="003B3F34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-0.019</w:t>
            </w:r>
          </w:p>
          <w:p w14:paraId="29965852" w14:textId="3B67660F" w:rsidR="0017488F" w:rsidRPr="00456C26" w:rsidRDefault="003B3F34" w:rsidP="00407547">
            <w:pPr>
              <w:rPr>
                <w:rFonts w:ascii="Arial" w:hAnsi="Arial" w:cs="Arial"/>
                <w:sz w:val="20"/>
                <w:szCs w:val="20"/>
              </w:rPr>
            </w:pPr>
            <w:r w:rsidRPr="003B3F34">
              <w:rPr>
                <w:rFonts w:ascii="Arial" w:hAnsi="Arial" w:cs="Arial"/>
                <w:sz w:val="20"/>
                <w:szCs w:val="20"/>
              </w:rPr>
              <w:t>(0.030)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7C6FA5D" w14:textId="26D9E9B9" w:rsidR="0017488F" w:rsidRPr="00456C26" w:rsidRDefault="003B3F34" w:rsidP="00407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0.527</w:t>
            </w:r>
          </w:p>
        </w:tc>
      </w:tr>
    </w:tbl>
    <w:p w14:paraId="71DBEDC9" w14:textId="627F2B41" w:rsidR="00456C26" w:rsidRPr="00456C26" w:rsidRDefault="003B3F34">
      <w:pPr>
        <w:rPr>
          <w:rFonts w:ascii="Arial" w:hAnsi="Arial" w:cs="Arial"/>
          <w:sz w:val="20"/>
          <w:szCs w:val="20"/>
        </w:rPr>
      </w:pPr>
      <w:r w:rsidRPr="003B3F34">
        <w:rPr>
          <w:rFonts w:ascii="Arial" w:hAnsi="Arial" w:cs="Arial"/>
          <w:sz w:val="20"/>
          <w:szCs w:val="20"/>
        </w:rPr>
        <w:t>Model 1, adjusted for sex (female vs male). Model 2, adjusted for sex (female vs male), age</w:t>
      </w:r>
      <w:r w:rsidR="0098305E">
        <w:rPr>
          <w:rFonts w:ascii="Arial" w:hAnsi="Arial" w:cs="Arial"/>
          <w:sz w:val="20"/>
          <w:szCs w:val="20"/>
        </w:rPr>
        <w:t xml:space="preserve"> (years)</w:t>
      </w:r>
      <w:r w:rsidRPr="003B3F34">
        <w:rPr>
          <w:rFonts w:ascii="Arial" w:hAnsi="Arial" w:cs="Arial"/>
          <w:sz w:val="20"/>
          <w:szCs w:val="20"/>
        </w:rPr>
        <w:t xml:space="preserve">, smoking status (former or non-smoker vs current smoker) and baseline value of BMI. Abbreviations: B, unstandardized B-coefficient. SE, Standard Error. </w:t>
      </w:r>
      <w:r w:rsidR="00E47802" w:rsidRPr="00E47802">
        <w:rPr>
          <w:rFonts w:ascii="Arial" w:hAnsi="Arial" w:cs="Arial"/>
          <w:sz w:val="20"/>
          <w:szCs w:val="20"/>
        </w:rPr>
        <w:t>Statistical significance was set at p &lt; 0.05.</w:t>
      </w:r>
    </w:p>
    <w:sectPr w:rsidR="00456C26" w:rsidRPr="00456C26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DA20F" w14:textId="77777777" w:rsidR="006B6766" w:rsidRDefault="006B6766" w:rsidP="006B6766">
      <w:pPr>
        <w:spacing w:after="0" w:line="240" w:lineRule="auto"/>
      </w:pPr>
      <w:r>
        <w:separator/>
      </w:r>
    </w:p>
  </w:endnote>
  <w:endnote w:type="continuationSeparator" w:id="0">
    <w:p w14:paraId="5734DE9B" w14:textId="77777777" w:rsidR="006B6766" w:rsidRDefault="006B6766" w:rsidP="006B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4CEE" w14:textId="2D8B1D78" w:rsidR="006B6766" w:rsidRDefault="006B67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F65118" wp14:editId="728A60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0343997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107AE" w14:textId="670050A3" w:rsidR="006B6766" w:rsidRPr="006B6766" w:rsidRDefault="006B6766" w:rsidP="006B676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B67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651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F3107AE" w14:textId="670050A3" w:rsidR="006B6766" w:rsidRPr="006B6766" w:rsidRDefault="006B6766" w:rsidP="006B676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B67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DF8A" w14:textId="5E926338" w:rsidR="006B6766" w:rsidRDefault="006B67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F54033" wp14:editId="505C3DE8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95670796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30B53" w14:textId="34A64E50" w:rsidR="006B6766" w:rsidRPr="006B6766" w:rsidRDefault="006B6766" w:rsidP="006B676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B67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540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B130B53" w14:textId="34A64E50" w:rsidR="006B6766" w:rsidRPr="006B6766" w:rsidRDefault="006B6766" w:rsidP="006B676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B67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057DC" w14:textId="6A77FBE9" w:rsidR="006B6766" w:rsidRDefault="006B67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081248" wp14:editId="6914C2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6323709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6A05C" w14:textId="6382BF96" w:rsidR="006B6766" w:rsidRPr="006B6766" w:rsidRDefault="006B6766" w:rsidP="006B676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B67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812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F46A05C" w14:textId="6382BF96" w:rsidR="006B6766" w:rsidRPr="006B6766" w:rsidRDefault="006B6766" w:rsidP="006B676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B67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E5006" w14:textId="77777777" w:rsidR="006B6766" w:rsidRDefault="006B6766" w:rsidP="006B6766">
      <w:pPr>
        <w:spacing w:after="0" w:line="240" w:lineRule="auto"/>
      </w:pPr>
      <w:r>
        <w:separator/>
      </w:r>
    </w:p>
  </w:footnote>
  <w:footnote w:type="continuationSeparator" w:id="0">
    <w:p w14:paraId="06B14CE6" w14:textId="77777777" w:rsidR="006B6766" w:rsidRDefault="006B6766" w:rsidP="006B6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01C8A"/>
    <w:multiLevelType w:val="hybridMultilevel"/>
    <w:tmpl w:val="FE8E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1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FE"/>
    <w:rsid w:val="0017488F"/>
    <w:rsid w:val="001A657D"/>
    <w:rsid w:val="00216BCB"/>
    <w:rsid w:val="002367EF"/>
    <w:rsid w:val="00270786"/>
    <w:rsid w:val="003B3F34"/>
    <w:rsid w:val="00456C26"/>
    <w:rsid w:val="004A6925"/>
    <w:rsid w:val="00620194"/>
    <w:rsid w:val="00676683"/>
    <w:rsid w:val="006B6766"/>
    <w:rsid w:val="008A0A1D"/>
    <w:rsid w:val="00945BFE"/>
    <w:rsid w:val="00950EB9"/>
    <w:rsid w:val="0098305E"/>
    <w:rsid w:val="009A1724"/>
    <w:rsid w:val="00A10ADE"/>
    <w:rsid w:val="00B319AB"/>
    <w:rsid w:val="00B644B3"/>
    <w:rsid w:val="00C27D20"/>
    <w:rsid w:val="00CF3314"/>
    <w:rsid w:val="00D27500"/>
    <w:rsid w:val="00D371B9"/>
    <w:rsid w:val="00DA38A1"/>
    <w:rsid w:val="00DA409B"/>
    <w:rsid w:val="00DB32E2"/>
    <w:rsid w:val="00E47802"/>
    <w:rsid w:val="00E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1107"/>
  <w15:chartTrackingRefBased/>
  <w15:docId w15:val="{E0A535EB-2B57-4D1C-9ED5-8400721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F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6C26"/>
    <w:pPr>
      <w:spacing w:after="0" w:line="240" w:lineRule="auto"/>
    </w:pPr>
    <w:rPr>
      <w:lang w:val="en-GB"/>
    </w:rPr>
  </w:style>
  <w:style w:type="table" w:styleId="TableGridLight">
    <w:name w:val="Grid Table Light"/>
    <w:basedOn w:val="TableNormal"/>
    <w:uiPriority w:val="40"/>
    <w:rsid w:val="003B3F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830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76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1654-4585-4C8B-AD0D-FDA8CE21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Minter</dc:creator>
  <cp:keywords/>
  <dc:description/>
  <cp:lastModifiedBy>Pratt, Lucas</cp:lastModifiedBy>
  <cp:revision>2</cp:revision>
  <dcterms:created xsi:type="dcterms:W3CDTF">2024-05-29T22:30:00Z</dcterms:created>
  <dcterms:modified xsi:type="dcterms:W3CDTF">2024-05-29T22:30:00Z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7afa7fea,47bb0963,3906347a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2024-05-29T22:30:18Z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9f6feae0-d8cc-4210-9e86-4322b2e72b81</vt:lpwstr>
  </property>
  <property fmtid="{D5CDD505-2E9C-101B-9397-08002B2CF9AE}" pid="11" name="MSIP_Label_2bbab825-a111-45e4-86a1-18cee0005896_ContentBits">
    <vt:lpwstr>2</vt:lpwstr>
  </property>
</Properties>
</file>