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98A7D" w14:textId="77777777" w:rsidR="00B23415" w:rsidRDefault="00000000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Table S</w:t>
      </w:r>
      <w:r>
        <w:rPr>
          <w:rFonts w:ascii="Arial" w:hAnsi="Arial" w:cs="Arial" w:hint="eastAsia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 xml:space="preserve">. </w:t>
      </w:r>
      <w:r>
        <w:rPr>
          <w:rFonts w:ascii="Arial" w:hAnsi="Arial" w:cs="Arial"/>
          <w:sz w:val="24"/>
        </w:rPr>
        <w:t>ICD Codes Used for Identifying COPD Patients in MIMIC-IV 2.2</w:t>
      </w:r>
    </w:p>
    <w:tbl>
      <w:tblPr>
        <w:tblW w:w="11314" w:type="dxa"/>
        <w:tblInd w:w="-1230" w:type="dxa"/>
        <w:tblLayout w:type="fixed"/>
        <w:tblLook w:val="04A0" w:firstRow="1" w:lastRow="0" w:firstColumn="1" w:lastColumn="0" w:noHBand="0" w:noVBand="1"/>
      </w:tblPr>
      <w:tblGrid>
        <w:gridCol w:w="1307"/>
        <w:gridCol w:w="1596"/>
        <w:gridCol w:w="8411"/>
      </w:tblGrid>
      <w:tr w:rsidR="00B23415" w14:paraId="1A04F240" w14:textId="77777777">
        <w:trPr>
          <w:trHeight w:val="279"/>
        </w:trPr>
        <w:tc>
          <w:tcPr>
            <w:tcW w:w="130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bottom"/>
          </w:tcPr>
          <w:p w14:paraId="5C12C290" w14:textId="77777777" w:rsidR="00B23415" w:rsidRDefault="00000000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icd_code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bottom"/>
          </w:tcPr>
          <w:p w14:paraId="56BEF08B" w14:textId="77777777" w:rsidR="00B23415" w:rsidRDefault="00000000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icd_version</w:t>
            </w:r>
          </w:p>
        </w:tc>
        <w:tc>
          <w:tcPr>
            <w:tcW w:w="841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bottom"/>
          </w:tcPr>
          <w:p w14:paraId="761EE35A" w14:textId="77777777" w:rsidR="00B23415" w:rsidRDefault="00000000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long_title</w:t>
            </w:r>
          </w:p>
        </w:tc>
      </w:tr>
      <w:tr w:rsidR="00B23415" w14:paraId="4DBAC58E" w14:textId="77777777">
        <w:trPr>
          <w:trHeight w:val="264"/>
        </w:trPr>
        <w:tc>
          <w:tcPr>
            <w:tcW w:w="130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E5325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49120</w:t>
            </w:r>
          </w:p>
        </w:tc>
        <w:tc>
          <w:tcPr>
            <w:tcW w:w="159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8A0BC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41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B3486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Obstructive chronic bronchitis without exacerbation</w:t>
            </w:r>
          </w:p>
        </w:tc>
      </w:tr>
      <w:tr w:rsidR="00B23415" w14:paraId="50FC2585" w14:textId="77777777">
        <w:trPr>
          <w:trHeight w:val="264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9C05D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49121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57936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80D1E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Obstructive chronic bronchitis with (acute) exacerbation</w:t>
            </w:r>
          </w:p>
        </w:tc>
      </w:tr>
      <w:tr w:rsidR="00B23415" w14:paraId="4D42CE49" w14:textId="77777777">
        <w:trPr>
          <w:trHeight w:val="264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82F30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49122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73668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EF1E6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Obstructive chronic bronchitis with acute bronchitis</w:t>
            </w:r>
          </w:p>
        </w:tc>
      </w:tr>
      <w:tr w:rsidR="00B23415" w14:paraId="0171A1D3" w14:textId="77777777">
        <w:trPr>
          <w:trHeight w:val="264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0962C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496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DCCAF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21FFA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Chronic airway obstruction, not elsewhere classified</w:t>
            </w:r>
          </w:p>
        </w:tc>
      </w:tr>
      <w:tr w:rsidR="00B23415" w14:paraId="08908780" w14:textId="77777777">
        <w:trPr>
          <w:trHeight w:val="264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9D39F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J44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86EE7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367C4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Other chronic obstructive pulmonary disease</w:t>
            </w:r>
          </w:p>
        </w:tc>
      </w:tr>
      <w:tr w:rsidR="00B23415" w14:paraId="01EA2118" w14:textId="77777777">
        <w:trPr>
          <w:trHeight w:val="264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ADCF1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J440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AE02B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6AA8F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Chronic obstructive pulmonary disease with (acute) lower respiratory infection</w:t>
            </w:r>
          </w:p>
        </w:tc>
      </w:tr>
      <w:tr w:rsidR="00B23415" w14:paraId="796EAEAA" w14:textId="77777777">
        <w:trPr>
          <w:trHeight w:val="279"/>
        </w:trPr>
        <w:tc>
          <w:tcPr>
            <w:tcW w:w="13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0E0453D6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J441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57110279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4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4298C29C" w14:textId="77777777" w:rsidR="00B23415" w:rsidRDefault="0000000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Chronic obstructive pulmonary disease with (acute) exacerbation</w:t>
            </w:r>
          </w:p>
        </w:tc>
      </w:tr>
    </w:tbl>
    <w:p w14:paraId="262FA15A" w14:textId="77777777" w:rsidR="00B23415" w:rsidRDefault="0000000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Note: ICD, i</w:t>
      </w:r>
      <w:r>
        <w:rPr>
          <w:rFonts w:ascii="Arial" w:eastAsia="ali-55" w:hAnsi="Arial" w:cs="Arial"/>
          <w:sz w:val="24"/>
          <w:shd w:val="clear" w:color="auto" w:fill="FFFFFF"/>
        </w:rPr>
        <w:t xml:space="preserve">nternational </w:t>
      </w:r>
      <w:r>
        <w:rPr>
          <w:rFonts w:ascii="Arial" w:eastAsia="SimSun" w:hAnsi="Arial" w:cs="Arial"/>
          <w:sz w:val="24"/>
          <w:shd w:val="clear" w:color="auto" w:fill="FFFFFF"/>
        </w:rPr>
        <w:t>c</w:t>
      </w:r>
      <w:r>
        <w:rPr>
          <w:rFonts w:ascii="Arial" w:eastAsia="ali-55" w:hAnsi="Arial" w:cs="Arial"/>
          <w:sz w:val="24"/>
          <w:shd w:val="clear" w:color="auto" w:fill="FFFFFF"/>
        </w:rPr>
        <w:t xml:space="preserve">lassification of </w:t>
      </w:r>
      <w:r>
        <w:rPr>
          <w:rFonts w:ascii="Arial" w:eastAsia="SimSun" w:hAnsi="Arial" w:cs="Arial"/>
          <w:sz w:val="24"/>
          <w:shd w:val="clear" w:color="auto" w:fill="FFFFFF"/>
        </w:rPr>
        <w:t>d</w:t>
      </w:r>
      <w:r>
        <w:rPr>
          <w:rFonts w:ascii="Arial" w:eastAsia="ali-55" w:hAnsi="Arial" w:cs="Arial"/>
          <w:sz w:val="24"/>
          <w:shd w:val="clear" w:color="auto" w:fill="FFFFFF"/>
        </w:rPr>
        <w:t>iseases</w:t>
      </w:r>
      <w:r>
        <w:rPr>
          <w:rFonts w:ascii="Arial" w:eastAsia="SimSun" w:hAnsi="Arial" w:cs="Arial"/>
          <w:sz w:val="24"/>
          <w:shd w:val="clear" w:color="auto" w:fill="FFFFFF"/>
        </w:rPr>
        <w:t xml:space="preserve">; </w:t>
      </w:r>
      <w:r>
        <w:rPr>
          <w:rFonts w:ascii="Arial" w:hAnsi="Arial" w:cs="Arial"/>
          <w:sz w:val="24"/>
        </w:rPr>
        <w:t>COPD, chronic obstructive pulmonary disease</w:t>
      </w:r>
    </w:p>
    <w:p w14:paraId="0C4DBB43" w14:textId="77777777" w:rsidR="00B23415" w:rsidRDefault="00000000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1D15AA58" w14:textId="77777777" w:rsidR="00B23415" w:rsidRDefault="00000000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Table S</w:t>
      </w:r>
      <w:r>
        <w:rPr>
          <w:rFonts w:ascii="Arial" w:hAnsi="Arial" w:cs="Arial" w:hint="eastAsia"/>
          <w:b/>
          <w:bCs/>
          <w:sz w:val="24"/>
        </w:rPr>
        <w:t>2</w:t>
      </w:r>
      <w:r>
        <w:rPr>
          <w:rFonts w:ascii="Arial" w:hAnsi="Arial" w:cs="Arial"/>
          <w:b/>
          <w:bCs/>
          <w:sz w:val="24"/>
        </w:rPr>
        <w:t xml:space="preserve">. </w:t>
      </w:r>
      <w:r>
        <w:rPr>
          <w:rFonts w:ascii="Arial" w:hAnsi="Arial" w:cs="Arial"/>
          <w:sz w:val="24"/>
        </w:rPr>
        <w:t>Univariate analysis to identify risk factors for 90-day mortality in elderly COPD patients in the ICU.</w:t>
      </w:r>
    </w:p>
    <w:tbl>
      <w:tblPr>
        <w:tblW w:w="818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070"/>
        <w:gridCol w:w="3118"/>
        <w:gridCol w:w="2000"/>
      </w:tblGrid>
      <w:tr w:rsidR="00B23415" w14:paraId="5772B939" w14:textId="77777777">
        <w:trPr>
          <w:trHeight w:val="340"/>
        </w:trPr>
        <w:tc>
          <w:tcPr>
            <w:tcW w:w="307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334C3DD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Item</w:t>
            </w: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A4AE39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HR(95%CI)</w:t>
            </w:r>
          </w:p>
        </w:tc>
        <w:tc>
          <w:tcPr>
            <w:tcW w:w="200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6098CFE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P value</w:t>
            </w:r>
          </w:p>
        </w:tc>
      </w:tr>
      <w:tr w:rsidR="00B23415" w14:paraId="48CD03E8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8AE73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GNRI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5D7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0.99 (0.98,0.99)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2DF4B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490F4F4E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B5F1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GNRI≤98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D683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Style w:val="font11"/>
                <w:rFonts w:ascii="Arial" w:eastAsia="SimSun" w:hAnsi="Arial" w:cs="Arial"/>
                <w:sz w:val="21"/>
                <w:szCs w:val="21"/>
                <w:lang w:bidi="ar"/>
              </w:rPr>
              <w:t>Ref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53216" w14:textId="77777777" w:rsidR="00B23415" w:rsidRDefault="00B23415">
            <w:pPr>
              <w:spacing w:line="480" w:lineRule="auto"/>
              <w:jc w:val="center"/>
              <w:rPr>
                <w:rFonts w:ascii="Arial" w:eastAsia="SimSun" w:hAnsi="Arial" w:cs="Arial"/>
                <w:color w:val="000000"/>
                <w:szCs w:val="21"/>
              </w:rPr>
            </w:pPr>
          </w:p>
        </w:tc>
      </w:tr>
      <w:tr w:rsidR="00B23415" w14:paraId="1DB30AC1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250F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GNRI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＞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896E1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0.57 (0.44,0.73)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1017D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44F54EC2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48C7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Style w:val="font11"/>
                <w:rFonts w:ascii="Arial" w:eastAsia="SimSun" w:hAnsi="Arial" w:cs="Arial"/>
                <w:sz w:val="21"/>
                <w:szCs w:val="21"/>
                <w:lang w:bidi="ar"/>
              </w:rPr>
            </w:pPr>
            <w:r>
              <w:rPr>
                <w:rStyle w:val="font11"/>
                <w:rFonts w:ascii="Arial" w:eastAsia="SimSun" w:hAnsi="Arial" w:cs="Arial"/>
                <w:sz w:val="21"/>
                <w:szCs w:val="21"/>
                <w:lang w:bidi="ar"/>
              </w:rPr>
              <w:t>Female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5031D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Style w:val="font11"/>
                <w:rFonts w:ascii="Arial" w:eastAsia="SimSun" w:hAnsi="Arial" w:cs="Arial"/>
                <w:sz w:val="21"/>
                <w:szCs w:val="21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1.18 (0.91,1.51)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53D15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Style w:val="font11"/>
                <w:rFonts w:ascii="Arial" w:eastAsia="SimSun" w:hAnsi="Arial" w:cs="Arial"/>
                <w:sz w:val="21"/>
                <w:szCs w:val="21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0.207</w:t>
            </w:r>
          </w:p>
        </w:tc>
      </w:tr>
      <w:tr w:rsidR="00B23415" w14:paraId="5C6926A1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B3355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Age (years)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D08F7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1.02 (1.01,1.04)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B157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0.011</w:t>
            </w:r>
          </w:p>
        </w:tc>
      </w:tr>
      <w:tr w:rsidR="00B23415" w14:paraId="77A48480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BC807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MAP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mmHg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590B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0.98 (0.97,0.99)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D3343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0.004</w:t>
            </w:r>
          </w:p>
        </w:tc>
      </w:tr>
      <w:tr w:rsidR="00B23415" w14:paraId="01CE8BD9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29AB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HR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/min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7790A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1.01 (1.01,1.02)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B281B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38FA9F80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7B701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RR(/min)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4A3E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1.03 (1,1.07)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03C6A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0.046</w:t>
            </w:r>
          </w:p>
        </w:tc>
      </w:tr>
      <w:tr w:rsidR="00B23415" w14:paraId="017D7A62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5C80C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SpO2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%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1FF8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1.0028 (0.9482,1.0606)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F3BFF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0.921</w:t>
            </w:r>
          </w:p>
        </w:tc>
      </w:tr>
      <w:tr w:rsidR="00B23415" w14:paraId="31520E6C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CC5C9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Temperature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C9519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0.63 (0.52,0.76)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C6A8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2561D297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1496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HB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g/dL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7FAF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0.93 (0.88,0.99)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9111A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0.026</w:t>
            </w:r>
          </w:p>
        </w:tc>
      </w:tr>
      <w:tr w:rsidR="00B23415" w14:paraId="07E0BD03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8A18C" w14:textId="77777777" w:rsidR="00B23415" w:rsidRDefault="00000000">
            <w:pPr>
              <w:widowControl/>
              <w:spacing w:line="480" w:lineRule="auto"/>
              <w:ind w:firstLineChars="300" w:firstLine="630"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WBC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/L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A557B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1.01 (1,1.02)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E3B2C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0.017</w:t>
            </w:r>
          </w:p>
        </w:tc>
      </w:tr>
      <w:tr w:rsidR="00B23415" w14:paraId="74EE9D94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FCE2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Platelet(10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/L)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421CF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0.9989 (0.9974,1.0004)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1B6CD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0.151</w:t>
            </w:r>
          </w:p>
        </w:tc>
      </w:tr>
      <w:tr w:rsidR="00B23415" w14:paraId="524C5028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02D75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pO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mmHg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C8A31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0.9977 (0.9945,1.0008)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E457B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0.15</w:t>
            </w:r>
          </w:p>
        </w:tc>
      </w:tr>
      <w:tr w:rsidR="00B23415" w14:paraId="4FE525F9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BEB8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ALB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g/dL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710C0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0.58 (0.47,0.71)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A81E0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0FD1ED0C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E92C2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BUN(mg/dL)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D306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1.0095 (1.0052,1.0137)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C7003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6F1534C6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A38E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Cr(mg/dL)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228EB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1.09 (1.02,1.16)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8B14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0.008</w:t>
            </w:r>
          </w:p>
        </w:tc>
      </w:tr>
      <w:tr w:rsidR="00B23415" w14:paraId="7EE02CE4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67D2D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Myocardial infarction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CFAE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1.11 (0.85,1.45)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1EAF9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0.458</w:t>
            </w:r>
          </w:p>
        </w:tc>
      </w:tr>
      <w:tr w:rsidR="00B23415" w14:paraId="48417B6C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303E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Congestive heart failure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2BFD1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1.11 (0.86,1.42)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5BA86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0.428</w:t>
            </w:r>
          </w:p>
        </w:tc>
      </w:tr>
      <w:tr w:rsidR="00B23415" w14:paraId="00EA8931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8C8C9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lastRenderedPageBreak/>
              <w:t>Sepsis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B85BD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2.54 (1.75,3.69)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65869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75F49207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DD67F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CCI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A9ABC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1.13 (1.08,1.19)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E003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48EC3B90" w14:textId="77777777">
        <w:trPr>
          <w:trHeight w:val="31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31D90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APSIII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20371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1.02 (1.02,1.03)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ACFA2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4F41F462" w14:textId="77777777">
        <w:trPr>
          <w:trHeight w:val="325"/>
        </w:trPr>
        <w:tc>
          <w:tcPr>
            <w:tcW w:w="30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9B5E89E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SOFA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2A9BF0E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1.12 (1.06,1.19)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51344C5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</w:tbl>
    <w:p w14:paraId="304943FF" w14:textId="77777777" w:rsidR="00B23415" w:rsidRDefault="00000000">
      <w:pPr>
        <w:spacing w:line="480" w:lineRule="auto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Note: GNRI, geriatric nutritional risk index; MAP, mean arterial pressure; HR, heart rate; RR, respiratory rate; SpO2, pulse oximetry-derived oxygen saturation</w:t>
      </w:r>
      <w:r>
        <w:rPr>
          <w:rFonts w:ascii="Arial" w:hAnsi="Arial" w:cs="Arial"/>
          <w:szCs w:val="21"/>
        </w:rPr>
        <w:t>；</w:t>
      </w:r>
      <w:r>
        <w:rPr>
          <w:rFonts w:ascii="Arial" w:hAnsi="Arial" w:cs="Arial"/>
          <w:szCs w:val="21"/>
        </w:rPr>
        <w:t>HB, hemoglobin; WBC, white blood cell; ALB, albumin; BUN, blood urea nitrogen; CR, creatine; CCI, Charlson comorbidity Index; APSIII, acute physiology score III; SOFA, sequential organ failure assessment; ICU, intensive care unit.</w:t>
      </w:r>
    </w:p>
    <w:p w14:paraId="05C252CD" w14:textId="77777777" w:rsidR="00B23415" w:rsidRDefault="00000000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0AEF28B1" w14:textId="77777777" w:rsidR="00B23415" w:rsidRDefault="00000000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Table S</w:t>
      </w:r>
      <w:r>
        <w:rPr>
          <w:rFonts w:ascii="Arial" w:hAnsi="Arial" w:cs="Arial" w:hint="eastAsia"/>
          <w:b/>
          <w:bCs/>
          <w:sz w:val="24"/>
        </w:rPr>
        <w:t>3</w:t>
      </w:r>
      <w:r>
        <w:rPr>
          <w:rFonts w:ascii="Arial" w:hAnsi="Arial" w:cs="Arial"/>
          <w:b/>
          <w:bCs/>
          <w:sz w:val="24"/>
        </w:rPr>
        <w:t xml:space="preserve">. </w:t>
      </w:r>
      <w:r>
        <w:rPr>
          <w:rFonts w:ascii="Arial" w:hAnsi="Arial" w:cs="Arial"/>
          <w:sz w:val="24"/>
        </w:rPr>
        <w:t>Threshold effect analysis of the relationship of GNRI with 90-day mortality.</w:t>
      </w:r>
    </w:p>
    <w:tbl>
      <w:tblPr>
        <w:tblW w:w="7670" w:type="dxa"/>
        <w:tblInd w:w="98" w:type="dxa"/>
        <w:tblLook w:val="04A0" w:firstRow="1" w:lastRow="0" w:firstColumn="1" w:lastColumn="0" w:noHBand="0" w:noVBand="1"/>
      </w:tblPr>
      <w:tblGrid>
        <w:gridCol w:w="2980"/>
        <w:gridCol w:w="3234"/>
        <w:gridCol w:w="1456"/>
      </w:tblGrid>
      <w:tr w:rsidR="00B23415" w14:paraId="0284AD76" w14:textId="77777777">
        <w:trPr>
          <w:trHeight w:val="310"/>
        </w:trPr>
        <w:tc>
          <w:tcPr>
            <w:tcW w:w="29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3F8B3D8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Cs w:val="21"/>
                <w:lang w:bidi="ar"/>
              </w:rPr>
              <w:t>GNRI</w:t>
            </w:r>
          </w:p>
        </w:tc>
        <w:tc>
          <w:tcPr>
            <w:tcW w:w="4690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7181905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Cs w:val="21"/>
                <w:lang w:bidi="ar"/>
              </w:rPr>
              <w:t>Adjustd Model</w:t>
            </w:r>
          </w:p>
        </w:tc>
      </w:tr>
      <w:tr w:rsidR="00B23415" w14:paraId="13518053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F36C6" w14:textId="77777777" w:rsidR="00B23415" w:rsidRDefault="00B23415">
            <w:pPr>
              <w:spacing w:line="480" w:lineRule="auto"/>
              <w:jc w:val="center"/>
              <w:rPr>
                <w:rFonts w:ascii="Arial" w:eastAsia="SimSun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51887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AF8A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i/>
                <w:iCs/>
                <w:color w:val="000000"/>
                <w:szCs w:val="21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Cs w:val="21"/>
                <w:lang w:bidi="ar"/>
              </w:rPr>
              <w:t>p-value</w:t>
            </w:r>
          </w:p>
        </w:tc>
      </w:tr>
      <w:tr w:rsidR="00B23415" w14:paraId="5AB712F6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4B456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＜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101.5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72C53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 xml:space="preserve">0.972 (0.956,0.988)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C20E8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79D8E6E5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F476E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≥101.5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40C32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 xml:space="preserve">1.017 (0.999,1.035)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4ADB7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0.0616</w:t>
            </w:r>
          </w:p>
        </w:tc>
      </w:tr>
      <w:tr w:rsidR="00B23415" w14:paraId="289DCBAF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11EDFD9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Likelihood ratio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87E36A9" w14:textId="77777777" w:rsidR="00B23415" w:rsidRDefault="00B23415">
            <w:pPr>
              <w:spacing w:line="480" w:lineRule="auto"/>
              <w:jc w:val="center"/>
              <w:rPr>
                <w:rFonts w:ascii="Arial" w:eastAsia="SimSun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D03DF6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  <w:lang w:bidi="ar"/>
              </w:rPr>
              <w:t>0.004</w:t>
            </w:r>
          </w:p>
        </w:tc>
      </w:tr>
    </w:tbl>
    <w:p w14:paraId="489BAF92" w14:textId="77777777" w:rsidR="00B23415" w:rsidRDefault="00000000">
      <w:pPr>
        <w:spacing w:line="480" w:lineRule="auto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Note: GNRI, geriatric nutritional risk index; HR, Hazard ratio; CI, confidence interval. Adjusted for age, gender, race, HR, MAP, SpO2, HB, BUN, CR, PLT, WBC, myocardial infarction, congestive heart failure, severe liver disease, CCI, SOFA.</w:t>
      </w:r>
    </w:p>
    <w:p w14:paraId="17AB5A52" w14:textId="77777777" w:rsidR="00B23415" w:rsidRDefault="00B23415">
      <w:pPr>
        <w:spacing w:line="480" w:lineRule="auto"/>
        <w:rPr>
          <w:rFonts w:ascii="Arial" w:hAnsi="Arial" w:cs="Arial"/>
          <w:sz w:val="24"/>
        </w:rPr>
      </w:pPr>
    </w:p>
    <w:p w14:paraId="23B4ACF2" w14:textId="77777777" w:rsidR="00B23415" w:rsidRDefault="00B23415">
      <w:pPr>
        <w:spacing w:line="360" w:lineRule="auto"/>
        <w:rPr>
          <w:rFonts w:ascii="Arial" w:hAnsi="Arial" w:cs="Arial"/>
          <w:sz w:val="24"/>
        </w:rPr>
      </w:pPr>
    </w:p>
    <w:p w14:paraId="655B7962" w14:textId="77777777" w:rsidR="00B23415" w:rsidRDefault="00B23415">
      <w:pPr>
        <w:spacing w:line="480" w:lineRule="auto"/>
        <w:jc w:val="left"/>
        <w:rPr>
          <w:rFonts w:ascii="Arial" w:hAnsi="Arial" w:cs="Arial"/>
          <w:szCs w:val="21"/>
        </w:rPr>
        <w:sectPr w:rsidR="00B23415" w:rsidSect="004855FE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lnNumType w:countBy="1"/>
          <w:cols w:space="425"/>
          <w:docGrid w:type="lines" w:linePitch="312"/>
        </w:sectPr>
      </w:pPr>
    </w:p>
    <w:p w14:paraId="014C8AA8" w14:textId="77777777" w:rsidR="00B23415" w:rsidRDefault="00000000">
      <w:pPr>
        <w:widowControl/>
        <w:spacing w:line="480" w:lineRule="auto"/>
        <w:jc w:val="left"/>
        <w:textAlignment w:val="center"/>
        <w:rPr>
          <w:rFonts w:ascii="Arial" w:hAnsi="Arial" w:cs="Arial"/>
          <w:sz w:val="24"/>
        </w:rPr>
      </w:pPr>
      <w:r>
        <w:rPr>
          <w:rFonts w:ascii="Arial" w:eastAsia="SimSun" w:hAnsi="Arial" w:cs="Arial"/>
          <w:b/>
          <w:bCs/>
          <w:color w:val="000000"/>
          <w:kern w:val="0"/>
          <w:sz w:val="24"/>
          <w:lang w:bidi="ar"/>
        </w:rPr>
        <w:lastRenderedPageBreak/>
        <w:t xml:space="preserve">Table S4 </w:t>
      </w:r>
      <w:r>
        <w:rPr>
          <w:rFonts w:ascii="Arial" w:hAnsi="Arial" w:cs="Arial"/>
          <w:sz w:val="24"/>
        </w:rPr>
        <w:t>Baseline and Clinical Characteristics of the Study Population</w:t>
      </w:r>
      <w:r>
        <w:rPr>
          <w:rFonts w:ascii="Arial" w:hAnsi="Arial" w:cs="Arial" w:hint="eastAsia"/>
          <w:sz w:val="24"/>
        </w:rPr>
        <w:t xml:space="preserve"> after adding four additional covariates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46"/>
        <w:gridCol w:w="2042"/>
        <w:gridCol w:w="2042"/>
        <w:gridCol w:w="2042"/>
        <w:gridCol w:w="2042"/>
        <w:gridCol w:w="2047"/>
        <w:gridCol w:w="913"/>
      </w:tblGrid>
      <w:tr w:rsidR="00B23415" w14:paraId="4F4E4C87" w14:textId="77777777">
        <w:trPr>
          <w:trHeight w:val="327"/>
          <w:jc w:val="center"/>
        </w:trPr>
        <w:tc>
          <w:tcPr>
            <w:tcW w:w="1073" w:type="pct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11A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Variables</w:t>
            </w:r>
          </w:p>
        </w:tc>
        <w:tc>
          <w:tcPr>
            <w:tcW w:w="720" w:type="pct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1ACC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Total (n = 427)</w:t>
            </w:r>
          </w:p>
        </w:tc>
        <w:tc>
          <w:tcPr>
            <w:tcW w:w="2882" w:type="pct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C2E186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GNRI</w:t>
            </w:r>
          </w:p>
        </w:tc>
        <w:tc>
          <w:tcPr>
            <w:tcW w:w="322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F6ACD2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Cs w:val="21"/>
                <w:lang w:bidi="ar"/>
              </w:rPr>
              <w:t xml:space="preserve">p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value</w:t>
            </w:r>
          </w:p>
        </w:tc>
      </w:tr>
      <w:tr w:rsidR="00B23415" w14:paraId="590D136F" w14:textId="77777777">
        <w:trPr>
          <w:trHeight w:val="327"/>
          <w:jc w:val="center"/>
        </w:trPr>
        <w:tc>
          <w:tcPr>
            <w:tcW w:w="107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9DAC9B0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97814F8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EC9322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≤81(n = 63)</w:t>
            </w:r>
          </w:p>
        </w:tc>
        <w:tc>
          <w:tcPr>
            <w:tcW w:w="7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794F32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82-91(n = 75)</w:t>
            </w:r>
          </w:p>
        </w:tc>
        <w:tc>
          <w:tcPr>
            <w:tcW w:w="7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8401C6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92-98(n = 61)</w:t>
            </w:r>
          </w:p>
        </w:tc>
        <w:tc>
          <w:tcPr>
            <w:tcW w:w="7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E8F102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＞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98(n = 228)</w:t>
            </w:r>
          </w:p>
        </w:tc>
        <w:tc>
          <w:tcPr>
            <w:tcW w:w="322" w:type="pct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16ACB7B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Cs w:val="21"/>
              </w:rPr>
            </w:pPr>
          </w:p>
        </w:tc>
      </w:tr>
      <w:tr w:rsidR="00B23415" w14:paraId="55279350" w14:textId="77777777">
        <w:trPr>
          <w:trHeight w:val="312"/>
          <w:jc w:val="center"/>
        </w:trPr>
        <w:tc>
          <w:tcPr>
            <w:tcW w:w="107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7CC9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Demographic variables</w:t>
            </w:r>
          </w:p>
        </w:tc>
        <w:tc>
          <w:tcPr>
            <w:tcW w:w="72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327B4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E175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420C4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9E22E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6FCF8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6C1F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B23415" w14:paraId="2B4478DF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B4AC9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Male, n(%)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1025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243 (56.9)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3D77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 (55.6)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CCBF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44 (58.7)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A7CC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 (63.9)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0DBC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125 (54.8)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BDE8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0.621</w:t>
            </w:r>
          </w:p>
        </w:tc>
      </w:tr>
      <w:tr w:rsidR="00B23415" w14:paraId="20D228AC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D3B5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Age(years)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FB8A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76.7 ± 7.5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B6F6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76.6 ± 7.6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CA31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78.4 ± 8.0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AAFA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77.6 ± 7.7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1A03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75.9 ± 7.1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D26B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0.049</w:t>
            </w:r>
          </w:p>
        </w:tc>
      </w:tr>
      <w:tr w:rsidR="00B23415" w14:paraId="79EEEA0A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F1657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Ethnicity, n (%)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E8DC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A3748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7ACA2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696C6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2EE31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937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0.581</w:t>
            </w:r>
          </w:p>
        </w:tc>
      </w:tr>
      <w:tr w:rsidR="00B23415" w14:paraId="0F5407F6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57459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 Non-White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D57C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154 (36.1)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E77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 (33.3)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7FA2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 (33.3)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54A3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 (31.1)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C1C5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89 (39)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7BD4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B23415" w14:paraId="27F2B658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223B3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 White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5E9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273 (63.9)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666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42 (66.7)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BB2E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 (66.7)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88C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42 (68.9)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D293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139 (61)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3A37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B23415" w14:paraId="794D426A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A0498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Vital signs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EFEA8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C38CB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B7B57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7B045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1FDB1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E32BD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B23415" w14:paraId="035F69B2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9E0D5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Temperature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31CD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36.9 ± 0.5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5B57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36.8 ± 0.6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0CA1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36.8 ± 0.5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59F0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36.7 ± 0.5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3DFF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36.9 ± 0.4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AE3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0.013</w:t>
            </w:r>
          </w:p>
        </w:tc>
      </w:tr>
      <w:tr w:rsidR="00B23415" w14:paraId="220A1532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692D9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HR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/min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C901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86.2 ± 16.9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05C3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89.4 ± 17.8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E2A4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88.5 ± 15.7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8DB8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87.4 ± 17.5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9CB6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84.2 ± 16.8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7C6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0.066</w:t>
            </w:r>
          </w:p>
        </w:tc>
      </w:tr>
      <w:tr w:rsidR="00B23415" w14:paraId="698DBC01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E538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RR(/min)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58F2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20.5 ± 3.8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298A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20.9 ± 5.2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7EAD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20.6 ± 4.2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8BA0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20.0 ± 2.7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597C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20.6 ± 3.5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C831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0.616</w:t>
            </w:r>
          </w:p>
        </w:tc>
      </w:tr>
      <w:tr w:rsidR="00B23415" w14:paraId="5D5DE46B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26A78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MAP(mmHg)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B845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75.9 ± 9.0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E1A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74.5 ± 7.1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1AA4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74.5 ± 10.1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E260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77.7 ± 10.5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4E7C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76.3 ± 8.6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BA67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0.098</w:t>
            </w:r>
          </w:p>
        </w:tc>
      </w:tr>
      <w:tr w:rsidR="00B23415" w14:paraId="55E56CD7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0B7C2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Spo2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673F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96.2 ± 2.6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C2A3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96.4 ± 3.9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601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96.3 ± 2.8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B5A5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96.0 ± 2.7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4D61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96.2 ± 2.0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59DD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0.81</w:t>
            </w:r>
          </w:p>
        </w:tc>
      </w:tr>
      <w:tr w:rsidR="00B23415" w14:paraId="72A01325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D5A3B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Laboratory events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B7961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C3FF4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E3295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47CA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B2B4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5E36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B23415" w14:paraId="23CC9682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B6C94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WBC(10^9/L)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1203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13.8 (10.1, 19.4)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EA00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15.0 (11.4, 20.7)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DEB2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14.2 (9.6, 19.9)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3E23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12.6 (9.5, 17.7)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9E25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13.8 (10.4, 18.5)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405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0.152</w:t>
            </w:r>
          </w:p>
        </w:tc>
      </w:tr>
      <w:tr w:rsidR="00B23415" w14:paraId="2603C568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6B158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 xml:space="preserve">  Platelet(10^9/L)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E7F0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218.0 (152.5, 285.0)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CAF6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222.0 (150.0, 321.5)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2A7B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224.0 (154.0, 343.5)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E28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210.0 (149.0, 298.0)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A3BD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211.5 (155.0, 261.8)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6AF6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0.249</w:t>
            </w:r>
          </w:p>
        </w:tc>
      </w:tr>
      <w:tr w:rsidR="00B23415" w14:paraId="22943199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8E917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ALB(g/dL)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30E0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 ± 0.6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E8B0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 ± 0.5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9170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 ± 0.4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59FA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 ± 0.4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3B9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 ± 0.5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974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4780DF7C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F740E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BUN(mg/dL)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FCC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30.0 (20.0, 49.5)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20E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31.0 (17.5, 46.0)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C2A1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28.0 (17.0, 45.5)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87F7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26.0 (20.0, 49.0)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EC56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32.5 (21.8, 54.2)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041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0.222</w:t>
            </w:r>
          </w:p>
        </w:tc>
      </w:tr>
      <w:tr w:rsidR="00B23415" w14:paraId="57E8C82E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A73AF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CR(mg/dL)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4E00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 (0.9, 2.2)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37C7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 (0.8, 2.0)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B51E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 (0.9, 2.0)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1CEE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 (0.9, 2.1)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A5DE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 (1.0, 2.3)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19B2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</w:tr>
      <w:tr w:rsidR="00B23415" w14:paraId="5C6F8963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7756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pH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2E3E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7.3 ± 0.1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ED21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7.3 ± 0.1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E91D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7.3 ± 0.1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E155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7.3 ± 0.1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571F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7.3 ± 0.1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0DB0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0.276</w:t>
            </w:r>
          </w:p>
        </w:tc>
      </w:tr>
      <w:tr w:rsidR="00B23415" w14:paraId="3589B6D1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7FE5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PO2(mmHg)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5415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70.0 (54.0, 93.0)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9906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72.0 (56.0, 91.0)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6D1A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71.0 (55.0, 96.5)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50F7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69.0 (50.0, 87.0)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00DF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69.5 (54.0, 93.2)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3C71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0.765</w:t>
            </w:r>
          </w:p>
        </w:tc>
      </w:tr>
      <w:tr w:rsidR="00B23415" w14:paraId="43B9867A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73455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pCO2(mmHg)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F9AD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51.0 (43.0, 61.0)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4DF0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52.0 (43.0, 61.0)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D327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52.0 (42.5, 60.0)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4C82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47.0 (38.0, 57.0)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0703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52.0 (44.0, 63.0)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DD03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0.282</w:t>
            </w:r>
          </w:p>
        </w:tc>
      </w:tr>
      <w:tr w:rsidR="00B23415" w14:paraId="17ED0B77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8CE83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Lactate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mmol/L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496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 (1.2, 3.3)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8287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 (1.4, 3.7)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56FF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 (1.2, 3.3)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43D0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 (1.2, 2.4)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7070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 (1.3, 3.2)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528D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0.154</w:t>
            </w:r>
          </w:p>
        </w:tc>
      </w:tr>
      <w:tr w:rsidR="00B23415" w14:paraId="7FCF607A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D86A7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Comorbidities, n(%)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3BE3C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F084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8E75E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1052C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044EB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0E6B4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B23415" w14:paraId="4862B88D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52766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Myocardial infarction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5504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139 (32.6)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617B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(22.2)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9032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 (38.7)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BAF9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 (31.1)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F57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77 (33.8)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79B0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0.208</w:t>
            </w:r>
          </w:p>
        </w:tc>
      </w:tr>
      <w:tr w:rsidR="00B23415" w14:paraId="49906732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ED9CF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Severe liver disease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692D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 ( 2.3)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C4E9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(3.2)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00D2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(1.3)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5DCF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(3.3)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B18B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(2.2)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F2F2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0.814</w:t>
            </w:r>
          </w:p>
        </w:tc>
      </w:tr>
      <w:tr w:rsidR="00B23415" w14:paraId="6DAE7FCC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3D151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Diabetes with complication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1D65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69 (16.2)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866C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(7.9)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BA95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 (10.7)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98F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(14.8)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6240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 (20.6)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240D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</w:tr>
      <w:tr w:rsidR="00B23415" w14:paraId="6EC4144A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9B370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Sepsis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5B31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328 (76.8)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5612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54 (85.7)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D44D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61 (81.3)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81D4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 (73.8)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7961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168 (73.7)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5C8C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0.155</w:t>
            </w:r>
          </w:p>
        </w:tc>
      </w:tr>
      <w:tr w:rsidR="00B23415" w14:paraId="45B55546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5C35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Severity of disease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D4AE0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E4353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999BA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B2E7D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35AE9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6CE4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B23415" w14:paraId="167769BE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2E3A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AECOPD, n (%)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B521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171 (40.0)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83EB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 (38.1)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41D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 (38.7)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267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 (36.1)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91D5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96 (42.1)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6527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0.81</w:t>
            </w:r>
          </w:p>
        </w:tc>
      </w:tr>
      <w:tr w:rsidR="00B23415" w14:paraId="3FEF9A47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059D0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Respiratory failure, n (%)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27ED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275 (64.4)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7F45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42 (66.7)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4797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 (66.7)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5240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 (62.3)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BB5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145 (63.6)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3264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0.921</w:t>
            </w:r>
          </w:p>
        </w:tc>
      </w:tr>
      <w:tr w:rsidR="00B23415" w14:paraId="10FD215E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E69A3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Vasopressin treatment, n (%)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775D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350 (82.0)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B5D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44 (69.8)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8E99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61 (81.3)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324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53 (86.9)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1C75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192 (84.2)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9D2E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</w:tr>
      <w:tr w:rsidR="00B23415" w14:paraId="2CE1F38C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5DC21" w14:textId="77777777" w:rsidR="00B23415" w:rsidRDefault="00000000">
            <w:pPr>
              <w:widowControl/>
              <w:spacing w:line="360" w:lineRule="auto"/>
              <w:ind w:firstLineChars="100" w:firstLine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Ventilation status, n (%)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AC30C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98657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38F6D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1F793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3BE55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9AD8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0.321</w:t>
            </w:r>
          </w:p>
        </w:tc>
      </w:tr>
      <w:tr w:rsidR="00B23415" w14:paraId="2CEE6EE7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918D9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 Without oxygen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389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21 ( 4.9)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7BB9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 (6.3)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3B66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 (5.3)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F8D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 (6.6)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E1F5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(3.9)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586B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B23415" w14:paraId="0605293F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16BE2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 Noninvasive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4A06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 ( 6.3)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99CE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(1.6)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61B5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 (5.3)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EFD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(9.8)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80F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 (7)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79C5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B23415" w14:paraId="114B73CF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C0A91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 Invasive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E046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248 (58.1)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B2E2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 (71.4)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615A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42 (56)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9D48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 (52.5)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B1A9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129 (56.6)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884C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B23415" w14:paraId="680C04BF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67CAE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 Highflow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E6B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 ( 9.4)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3F91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(9.5)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759D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 (13.3)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7F2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(8.2)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BFE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 (8.3)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509F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B23415" w14:paraId="6D2C6EB5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F002F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  Oxygen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6DB0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91 (21.3)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47C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(11.1)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6710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 (20)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B296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(23)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4B0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55 (24.1)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B39F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B23415" w14:paraId="12D586FF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000C0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CCI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AE4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8.0 ± 2.3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F9C2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7.9 ± 2.7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7680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7.9 ± 2.0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DC4C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8.5 ± 2.8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3637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8.0 ± 2.2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AD76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0.329</w:t>
            </w:r>
          </w:p>
        </w:tc>
      </w:tr>
      <w:tr w:rsidR="00B23415" w14:paraId="1992F229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8A7B3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APSIII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6474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56.0 (42.0, 75.0)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A6DE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71.0 (54.0, 87.0)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7066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58.0 (44.0, 69.0)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E060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56.0 (41.0, 74.0)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8DA4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53.0 (41.0, 73.0)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AE36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0C2D334A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DF85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OASIS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BB5E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38.6 ± 9.1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D33E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42.7 ± 9.4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E1E5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39.3 ± 8.5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E79C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38.6 ± 9.5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3559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37.3 ± 8.9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62F9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4F4C4767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55987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SOFA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859F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 (2.0, 4.0)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1703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4.0 (2.0, 5.0)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9D8A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4.0 (3.0, 5.0)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931D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 (2.0, 4.0)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A07B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 (2.0, 4.0)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753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</w:tr>
      <w:tr w:rsidR="00B23415" w14:paraId="620F754E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C14A2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Clinical outcome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05901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4026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0C1E7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9B6C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67CA3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86389" w14:textId="77777777" w:rsidR="00B23415" w:rsidRDefault="00B23415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B23415" w14:paraId="31ACEB1A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418D1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Hospital LOS(d)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B77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9.8 (5.8, 16.9)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D44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12.9 (4.9, 20.0)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A06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10.2 (6.0, 15.8)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9A69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9.5 (5.6, 16.0)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8EAA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9.8 (6.1, 16.6)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4BC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0.871</w:t>
            </w:r>
          </w:p>
        </w:tc>
      </w:tr>
      <w:tr w:rsidR="00B23415" w14:paraId="1E4BE8FF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422EE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ICU LOS(d)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E02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4.1 (2.3, 8.0)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0DE6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 (2.5, 6.4)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147A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 (2.2, 7.6)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7700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4.1 (2.0, 7.7)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238A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4.0 (2.5, 8.2)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5272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0.907</w:t>
            </w:r>
          </w:p>
        </w:tc>
      </w:tr>
      <w:tr w:rsidR="00B23415" w14:paraId="0A6D0EC6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52B4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30-day mortality, n (%)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FBBF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128 (30.0)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A3D1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33 (52.4)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6265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 (34.7)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AD8E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 (31.1)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F6D2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50 (21.9)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B788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61A897D8" w14:textId="77777777">
        <w:trPr>
          <w:trHeight w:val="312"/>
          <w:jc w:val="center"/>
        </w:trPr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C691F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60-day mortality, n (%)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97DA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146 (34.2)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AD7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 (58.7)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9656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 (37.3)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3081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24 (39.3)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A29A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57 (25)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FD1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B23415" w14:paraId="4214855F" w14:textId="77777777">
        <w:trPr>
          <w:trHeight w:val="327"/>
          <w:jc w:val="center"/>
        </w:trPr>
        <w:tc>
          <w:tcPr>
            <w:tcW w:w="107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BD6206C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 90-day mortality, n (%)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0A698B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159 (37.2)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23E6BC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40 (63.5)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FB927A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29 (38.7)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D32204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26 (42.6)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70CD1F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64 (28.1)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1DF643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</w:tbl>
    <w:p w14:paraId="284D5CDD" w14:textId="77777777" w:rsidR="00B23415" w:rsidRDefault="00000000">
      <w:pPr>
        <w:widowControl/>
        <w:spacing w:line="480" w:lineRule="auto"/>
        <w:textAlignment w:val="center"/>
        <w:rPr>
          <w:rFonts w:ascii="Arial" w:eastAsia="SimSun" w:hAnsi="Arial" w:cs="Arial"/>
          <w:b/>
          <w:bCs/>
          <w:color w:val="000000"/>
          <w:kern w:val="0"/>
          <w:sz w:val="24"/>
          <w:lang w:bidi="ar"/>
        </w:rPr>
      </w:pPr>
      <w:r>
        <w:rPr>
          <w:rFonts w:ascii="Arial" w:eastAsia="SimSun" w:hAnsi="Arial" w:cs="Arial"/>
          <w:color w:val="000000"/>
          <w:kern w:val="0"/>
          <w:szCs w:val="21"/>
          <w:lang w:bidi="ar"/>
        </w:rPr>
        <w:lastRenderedPageBreak/>
        <w:t>Note: GNRI, geriatric nutritional risk index; HR, heart rate; RR, respiratory rate; MAP, mean arterial pressure; SpO2, pulse oximetry-derived oxygen saturation</w:t>
      </w:r>
      <w:r>
        <w:rPr>
          <w:rFonts w:ascii="Arial" w:eastAsia="SimSun" w:hAnsi="Arial" w:cs="Arial"/>
          <w:color w:val="000000"/>
          <w:kern w:val="0"/>
          <w:szCs w:val="21"/>
          <w:lang w:bidi="ar"/>
        </w:rPr>
        <w:t>；</w:t>
      </w:r>
      <w:r>
        <w:rPr>
          <w:rFonts w:ascii="Arial" w:eastAsia="SimSun" w:hAnsi="Arial" w:cs="Arial"/>
          <w:color w:val="000000"/>
          <w:kern w:val="0"/>
          <w:szCs w:val="21"/>
          <w:lang w:bidi="ar"/>
        </w:rPr>
        <w:t xml:space="preserve">WBC, white blood cell; ALB, albumin; BUN, blood urea nitrogen; CR, creatine; pO2, partial pressure of oxygen; pCO2, partial pressure of carbon dioxide; AECOPD, acute exacerbation of chronic obstructive pulmonary disease; CCI, Charlson comorbidity Index; APSIII, acute physiology score III; OASIS, oxford acute severity of illness score; SOFA, sequential organ failure assessment; LOS, length of stay; ICU, intensive critical care. </w:t>
      </w:r>
    </w:p>
    <w:p w14:paraId="3AF04B79" w14:textId="77777777" w:rsidR="00B23415" w:rsidRDefault="00000000">
      <w:pPr>
        <w:rPr>
          <w:rFonts w:ascii="Arial" w:eastAsia="SimSun" w:hAnsi="Arial" w:cs="Arial"/>
          <w:b/>
          <w:bCs/>
          <w:color w:val="000000"/>
          <w:kern w:val="0"/>
          <w:sz w:val="24"/>
          <w:lang w:bidi="ar"/>
        </w:rPr>
      </w:pPr>
      <w:r>
        <w:rPr>
          <w:rFonts w:ascii="Arial" w:eastAsia="SimSun" w:hAnsi="Arial" w:cs="Arial"/>
          <w:b/>
          <w:bCs/>
          <w:color w:val="000000"/>
          <w:kern w:val="0"/>
          <w:sz w:val="24"/>
          <w:lang w:bidi="ar"/>
        </w:rPr>
        <w:br w:type="page"/>
      </w:r>
    </w:p>
    <w:p w14:paraId="2F8C3BD9" w14:textId="77777777" w:rsidR="00B23415" w:rsidRDefault="00000000">
      <w:pPr>
        <w:widowControl/>
        <w:spacing w:line="480" w:lineRule="auto"/>
        <w:jc w:val="left"/>
        <w:textAlignment w:val="center"/>
        <w:rPr>
          <w:rFonts w:ascii="Arial" w:eastAsia="SimSun" w:hAnsi="Arial" w:cs="Arial"/>
          <w:color w:val="000000"/>
          <w:kern w:val="0"/>
          <w:sz w:val="24"/>
          <w:lang w:bidi="ar"/>
        </w:rPr>
      </w:pPr>
      <w:r>
        <w:rPr>
          <w:rFonts w:ascii="Arial" w:eastAsia="SimSun" w:hAnsi="Arial" w:cs="Arial"/>
          <w:b/>
          <w:bCs/>
          <w:color w:val="000000"/>
          <w:kern w:val="0"/>
          <w:sz w:val="24"/>
          <w:lang w:bidi="ar"/>
        </w:rPr>
        <w:lastRenderedPageBreak/>
        <w:t>Table S5</w:t>
      </w:r>
      <w:r>
        <w:rPr>
          <w:rFonts w:ascii="Arial" w:eastAsia="SimSun" w:hAnsi="Arial" w:cs="Arial" w:hint="eastAsia"/>
          <w:b/>
          <w:bCs/>
          <w:color w:val="000000"/>
          <w:kern w:val="0"/>
          <w:sz w:val="24"/>
          <w:lang w:bidi="ar"/>
        </w:rPr>
        <w:t>.</w:t>
      </w:r>
      <w:r>
        <w:rPr>
          <w:rFonts w:ascii="Arial" w:eastAsia="SimSun" w:hAnsi="Arial" w:cs="Arial"/>
          <w:b/>
          <w:bCs/>
          <w:color w:val="000000"/>
          <w:kern w:val="0"/>
          <w:szCs w:val="21"/>
          <w:lang w:bidi="ar"/>
        </w:rPr>
        <w:t xml:space="preserve"> </w:t>
      </w:r>
      <w:r>
        <w:rPr>
          <w:rFonts w:ascii="Arial" w:eastAsia="SimSun" w:hAnsi="Arial" w:cs="Arial"/>
          <w:color w:val="000000"/>
          <w:kern w:val="0"/>
          <w:sz w:val="24"/>
          <w:lang w:bidi="ar"/>
        </w:rPr>
        <w:t>Baseline characteristics between survivors and non-survivors</w:t>
      </w:r>
      <w:r>
        <w:rPr>
          <w:rFonts w:ascii="Arial" w:eastAsia="SimSun" w:hAnsi="Arial" w:cs="Arial" w:hint="eastAsia"/>
          <w:color w:val="000000"/>
          <w:kern w:val="0"/>
          <w:sz w:val="24"/>
          <w:lang w:bidi="ar"/>
        </w:rPr>
        <w:t xml:space="preserve"> after adding four additional covariates</w:t>
      </w:r>
    </w:p>
    <w:tbl>
      <w:tblPr>
        <w:tblW w:w="11053" w:type="dxa"/>
        <w:jc w:val="center"/>
        <w:tblLook w:val="04A0" w:firstRow="1" w:lastRow="0" w:firstColumn="1" w:lastColumn="0" w:noHBand="0" w:noVBand="1"/>
      </w:tblPr>
      <w:tblGrid>
        <w:gridCol w:w="3684"/>
        <w:gridCol w:w="2378"/>
        <w:gridCol w:w="2378"/>
        <w:gridCol w:w="2378"/>
        <w:gridCol w:w="1500"/>
      </w:tblGrid>
      <w:tr w:rsidR="00B23415" w14:paraId="17690855" w14:textId="77777777">
        <w:trPr>
          <w:trHeight w:val="327"/>
          <w:jc w:val="center"/>
        </w:trPr>
        <w:tc>
          <w:tcPr>
            <w:tcW w:w="3120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1E0B3F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>Variables</w:t>
            </w:r>
          </w:p>
        </w:tc>
        <w:tc>
          <w:tcPr>
            <w:tcW w:w="208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51D8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 xml:space="preserve">Total </w:t>
            </w:r>
          </w:p>
        </w:tc>
        <w:tc>
          <w:tcPr>
            <w:tcW w:w="213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A246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>Survival</w:t>
            </w:r>
          </w:p>
        </w:tc>
        <w:tc>
          <w:tcPr>
            <w:tcW w:w="220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42A6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>Non-survival</w:t>
            </w:r>
          </w:p>
        </w:tc>
        <w:tc>
          <w:tcPr>
            <w:tcW w:w="1500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59BDC8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4"/>
                <w:lang w:bidi="ar"/>
              </w:rPr>
              <w:t>p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 xml:space="preserve"> value</w:t>
            </w:r>
          </w:p>
        </w:tc>
      </w:tr>
      <w:tr w:rsidR="00B23415" w14:paraId="741BDD62" w14:textId="77777777">
        <w:trPr>
          <w:trHeight w:val="327"/>
          <w:jc w:val="center"/>
        </w:trPr>
        <w:tc>
          <w:tcPr>
            <w:tcW w:w="3120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3716911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0D86FE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>(n = 427)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A4958F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>(n = 268)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AE5EA9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>(n = 159)</w:t>
            </w:r>
          </w:p>
        </w:tc>
        <w:tc>
          <w:tcPr>
            <w:tcW w:w="1500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165A947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24"/>
              </w:rPr>
            </w:pPr>
          </w:p>
        </w:tc>
      </w:tr>
      <w:tr w:rsidR="00B23415" w14:paraId="5C798F75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8FB93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>Demographic variables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823B9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4AA5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F7F00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7DB6C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</w:tr>
      <w:tr w:rsidR="00B23415" w14:paraId="5E4178A2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15172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Male,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E695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243 (56.9)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D04A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160 (59.7)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85BC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83 (52.2)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BB5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0.13</w:t>
            </w:r>
          </w:p>
        </w:tc>
      </w:tr>
      <w:tr w:rsidR="00B23415" w14:paraId="628D4EDE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DD252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Age(years)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A43B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76.7 ± 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5B37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76.1 ± 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2446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77.6 ± 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7066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0.04</w:t>
            </w:r>
          </w:p>
        </w:tc>
      </w:tr>
      <w:tr w:rsidR="00B23415" w14:paraId="180500B9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7965B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Ethnicity,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00DA1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7BAE5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9C221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924C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0.11</w:t>
            </w:r>
          </w:p>
        </w:tc>
      </w:tr>
      <w:tr w:rsidR="00B23415" w14:paraId="39EE70B5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7A8C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Non-White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F0F5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154 (36.1)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B9B0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89 (33.2)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088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65 (40.9)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C15D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B23415" w14:paraId="11999957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6B1EA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40F8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273 (63.9)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4D71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179 (66.8)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C121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94 (59.1)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E4DC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B23415" w14:paraId="1910208A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C693C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>Vital signs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DF957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35094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70CAB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B9DC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</w:tr>
      <w:tr w:rsidR="00B23415" w14:paraId="6F16365D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D0C07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Temperature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℃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31D5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36.9 ± 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7B2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36.9 ± 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AFD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36.8 ± 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D536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0.002</w:t>
            </w:r>
          </w:p>
        </w:tc>
      </w:tr>
      <w:tr w:rsidR="00B23415" w14:paraId="19FFC5B0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08FB6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HR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/min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611C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86.2 ± 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414B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84.4 ± 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CB1F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89.2 ± 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4FF3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B23415" w14:paraId="09B8270B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FA936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RR(/min)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B3FE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20.5 ± 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5F1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20.3 ± 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04EB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20.9 ± 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8E6B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0.119</w:t>
            </w:r>
          </w:p>
        </w:tc>
      </w:tr>
      <w:tr w:rsidR="00B23415" w14:paraId="6EAC5F0D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E90AF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MAP(mmHg)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728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75.9 ± 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4512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76.7 ± 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94AE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74.5 ± 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AAF8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0.016</w:t>
            </w:r>
          </w:p>
        </w:tc>
      </w:tr>
      <w:tr w:rsidR="00B23415" w14:paraId="4DF925EC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587A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Spo2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%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A29B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96.2 ± 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04DA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96.2 ± 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0655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96.1 ± 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BF09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0.544</w:t>
            </w:r>
          </w:p>
        </w:tc>
      </w:tr>
      <w:tr w:rsidR="00B23415" w14:paraId="36BD41EE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0A580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>Laboratory events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A0660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379C7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38629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E9594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</w:tr>
      <w:tr w:rsidR="00B23415" w14:paraId="1B9CE67F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72859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WBC(10^9/L)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38C7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13.8 (10.1, 19.4)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16D0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13.6 (10.2, 18.8)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17D2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14.7 (10.4, 20.3)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B8E4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0.161</w:t>
            </w:r>
          </w:p>
        </w:tc>
      </w:tr>
      <w:tr w:rsidR="00B23415" w14:paraId="593486B5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36748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lastRenderedPageBreak/>
              <w:t xml:space="preserve">   Platelet(10^9/L)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E2A7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218.0 (152.5, 285.0)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10EF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219.0 (157.8, 277.5)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923B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208.0 (136.0, 291.5)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B8CC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0.258</w:t>
            </w:r>
          </w:p>
        </w:tc>
      </w:tr>
      <w:tr w:rsidR="00B23415" w14:paraId="3FAFB0A2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0B47B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ALB(g/dL)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8ADA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3.1 ± 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A806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3.2 ± 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247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2.9 ± 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BFD4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B23415" w14:paraId="3BFDE0C8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800A8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BUN(mg/dL)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03A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30.0 (20.0, 49.5)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ED03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27.0 (17.8, 44.0)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7CBB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40.0 (24.0, 61.0)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FFD1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B23415" w14:paraId="19EB8F9E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28AF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CR(mg/dL)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674B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1.3 (0.9, 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C5E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1.3 (0.9, 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A65A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1.6 (1.0, 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B2BC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0.001</w:t>
            </w:r>
          </w:p>
        </w:tc>
      </w:tr>
      <w:tr w:rsidR="00B23415" w14:paraId="74EB1BAE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172D1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EB4A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7.3 ± 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49CA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7.3 ± 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B229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7.3 ± 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AC60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0.006</w:t>
            </w:r>
          </w:p>
        </w:tc>
      </w:tr>
      <w:tr w:rsidR="00B23415" w14:paraId="097350A8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1E40F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PO2(mmHg)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0B6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70.0 (54.0, 93.0)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D8DA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69.0 (54.0, 94.0)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FA5E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72.0 (53.5, 87.0)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C097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0.579</w:t>
            </w:r>
          </w:p>
        </w:tc>
      </w:tr>
      <w:tr w:rsidR="00B23415" w14:paraId="28B79B2C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F0A9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pCO2(mmHg)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3CA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51.0 (43.0, 61.0)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D30B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51.0 (43.0, 63.0)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31E8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51.0 (43.0, 61.0)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A59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0.763</w:t>
            </w:r>
          </w:p>
        </w:tc>
      </w:tr>
      <w:tr w:rsidR="00B23415" w14:paraId="3084888A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8A540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Lactate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mmol/L</w:t>
            </w: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85FE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1.8 (1.2, 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481C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1.7 (1.2, 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38D2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1.8 (1.2, 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BE81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0.421</w:t>
            </w:r>
          </w:p>
        </w:tc>
      </w:tr>
      <w:tr w:rsidR="00B23415" w14:paraId="51051517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6E51B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>Comorbidities,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027E1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6D23B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C0610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16B7C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</w:tr>
      <w:tr w:rsidR="00B23415" w14:paraId="501E1E56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6F12A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Myocardial infarction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EC1F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139 (32.6)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9F5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88 (32.8)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1885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51 (32.1)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7A91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0.871</w:t>
            </w:r>
          </w:p>
        </w:tc>
      </w:tr>
      <w:tr w:rsidR="00B23415" w14:paraId="474C0A4C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E9A64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Severe liver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5BD4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10 ( 2.3)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C1E0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4 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97B7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6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4F0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0.185</w:t>
            </w:r>
          </w:p>
        </w:tc>
      </w:tr>
      <w:tr w:rsidR="00B23415" w14:paraId="72B25165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3F387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Diabetes with complication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26DC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69 (16.2)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ABFD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45 (16.8)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F673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24 (15.1)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6777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0.645</w:t>
            </w:r>
          </w:p>
        </w:tc>
      </w:tr>
      <w:tr w:rsidR="00B23415" w14:paraId="68237084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973DF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Sepsis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F064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328 (76.8)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1C57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187 (69.8)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0312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141 (88.7)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997D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B23415" w14:paraId="6BD3BB0C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06E7E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>Severity of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98E3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51062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26A39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1F8D5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</w:tr>
      <w:tr w:rsidR="00B23415" w14:paraId="35A48B05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BB9FD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AECOPD,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AF7D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171 (40.0)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330F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106 (39.6)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A4E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65 (40.9)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654E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0.787</w:t>
            </w:r>
          </w:p>
        </w:tc>
      </w:tr>
      <w:tr w:rsidR="00B23415" w14:paraId="148FA87F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61BF5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Reapiratory failure,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B310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275 (64.4)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423F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169 (63.1)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4BFC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106 (66.7)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F0C1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0.452</w:t>
            </w:r>
          </w:p>
        </w:tc>
      </w:tr>
      <w:tr w:rsidR="00B23415" w14:paraId="0CD2F59F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FD751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Vasopressin treatment,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42DB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350 (82.0)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9D56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242 (90.3)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1AF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108 (67.9)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46EF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B23415" w14:paraId="381D514C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58518" w14:textId="77777777" w:rsidR="00B23415" w:rsidRDefault="00000000">
            <w:pPr>
              <w:widowControl/>
              <w:spacing w:line="360" w:lineRule="auto"/>
              <w:ind w:firstLineChars="100" w:firstLine="240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lastRenderedPageBreak/>
              <w:t>Ventilation status,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A343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72E5D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A645A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89DD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0.007</w:t>
            </w:r>
          </w:p>
        </w:tc>
      </w:tr>
      <w:tr w:rsidR="00B23415" w14:paraId="06538C8D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4AFFE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 Without oxygen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085E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21 ( 4.9)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CE41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18 (6.7)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96D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 (1.9)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5FCE4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B23415" w14:paraId="2AE8D087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3A8E8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 Noninvasive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3A22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27 ( 6.3)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06BC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17 (6.3)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3F20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10 (6.3)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8177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B23415" w14:paraId="09E00D41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48989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 Invasive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D12F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248 (58.1)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E23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139 (51.9)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AA0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109 (68.6)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2C79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B23415" w14:paraId="3E95F05B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933FA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 Highflow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BF4F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40 ( 9.4)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12DA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28 (10.4)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208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12 (7.5)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ACCF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B23415" w14:paraId="0120B482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2979F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 Oxygen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F69F5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91 (21.3)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0A28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66 (24.6)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7528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25 (15.7)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513AD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B23415" w14:paraId="0A921B63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9ED7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CCI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F801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8.0 ± 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2ADF3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7.7 ± 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8462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8.6 ± 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912C6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B23415" w14:paraId="13CFFA6D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15632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APSIII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47C9A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56.0 (42.0, 75.0)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01E0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50.5 (38.0, 66.2)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DD7B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69.0 (54.0, 89.0)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9BCE1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B23415" w14:paraId="2740E72B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F6A6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SAPSII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109F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45.8 ± 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8CD8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42.4 ± 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2A59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51.6 ± 13.8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65FF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B23415" w14:paraId="47E5C112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11616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OASIS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9566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38.6 ± 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4BCE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36.8 ± 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FE40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41.8 ± 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CA36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B23415" w14:paraId="44D9744C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A5C8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SOFA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0C61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3.0 (2.0, 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4C4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3.0 (2.0, 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448C2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4.0 (3.0, 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83C2E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&lt; 0.001</w:t>
            </w:r>
          </w:p>
        </w:tc>
      </w:tr>
      <w:tr w:rsidR="00B23415" w14:paraId="31D23238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5B4D" w14:textId="77777777" w:rsidR="00B23415" w:rsidRDefault="00000000">
            <w:pPr>
              <w:widowControl/>
              <w:spacing w:line="360" w:lineRule="auto"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4"/>
                <w:lang w:bidi="ar"/>
              </w:rPr>
              <w:t>Clinical outcome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E950E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90C23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34A37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32653" w14:textId="77777777" w:rsidR="00B23415" w:rsidRDefault="00B23415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4"/>
              </w:rPr>
            </w:pPr>
          </w:p>
        </w:tc>
      </w:tr>
      <w:tr w:rsidR="00B23415" w14:paraId="622A761C" w14:textId="77777777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D4FAE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Hospital LOS(d)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6AF0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9.8 (5.8, 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5CA88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9.8 (6.6, 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8A3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10.1 (4.2, 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E2C69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0.029</w:t>
            </w:r>
          </w:p>
        </w:tc>
      </w:tr>
      <w:tr w:rsidR="00B23415" w14:paraId="265CD066" w14:textId="77777777">
        <w:trPr>
          <w:trHeight w:val="3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201F255" w14:textId="77777777" w:rsidR="00B23415" w:rsidRDefault="00000000">
            <w:pPr>
              <w:widowControl/>
              <w:spacing w:line="360" w:lineRule="auto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 xml:space="preserve">   ICU LOS(d)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FBA586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4.1 (2.3, 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ADE6A17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3.8 (2.1, 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198EC2B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4.9 (2.7, 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2A8F21C" w14:textId="77777777" w:rsidR="00B23415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4"/>
                <w:lang w:bidi="ar"/>
              </w:rPr>
              <w:t>0.033</w:t>
            </w:r>
          </w:p>
        </w:tc>
      </w:tr>
    </w:tbl>
    <w:p w14:paraId="51B3A3AF" w14:textId="77777777" w:rsidR="00B23415" w:rsidRDefault="00000000">
      <w:pPr>
        <w:widowControl/>
        <w:spacing w:line="360" w:lineRule="auto"/>
        <w:textAlignment w:val="center"/>
        <w:rPr>
          <w:rFonts w:ascii="Arial" w:eastAsia="SimSun" w:hAnsi="Arial" w:cs="Arial"/>
          <w:color w:val="000000"/>
          <w:kern w:val="0"/>
          <w:szCs w:val="21"/>
          <w:lang w:bidi="ar"/>
        </w:rPr>
      </w:pPr>
      <w:r>
        <w:rPr>
          <w:rFonts w:ascii="Arial" w:eastAsia="SimSun" w:hAnsi="Arial" w:cs="Arial"/>
          <w:color w:val="000000"/>
          <w:kern w:val="0"/>
          <w:szCs w:val="21"/>
          <w:lang w:bidi="ar"/>
        </w:rPr>
        <w:t>Note: GNRI, geriatric nutritional risk index; HR, heart rate; RR, respiratory rate; MAP, mean arterial pressure; SpO2, pulse oximetry-derived oxygen saturation</w:t>
      </w:r>
      <w:r>
        <w:rPr>
          <w:rFonts w:ascii="Arial" w:eastAsia="SimSun" w:hAnsi="Arial" w:cs="Arial"/>
          <w:color w:val="000000"/>
          <w:kern w:val="0"/>
          <w:szCs w:val="21"/>
          <w:lang w:bidi="ar"/>
        </w:rPr>
        <w:t>；</w:t>
      </w:r>
      <w:r>
        <w:rPr>
          <w:rFonts w:ascii="Arial" w:eastAsia="SimSun" w:hAnsi="Arial" w:cs="Arial"/>
          <w:color w:val="000000"/>
          <w:kern w:val="0"/>
          <w:szCs w:val="21"/>
          <w:lang w:bidi="ar"/>
        </w:rPr>
        <w:t>WBC, white blood cell; ALB, albumin; BUN, blood urea nitrogen; CR, creatine; pO2, partial pressure of oxygen; pCO2, partial pressure of</w:t>
      </w:r>
      <w:r>
        <w:rPr>
          <w:rFonts w:ascii="Arial" w:eastAsia="SimSun" w:hAnsi="Arial" w:cs="Arial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Arial" w:eastAsia="SimSun" w:hAnsi="Arial" w:cs="Arial"/>
          <w:color w:val="000000"/>
          <w:kern w:val="0"/>
          <w:szCs w:val="21"/>
          <w:lang w:bidi="ar"/>
        </w:rPr>
        <w:lastRenderedPageBreak/>
        <w:t xml:space="preserve">carbon dioxide; AECOPD, acute exacerbation of chronic obstructive pulmonary disease; CCI, Charlson comorbidity Index; APSIII, acute physiology score III; OASIS, oxford acute severity of illness score; SOFA, sequential organ failure assessment; LOS, length of stay; ICU, intensive critical care. </w:t>
      </w:r>
    </w:p>
    <w:p w14:paraId="739B5E1E" w14:textId="77777777" w:rsidR="00B23415" w:rsidRDefault="00000000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2A76942B" w14:textId="77777777" w:rsidR="00B23415" w:rsidRDefault="00000000">
      <w:pPr>
        <w:spacing w:line="480" w:lineRule="auto"/>
        <w:jc w:val="left"/>
        <w:rPr>
          <w:rFonts w:ascii="Arial" w:eastAsia="SimSun" w:hAnsi="Arial" w:cs="Arial"/>
          <w:color w:val="000000"/>
          <w:kern w:val="0"/>
          <w:sz w:val="24"/>
          <w:lang w:bidi="ar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Table S6. </w:t>
      </w:r>
      <w:r>
        <w:rPr>
          <w:rFonts w:ascii="Arial" w:eastAsia="SimSun" w:hAnsi="Arial" w:cs="Arial"/>
          <w:color w:val="000000"/>
          <w:kern w:val="0"/>
          <w:sz w:val="24"/>
          <w:lang w:bidi="ar"/>
        </w:rPr>
        <w:t xml:space="preserve">Multivariable Cox regression analysis </w:t>
      </w:r>
      <w:r>
        <w:rPr>
          <w:rFonts w:ascii="Arial" w:eastAsia="SimSun" w:hAnsi="Arial" w:cs="Arial" w:hint="eastAsia"/>
          <w:color w:val="000000"/>
          <w:kern w:val="0"/>
          <w:sz w:val="24"/>
          <w:lang w:bidi="ar"/>
        </w:rPr>
        <w:t xml:space="preserve">after adjusting </w:t>
      </w:r>
      <w:r>
        <w:rPr>
          <w:rFonts w:ascii="Arial" w:eastAsia="SimSun" w:hAnsi="Arial" w:cs="Arial"/>
          <w:color w:val="000000"/>
          <w:kern w:val="0"/>
          <w:sz w:val="24"/>
          <w:lang w:bidi="ar"/>
        </w:rPr>
        <w:t>severity of</w:t>
      </w:r>
      <w:r>
        <w:rPr>
          <w:rFonts w:ascii="Arial" w:eastAsia="SimSun" w:hAnsi="Arial" w:cs="Arial" w:hint="eastAsia"/>
          <w:color w:val="000000"/>
          <w:kern w:val="0"/>
          <w:sz w:val="24"/>
          <w:lang w:bidi="ar"/>
        </w:rPr>
        <w:t xml:space="preserve"> </w:t>
      </w:r>
      <w:r>
        <w:rPr>
          <w:rFonts w:ascii="Arial" w:eastAsia="SimSun" w:hAnsi="Arial" w:cs="Arial"/>
          <w:color w:val="000000"/>
          <w:kern w:val="0"/>
          <w:sz w:val="24"/>
          <w:lang w:bidi="ar"/>
        </w:rPr>
        <w:t>respiratory failure</w:t>
      </w:r>
    </w:p>
    <w:tbl>
      <w:tblPr>
        <w:tblpPr w:leftFromText="180" w:rightFromText="180" w:vertAnchor="text" w:horzAnchor="page" w:tblpX="1397" w:tblpY="293"/>
        <w:tblOverlap w:val="never"/>
        <w:tblW w:w="5060" w:type="pct"/>
        <w:tblLayout w:type="fixed"/>
        <w:tblLook w:val="04A0" w:firstRow="1" w:lastRow="0" w:firstColumn="1" w:lastColumn="0" w:noHBand="0" w:noVBand="1"/>
      </w:tblPr>
      <w:tblGrid>
        <w:gridCol w:w="1524"/>
        <w:gridCol w:w="1952"/>
        <w:gridCol w:w="909"/>
        <w:gridCol w:w="238"/>
        <w:gridCol w:w="2054"/>
        <w:gridCol w:w="895"/>
        <w:gridCol w:w="238"/>
        <w:gridCol w:w="2100"/>
        <w:gridCol w:w="964"/>
        <w:gridCol w:w="341"/>
        <w:gridCol w:w="2025"/>
        <w:gridCol w:w="1104"/>
      </w:tblGrid>
      <w:tr w:rsidR="00B23415" w14:paraId="0204C4BB" w14:textId="77777777">
        <w:trPr>
          <w:trHeight w:val="310"/>
        </w:trPr>
        <w:tc>
          <w:tcPr>
            <w:tcW w:w="53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F056C" w14:textId="77777777" w:rsidR="00B23415" w:rsidRDefault="00000000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Variable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B1FC4DF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Unadjusted</w:t>
            </w:r>
          </w:p>
        </w:tc>
        <w:tc>
          <w:tcPr>
            <w:tcW w:w="83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612D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27" w:type="pct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12CBDBC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Model 1</w:t>
            </w:r>
          </w:p>
        </w:tc>
        <w:tc>
          <w:tcPr>
            <w:tcW w:w="83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7AC97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67" w:type="pct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624E7C8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Model 2</w:t>
            </w:r>
          </w:p>
        </w:tc>
        <w:tc>
          <w:tcPr>
            <w:tcW w:w="11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CD612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90" w:type="pct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30D5865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Model 3</w:t>
            </w:r>
          </w:p>
        </w:tc>
      </w:tr>
      <w:tr w:rsidR="00B23415" w14:paraId="347FE1BF" w14:textId="77777777">
        <w:trPr>
          <w:trHeight w:val="295"/>
        </w:trPr>
        <w:tc>
          <w:tcPr>
            <w:tcW w:w="53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BFBE997" w14:textId="77777777" w:rsidR="00B23415" w:rsidRDefault="00B23415">
            <w:pPr>
              <w:spacing w:line="480" w:lineRule="auto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A3D0D6A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HR 95% CI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33877E2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P-value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85C0898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DC293D9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HR 95% CI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CAEC380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P-value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78ECCE9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C57BE18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HR 95% CI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D24621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P-value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7D37E6B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7A5B0F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HR 95% CI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A825190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P-value</w:t>
            </w:r>
          </w:p>
        </w:tc>
      </w:tr>
      <w:tr w:rsidR="00B23415" w14:paraId="55AD7813" w14:textId="77777777">
        <w:trPr>
          <w:trHeight w:val="280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42D76" w14:textId="77777777" w:rsidR="00B23415" w:rsidRDefault="00000000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GNRI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>a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0CFE0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0.982 (0.974~0.990)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38D3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 0.001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CF302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37BE1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0.983 (0.974~0.991)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42CA5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1A1D7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A7E2A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0.982 (0.973~0.991)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6C88F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8CB60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EE8E8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0.979 (0.97~0.988)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9ED9D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B23415" w14:paraId="7457FAD4" w14:textId="77777777">
        <w:trPr>
          <w:trHeight w:val="280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45B26" w14:textId="77777777" w:rsidR="00B23415" w:rsidRDefault="00000000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GNRI (vs. Q4)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9B060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0182F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9D96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66D83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43BB1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2CDF1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36BD2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C25E4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6640F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97130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B23415" w14:paraId="3DC89A47" w14:textId="77777777">
        <w:trPr>
          <w:trHeight w:val="280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E804A" w14:textId="77777777" w:rsidR="00B23415" w:rsidRDefault="00000000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Q4(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＞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98)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78A9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Ref.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DED3F" w14:textId="77777777" w:rsidR="00B23415" w:rsidRDefault="00B23415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35B7C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7679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Ref.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2ABF0" w14:textId="77777777" w:rsidR="00B23415" w:rsidRDefault="00B23415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B07EE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C04F5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Ref.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7207D" w14:textId="77777777" w:rsidR="00B23415" w:rsidRDefault="00B23415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6546C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1741E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Ref.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0AEA5" w14:textId="77777777" w:rsidR="00B23415" w:rsidRDefault="00B23415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B23415" w14:paraId="4AA5C365" w14:textId="77777777">
        <w:trPr>
          <w:trHeight w:val="280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36152" w14:textId="77777777" w:rsidR="00B23415" w:rsidRDefault="00000000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Q3(92-98)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7B3A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1.68 (1.07~2.66)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443F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0.025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C1F8C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FEAD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1.68(1.06~2.66)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EAE5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0.027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027F0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8E65F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1.93 (1.21~3.07)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AAF98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0.006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F0EF7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E152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1.95(1.21~3.16)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BFD9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</w:t>
            </w:r>
          </w:p>
        </w:tc>
      </w:tr>
      <w:tr w:rsidR="00B23415" w14:paraId="0A4E6016" w14:textId="77777777">
        <w:trPr>
          <w:trHeight w:val="280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5D22E" w14:textId="77777777" w:rsidR="00B23415" w:rsidRDefault="00000000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Q2(82-91)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D1C69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1.55(1.00~2.40)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989F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0.051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6F99C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29417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1.49 (0.95~2.32)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7F598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0.080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5ADC0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76DF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1.51 (0.96~2.38)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1DCE5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0.078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F9F6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11C2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 (0.97~2.48)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B0C9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0.065</w:t>
            </w:r>
          </w:p>
        </w:tc>
      </w:tr>
      <w:tr w:rsidR="00B23415" w14:paraId="1362AD17" w14:textId="77777777">
        <w:trPr>
          <w:trHeight w:val="280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8E90E" w14:textId="77777777" w:rsidR="00B23415" w:rsidRDefault="00000000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Q1(≤81)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1BFB6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3.10 (2.09~4.61)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48C40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532A4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48AAF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3.02 (2.09~4.61)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90B88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C1D79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38639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3.29 (2.18~4.96)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0F554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048F8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C2771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3.42 (2.25~5.21)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1C942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B23415" w14:paraId="638F3551" w14:textId="77777777">
        <w:trPr>
          <w:trHeight w:val="295"/>
        </w:trPr>
        <w:tc>
          <w:tcPr>
            <w:tcW w:w="53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B97031A" w14:textId="77777777" w:rsidR="00B23415" w:rsidRDefault="00000000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 for trend</w:t>
            </w:r>
          </w:p>
        </w:tc>
        <w:tc>
          <w:tcPr>
            <w:tcW w:w="67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B5EDBAD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11E76E2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8C37979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E17C15E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0621126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D38A071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06FED64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0F2CB21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D67747F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4ED1F3A" w14:textId="77777777" w:rsidR="00B23415" w:rsidRDefault="00B2341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7D3CDEA" w14:textId="77777777" w:rsidR="00B23415" w:rsidRDefault="0000000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</w:tbl>
    <w:p w14:paraId="07FD3DD2" w14:textId="77777777" w:rsidR="00B23415" w:rsidRDefault="00000000">
      <w:pPr>
        <w:widowControl/>
        <w:spacing w:line="480" w:lineRule="auto"/>
        <w:textAlignment w:val="center"/>
        <w:rPr>
          <w:rFonts w:ascii="Arial" w:eastAsia="SimSun" w:hAnsi="Arial" w:cs="Arial"/>
          <w:color w:val="000000"/>
          <w:kern w:val="0"/>
          <w:szCs w:val="21"/>
          <w:lang w:bidi="ar"/>
        </w:rPr>
      </w:pPr>
      <w:r>
        <w:rPr>
          <w:rFonts w:ascii="Arial" w:eastAsia="SimSun" w:hAnsi="Arial" w:cs="Arial"/>
          <w:color w:val="000000"/>
          <w:kern w:val="0"/>
          <w:szCs w:val="21"/>
          <w:lang w:bidi="ar"/>
        </w:rPr>
        <w:t>Notes: GNRI, Geriatric Nutritional Risk Index. GNRI</w:t>
      </w:r>
      <w:r>
        <w:rPr>
          <w:rFonts w:ascii="Arial" w:eastAsia="SimSun" w:hAnsi="Arial" w:cs="Arial"/>
          <w:color w:val="000000"/>
          <w:kern w:val="0"/>
          <w:szCs w:val="21"/>
          <w:vertAlign w:val="superscript"/>
          <w:lang w:bidi="ar"/>
        </w:rPr>
        <w:t>a</w:t>
      </w:r>
      <w:r>
        <w:rPr>
          <w:rFonts w:ascii="Arial" w:eastAsia="SimSun" w:hAnsi="Arial" w:cs="Arial"/>
          <w:color w:val="000000"/>
          <w:kern w:val="0"/>
          <w:szCs w:val="21"/>
          <w:lang w:bidi="ar"/>
        </w:rPr>
        <w:t xml:space="preserve"> was entered as a continuous variable per 1 unit. </w:t>
      </w:r>
    </w:p>
    <w:p w14:paraId="19394927" w14:textId="77777777" w:rsidR="00B23415" w:rsidRDefault="00000000">
      <w:pPr>
        <w:widowControl/>
        <w:spacing w:line="480" w:lineRule="auto"/>
        <w:textAlignment w:val="center"/>
        <w:rPr>
          <w:rFonts w:ascii="Arial" w:eastAsia="SimSun" w:hAnsi="Arial" w:cs="Arial"/>
          <w:color w:val="000000"/>
          <w:kern w:val="0"/>
          <w:szCs w:val="21"/>
          <w:lang w:bidi="ar"/>
        </w:rPr>
      </w:pPr>
      <w:r>
        <w:rPr>
          <w:rFonts w:ascii="Arial" w:eastAsia="SimSun" w:hAnsi="Arial" w:cs="Arial"/>
          <w:color w:val="000000"/>
          <w:kern w:val="0"/>
          <w:szCs w:val="21"/>
          <w:lang w:bidi="ar"/>
        </w:rPr>
        <w:lastRenderedPageBreak/>
        <w:t>Model 1 = Adjusted for (age + gender). gen saturation; BUN, blood urea nitrogen; Cr, creatinine; PLT, platelet; WBC, white blood cell;</w:t>
      </w:r>
      <w:r>
        <w:rPr>
          <w:rFonts w:ascii="Arial" w:eastAsia="SimSun" w:hAnsi="Arial" w:cs="Arial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Arial" w:eastAsia="SimSun" w:hAnsi="Arial" w:cs="Arial"/>
          <w:color w:val="000000"/>
          <w:kern w:val="0"/>
          <w:szCs w:val="21"/>
          <w:lang w:bidi="ar"/>
        </w:rPr>
        <w:t>AECOPD</w:t>
      </w:r>
      <w:r>
        <w:rPr>
          <w:rFonts w:ascii="Arial" w:eastAsia="SimSun" w:hAnsi="Arial" w:cs="Arial" w:hint="eastAsia"/>
          <w:color w:val="000000"/>
          <w:kern w:val="0"/>
          <w:szCs w:val="21"/>
          <w:lang w:bidi="ar"/>
        </w:rPr>
        <w:t>, acute exacerbation of chronic obstructive pulmonary disease;</w:t>
      </w:r>
      <w:r>
        <w:rPr>
          <w:rFonts w:ascii="Arial" w:eastAsia="SimSun" w:hAnsi="Arial" w:cs="Arial"/>
          <w:color w:val="000000"/>
          <w:kern w:val="0"/>
          <w:szCs w:val="21"/>
          <w:lang w:bidi="ar"/>
        </w:rPr>
        <w:t xml:space="preserve"> CCI, Charlson comorbidity Index; SOFA, sequential organ failure assessment</w:t>
      </w:r>
    </w:p>
    <w:p w14:paraId="45B828EC" w14:textId="77777777" w:rsidR="00B23415" w:rsidRDefault="00000000">
      <w:pPr>
        <w:widowControl/>
        <w:spacing w:line="480" w:lineRule="auto"/>
        <w:textAlignment w:val="center"/>
        <w:rPr>
          <w:rFonts w:ascii="Arial" w:eastAsia="SimSun" w:hAnsi="Arial" w:cs="Arial"/>
          <w:color w:val="000000"/>
          <w:kern w:val="0"/>
          <w:szCs w:val="21"/>
          <w:lang w:bidi="ar"/>
        </w:rPr>
      </w:pPr>
      <w:r>
        <w:rPr>
          <w:rFonts w:ascii="Arial" w:eastAsia="SimSun" w:hAnsi="Arial" w:cs="Arial"/>
          <w:color w:val="000000"/>
          <w:kern w:val="0"/>
          <w:szCs w:val="21"/>
          <w:lang w:bidi="ar"/>
        </w:rPr>
        <w:t xml:space="preserve">Model 2 = Model1 + (race + HR + MAP + SpO2 + BUN+ Cr + PLT + WBC). </w:t>
      </w:r>
    </w:p>
    <w:p w14:paraId="4506B1B6" w14:textId="77777777" w:rsidR="00B23415" w:rsidRDefault="00000000">
      <w:pPr>
        <w:widowControl/>
        <w:spacing w:line="480" w:lineRule="auto"/>
        <w:textAlignment w:val="center"/>
        <w:rPr>
          <w:rFonts w:ascii="Arial" w:eastAsia="SimSun" w:hAnsi="Arial" w:cs="Arial"/>
          <w:color w:val="000000"/>
          <w:kern w:val="0"/>
          <w:szCs w:val="21"/>
          <w:lang w:bidi="ar"/>
        </w:rPr>
      </w:pPr>
      <w:r>
        <w:rPr>
          <w:rFonts w:ascii="Arial" w:eastAsia="SimSun" w:hAnsi="Arial" w:cs="Arial"/>
          <w:color w:val="000000"/>
          <w:kern w:val="0"/>
          <w:szCs w:val="21"/>
          <w:lang w:bidi="ar"/>
        </w:rPr>
        <w:t>Model 3 = Model 2 + (myocardial infarction + severe liver disease +</w:t>
      </w:r>
      <w:r>
        <w:rPr>
          <w:rFonts w:ascii="Arial" w:eastAsia="SimSun" w:hAnsi="Arial" w:cs="Arial" w:hint="eastAsia"/>
          <w:color w:val="000000"/>
          <w:kern w:val="0"/>
          <w:szCs w:val="21"/>
          <w:lang w:bidi="ar"/>
        </w:rPr>
        <w:t xml:space="preserve"> AECOPD+</w:t>
      </w:r>
      <w:r>
        <w:rPr>
          <w:rFonts w:ascii="Arial" w:eastAsia="SimSun" w:hAnsi="Arial" w:cs="Arial"/>
          <w:color w:val="000000"/>
          <w:kern w:val="0"/>
          <w:szCs w:val="21"/>
          <w:lang w:bidi="ar"/>
        </w:rPr>
        <w:t xml:space="preserve"> Vasopressin treatment + ventilation + Reapiratory failure + CCI + SOFA).</w:t>
      </w:r>
    </w:p>
    <w:p w14:paraId="2CDC7400" w14:textId="77777777" w:rsidR="00B23415" w:rsidRDefault="00000000">
      <w:pPr>
        <w:widowControl/>
        <w:spacing w:line="480" w:lineRule="auto"/>
        <w:textAlignment w:val="center"/>
        <w:rPr>
          <w:rFonts w:ascii="Arial" w:eastAsia="SimSun" w:hAnsi="Arial" w:cs="Arial"/>
          <w:color w:val="000000"/>
          <w:kern w:val="0"/>
          <w:szCs w:val="21"/>
          <w:lang w:bidi="ar"/>
        </w:rPr>
      </w:pPr>
      <w:r>
        <w:rPr>
          <w:rFonts w:ascii="Arial" w:eastAsia="SimSun" w:hAnsi="Arial" w:cs="Arial"/>
          <w:color w:val="000000"/>
          <w:kern w:val="0"/>
          <w:szCs w:val="21"/>
          <w:lang w:bidi="ar"/>
        </w:rPr>
        <w:t>Abbreviations: GNRI, geriatric nutritional risk index; HR, heart rate; MAP, mean arterial pressure; RR, respiratory rate; SpO2, pulse oximetry-derived oxygen saturation; BUN, blood urea nitrogen; Cr, creatinine; PLT, platelet; WBC, white blood cell;</w:t>
      </w:r>
      <w:r>
        <w:rPr>
          <w:rFonts w:ascii="Arial" w:eastAsia="SimSun" w:hAnsi="Arial" w:cs="Arial" w:hint="eastAsia"/>
          <w:color w:val="000000"/>
          <w:kern w:val="0"/>
          <w:szCs w:val="21"/>
          <w:lang w:bidi="ar"/>
        </w:rPr>
        <w:t xml:space="preserve"> </w:t>
      </w:r>
      <w:r>
        <w:rPr>
          <w:rFonts w:ascii="Arial" w:eastAsia="SimSun" w:hAnsi="Arial" w:cs="Arial"/>
          <w:color w:val="000000"/>
          <w:kern w:val="0"/>
          <w:szCs w:val="21"/>
          <w:lang w:bidi="ar"/>
        </w:rPr>
        <w:t>AECOPD</w:t>
      </w:r>
      <w:r>
        <w:rPr>
          <w:rFonts w:ascii="Arial" w:eastAsia="SimSun" w:hAnsi="Arial" w:cs="Arial" w:hint="eastAsia"/>
          <w:color w:val="000000"/>
          <w:kern w:val="0"/>
          <w:szCs w:val="21"/>
          <w:lang w:bidi="ar"/>
        </w:rPr>
        <w:t>, acute exacerbation of chronic obstructive pulmonary disease;</w:t>
      </w:r>
      <w:r>
        <w:rPr>
          <w:rFonts w:ascii="Arial" w:eastAsia="SimSun" w:hAnsi="Arial" w:cs="Arial"/>
          <w:color w:val="000000"/>
          <w:kern w:val="0"/>
          <w:szCs w:val="21"/>
          <w:lang w:bidi="ar"/>
        </w:rPr>
        <w:t xml:space="preserve"> CCI, Chalson comorbidity Index; SOFA, sequential organ failure assessment</w:t>
      </w:r>
    </w:p>
    <w:p w14:paraId="205AF885" w14:textId="77777777" w:rsidR="00B23415" w:rsidRDefault="00B23415">
      <w:pPr>
        <w:widowControl/>
        <w:spacing w:line="480" w:lineRule="auto"/>
        <w:textAlignment w:val="center"/>
        <w:rPr>
          <w:rFonts w:ascii="Arial" w:eastAsia="SimSun" w:hAnsi="Arial" w:cs="Arial"/>
          <w:color w:val="000000"/>
          <w:kern w:val="0"/>
          <w:szCs w:val="21"/>
          <w:lang w:bidi="ar"/>
        </w:rPr>
      </w:pPr>
    </w:p>
    <w:p w14:paraId="5CFCDBF5" w14:textId="77777777" w:rsidR="00B23415" w:rsidRDefault="00B23415">
      <w:pPr>
        <w:spacing w:line="480" w:lineRule="auto"/>
        <w:rPr>
          <w:rFonts w:ascii="Arial" w:hAnsi="Arial" w:cs="Arial"/>
          <w:b/>
          <w:bCs/>
          <w:sz w:val="24"/>
        </w:rPr>
        <w:sectPr w:rsidR="00B23415" w:rsidSect="004855FE">
          <w:pgSz w:w="16838" w:h="11906" w:orient="landscape"/>
          <w:pgMar w:top="1800" w:right="1440" w:bottom="1800" w:left="1440" w:header="851" w:footer="992" w:gutter="0"/>
          <w:lnNumType w:countBy="1"/>
          <w:cols w:space="425"/>
          <w:docGrid w:type="lines" w:linePitch="312"/>
        </w:sectPr>
      </w:pPr>
    </w:p>
    <w:p w14:paraId="6B8F3771" w14:textId="77777777" w:rsidR="00B23415" w:rsidRDefault="00000000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Fig. S1.  </w:t>
      </w:r>
      <w:r>
        <w:rPr>
          <w:rFonts w:ascii="Arial" w:hAnsi="Arial" w:cs="Arial"/>
          <w:sz w:val="24"/>
        </w:rPr>
        <w:t>Flowchart of patient selection.</w:t>
      </w:r>
    </w:p>
    <w:p w14:paraId="704EEA66" w14:textId="77777777" w:rsidR="00B23415" w:rsidRDefault="00000000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noProof/>
          <w:sz w:val="24"/>
        </w:rPr>
        <w:drawing>
          <wp:inline distT="0" distB="0" distL="114300" distR="114300" wp14:anchorId="10B2F826" wp14:editId="3CE671D1">
            <wp:extent cx="5908040" cy="7569835"/>
            <wp:effectExtent l="0" t="0" r="5080" b="4445"/>
            <wp:docPr id="1" name="图片 1" descr="COPD与GN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OPD与GNRI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756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3511B" w14:textId="77777777" w:rsidR="00B23415" w:rsidRDefault="00B23415">
      <w:pPr>
        <w:spacing w:line="480" w:lineRule="auto"/>
        <w:rPr>
          <w:rFonts w:ascii="Arial" w:hAnsi="Arial" w:cs="Arial"/>
          <w:b/>
          <w:bCs/>
          <w:sz w:val="24"/>
        </w:rPr>
      </w:pPr>
    </w:p>
    <w:p w14:paraId="2ECB2AA3" w14:textId="77777777" w:rsidR="00B23415" w:rsidRDefault="00B23415">
      <w:pPr>
        <w:spacing w:line="480" w:lineRule="auto"/>
        <w:rPr>
          <w:rFonts w:ascii="Arial" w:hAnsi="Arial" w:cs="Arial"/>
          <w:b/>
          <w:bCs/>
          <w:sz w:val="24"/>
        </w:rPr>
        <w:sectPr w:rsidR="00B23415" w:rsidSect="004855FE">
          <w:pgSz w:w="11906" w:h="16838"/>
          <w:pgMar w:top="1440" w:right="1800" w:bottom="1440" w:left="1800" w:header="851" w:footer="992" w:gutter="0"/>
          <w:lnNumType w:countBy="1"/>
          <w:cols w:space="425"/>
          <w:docGrid w:type="lines" w:linePitch="312"/>
        </w:sectPr>
      </w:pPr>
    </w:p>
    <w:p w14:paraId="432F8109" w14:textId="77777777" w:rsidR="00B23415" w:rsidRDefault="00000000">
      <w:pPr>
        <w:spacing w:line="480" w:lineRule="auto"/>
        <w:rPr>
          <w:rFonts w:ascii="Arial" w:hAnsi="Arial" w:cs="Arial"/>
          <w:b/>
          <w:bCs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lastRenderedPageBreak/>
        <w:drawing>
          <wp:inline distT="0" distB="0" distL="114300" distR="114300" wp14:anchorId="6FA9389D" wp14:editId="49EDC922">
            <wp:extent cx="5266690" cy="5266690"/>
            <wp:effectExtent l="0" t="0" r="6350" b="6350"/>
            <wp:docPr id="3" name="图片 3" descr="增加协变量后曲线拟合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增加协变量后曲线拟合_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61D99" w14:textId="77777777" w:rsidR="00B23415" w:rsidRDefault="00000000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Arial" w:hAnsi="Arial" w:cs="Arial"/>
          <w:b/>
          <w:bCs/>
          <w:sz w:val="24"/>
        </w:rPr>
        <w:t>Fig. S</w:t>
      </w:r>
      <w:r>
        <w:rPr>
          <w:rFonts w:ascii="Arial" w:hAnsi="Arial" w:cs="Arial" w:hint="eastAsia"/>
          <w:b/>
          <w:bCs/>
          <w:sz w:val="24"/>
        </w:rPr>
        <w:t>2.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Relationship between GNRI</w:t>
      </w: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X</w:t>
      </w:r>
      <w:r>
        <w:rPr>
          <w:rFonts w:ascii="Times New Roman" w:hAnsi="Times New Roman" w:cs="Times New Roman"/>
          <w:bCs/>
          <w:sz w:val="24"/>
        </w:rPr>
        <w:t>）</w:t>
      </w:r>
      <w:r>
        <w:rPr>
          <w:rFonts w:ascii="Times New Roman" w:hAnsi="Times New Roman" w:cs="Times New Roman"/>
          <w:bCs/>
          <w:sz w:val="24"/>
        </w:rPr>
        <w:t>and 90-day Mortality</w:t>
      </w: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Y</w:t>
      </w:r>
      <w:r>
        <w:rPr>
          <w:rFonts w:ascii="Times New Roman" w:hAnsi="Times New Roman" w:cs="Times New Roman"/>
          <w:bCs/>
          <w:sz w:val="24"/>
        </w:rPr>
        <w:t>）</w:t>
      </w:r>
      <w:r>
        <w:rPr>
          <w:rFonts w:ascii="Times New Roman" w:hAnsi="Times New Roman" w:cs="Times New Roman" w:hint="eastAsia"/>
          <w:bCs/>
          <w:sz w:val="24"/>
        </w:rPr>
        <w:t xml:space="preserve">after adjusting </w:t>
      </w:r>
      <w:r>
        <w:rPr>
          <w:rFonts w:ascii="Times New Roman" w:hAnsi="Times New Roman" w:cs="Times New Roman"/>
          <w:bCs/>
          <w:sz w:val="24"/>
        </w:rPr>
        <w:t>severity of</w:t>
      </w:r>
      <w:r>
        <w:rPr>
          <w:rFonts w:ascii="Times New Roman" w:hAnsi="Times New Roman" w:cs="Times New Roman" w:hint="eastAsia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respiratory failure</w:t>
      </w:r>
    </w:p>
    <w:p w14:paraId="1E5A3C91" w14:textId="77777777" w:rsidR="00B23415" w:rsidRDefault="00000000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</w:rPr>
        <w:lastRenderedPageBreak/>
        <w:drawing>
          <wp:inline distT="0" distB="0" distL="114300" distR="114300" wp14:anchorId="4249FEFC" wp14:editId="2BC7D706">
            <wp:extent cx="5271135" cy="5271135"/>
            <wp:effectExtent l="0" t="0" r="1905" b="1905"/>
            <wp:docPr id="4" name="图片 4" descr="修改后生存曲线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修改后生存曲线_0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2532E" w14:textId="77777777" w:rsidR="00B23415" w:rsidRDefault="000000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bCs/>
          <w:sz w:val="24"/>
        </w:rPr>
        <w:t>Fig.</w:t>
      </w:r>
      <w:r>
        <w:rPr>
          <w:rFonts w:ascii="Arial" w:hAnsi="Arial" w:cs="Arial" w:hint="eastAsia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S</w:t>
      </w:r>
      <w:r>
        <w:rPr>
          <w:rFonts w:ascii="Arial" w:hAnsi="Arial" w:cs="Arial" w:hint="eastAsia"/>
          <w:b/>
          <w:bCs/>
          <w:sz w:val="24"/>
        </w:rPr>
        <w:t>3.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Kaplan-Meier curves of 90-day mortality according to GNRI</w:t>
      </w:r>
      <w:r>
        <w:rPr>
          <w:rFonts w:ascii="Times New Roman" w:hAnsi="Times New Roman" w:cs="Times New Roman" w:hint="eastAsia"/>
          <w:sz w:val="24"/>
        </w:rPr>
        <w:t xml:space="preserve"> after adjusting </w:t>
      </w:r>
      <w:r>
        <w:rPr>
          <w:rFonts w:ascii="Times New Roman" w:hAnsi="Times New Roman" w:cs="Times New Roman"/>
          <w:sz w:val="24"/>
        </w:rPr>
        <w:t>severity of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respiratory failure.</w:t>
      </w:r>
    </w:p>
    <w:p w14:paraId="4DCDD0A5" w14:textId="77777777" w:rsidR="00B23415" w:rsidRDefault="00B23415">
      <w:pPr>
        <w:spacing w:line="480" w:lineRule="auto"/>
        <w:jc w:val="left"/>
        <w:rPr>
          <w:rFonts w:ascii="Arial" w:hAnsi="Arial" w:cs="Arial"/>
          <w:szCs w:val="21"/>
        </w:rPr>
      </w:pPr>
    </w:p>
    <w:p w14:paraId="6BCA27F9" w14:textId="77777777" w:rsidR="00B23415" w:rsidRDefault="00B23415">
      <w:pPr>
        <w:spacing w:line="480" w:lineRule="auto"/>
        <w:rPr>
          <w:rFonts w:ascii="Arial" w:hAnsi="Arial" w:cs="Arial"/>
          <w:sz w:val="24"/>
        </w:rPr>
      </w:pPr>
    </w:p>
    <w:p w14:paraId="456C7A16" w14:textId="77777777" w:rsidR="00B23415" w:rsidRDefault="00B23415">
      <w:pPr>
        <w:rPr>
          <w:rFonts w:ascii="Arial" w:hAnsi="Arial" w:cs="Arial"/>
          <w:b/>
          <w:bCs/>
          <w:sz w:val="24"/>
        </w:rPr>
      </w:pPr>
    </w:p>
    <w:p w14:paraId="6D9476EE" w14:textId="77777777" w:rsidR="00B23415" w:rsidRDefault="00B23415">
      <w:pPr>
        <w:spacing w:line="480" w:lineRule="auto"/>
        <w:rPr>
          <w:rFonts w:ascii="Arial" w:hAnsi="Arial" w:cs="Arial"/>
          <w:sz w:val="24"/>
        </w:rPr>
      </w:pPr>
    </w:p>
    <w:p w14:paraId="73A3799A" w14:textId="77777777" w:rsidR="00B23415" w:rsidRDefault="00B23415">
      <w:pPr>
        <w:spacing w:line="480" w:lineRule="auto"/>
        <w:rPr>
          <w:rFonts w:ascii="Arial" w:hAnsi="Arial" w:cs="Arial"/>
          <w:sz w:val="24"/>
        </w:rPr>
      </w:pPr>
    </w:p>
    <w:p w14:paraId="617CED93" w14:textId="77777777" w:rsidR="00B23415" w:rsidRDefault="00B23415">
      <w:pPr>
        <w:spacing w:line="480" w:lineRule="auto"/>
        <w:rPr>
          <w:rFonts w:ascii="Arial" w:hAnsi="Arial" w:cs="Arial"/>
        </w:rPr>
      </w:pPr>
    </w:p>
    <w:sectPr w:rsidR="00B23415">
      <w:pgSz w:w="11906" w:h="16838"/>
      <w:pgMar w:top="1440" w:right="1800" w:bottom="1440" w:left="1800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7BEB9" w14:textId="77777777" w:rsidR="004855FE" w:rsidRDefault="004855FE">
      <w:r>
        <w:separator/>
      </w:r>
    </w:p>
  </w:endnote>
  <w:endnote w:type="continuationSeparator" w:id="0">
    <w:p w14:paraId="5824FC24" w14:textId="77777777" w:rsidR="004855FE" w:rsidRDefault="0048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i-55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27843" w14:textId="618BE17F" w:rsidR="00F44034" w:rsidRDefault="00F440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56B05C" wp14:editId="231A23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1172742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85599" w14:textId="3D08BC47" w:rsidR="00F44034" w:rsidRPr="00F44034" w:rsidRDefault="00F44034" w:rsidP="00F4403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40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6B0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7485599" w14:textId="3D08BC47" w:rsidR="00F44034" w:rsidRPr="00F44034" w:rsidRDefault="00F44034" w:rsidP="00F4403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40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1CE46" w14:textId="784DB0C5" w:rsidR="00B23415" w:rsidRDefault="00F440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835B65" wp14:editId="117F2987">
              <wp:simplePos x="1144988" y="992322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7696664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792F6" w14:textId="704DE5D8" w:rsidR="00F44034" w:rsidRPr="00F44034" w:rsidRDefault="00F44034" w:rsidP="00F4403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40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35B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27792F6" w14:textId="704DE5D8" w:rsidR="00F44034" w:rsidRPr="00F44034" w:rsidRDefault="00F44034" w:rsidP="00F4403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40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3A740" wp14:editId="4C93F5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9921C" w14:textId="77777777" w:rsidR="00B23415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3A740" id="文本框 2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6349921C" w14:textId="77777777" w:rsidR="00B23415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6F870" w14:textId="6863CDF3" w:rsidR="00F44034" w:rsidRDefault="00F440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E0D278" wp14:editId="1B4E6C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6184990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FA6FA" w14:textId="2EB58A5B" w:rsidR="00F44034" w:rsidRPr="00F44034" w:rsidRDefault="00F44034" w:rsidP="00F4403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40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0D2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14FFA6FA" w14:textId="2EB58A5B" w:rsidR="00F44034" w:rsidRPr="00F44034" w:rsidRDefault="00F44034" w:rsidP="00F4403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40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3AF8E" w14:textId="77777777" w:rsidR="004855FE" w:rsidRDefault="004855FE">
      <w:r>
        <w:separator/>
      </w:r>
    </w:p>
  </w:footnote>
  <w:footnote w:type="continuationSeparator" w:id="0">
    <w:p w14:paraId="157C10E8" w14:textId="77777777" w:rsidR="004855FE" w:rsidRDefault="0048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700CD" w14:textId="77777777" w:rsidR="00B23415" w:rsidRDefault="00B234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A5NWI4MGZiM2MzNTJjM2NhMWExZTc5YzRiM2Y0MWIifQ=="/>
  </w:docVars>
  <w:rsids>
    <w:rsidRoot w:val="00B23415"/>
    <w:rsid w:val="004855FE"/>
    <w:rsid w:val="00B23415"/>
    <w:rsid w:val="00F44034"/>
    <w:rsid w:val="08967467"/>
    <w:rsid w:val="0BCB720C"/>
    <w:rsid w:val="0D1C5A8D"/>
    <w:rsid w:val="0D39625B"/>
    <w:rsid w:val="1A1C0A30"/>
    <w:rsid w:val="225A1A6E"/>
    <w:rsid w:val="3FD9783A"/>
    <w:rsid w:val="4EA6152E"/>
    <w:rsid w:val="57007FE0"/>
    <w:rsid w:val="5A7B7122"/>
    <w:rsid w:val="5A7D1618"/>
    <w:rsid w:val="61064237"/>
    <w:rsid w:val="64044C6B"/>
    <w:rsid w:val="645072C8"/>
    <w:rsid w:val="658811DA"/>
    <w:rsid w:val="67CB3049"/>
    <w:rsid w:val="694F3806"/>
    <w:rsid w:val="709727F2"/>
    <w:rsid w:val="72410391"/>
    <w:rsid w:val="733028FA"/>
    <w:rsid w:val="7AE52579"/>
    <w:rsid w:val="7B3D51A8"/>
    <w:rsid w:val="7C4F2043"/>
    <w:rsid w:val="7E2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D4D1B"/>
  <w15:docId w15:val="{FDB94834-110A-4966-9A4D-1CA85D23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DefaultParagraphFont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LineNumber">
    <w:name w:val="line number"/>
    <w:basedOn w:val="DefaultParagraphFont"/>
    <w:rsid w:val="00F4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1779</Words>
  <Characters>10146</Characters>
  <Application>Microsoft Office Word</Application>
  <DocSecurity>0</DocSecurity>
  <Lines>84</Lines>
  <Paragraphs>23</Paragraphs>
  <ScaleCrop>false</ScaleCrop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wangtingting</dc:creator>
  <cp:lastModifiedBy>Nicholson, Tamara</cp:lastModifiedBy>
  <cp:revision>2</cp:revision>
  <dcterms:created xsi:type="dcterms:W3CDTF">2023-10-27T17:22:00Z</dcterms:created>
  <dcterms:modified xsi:type="dcterms:W3CDTF">2024-04-30T02:38:00Z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35565278FEE44BED8F7537D6952BEB25_12</vt:lpwstr>
  </property>
  <property fmtid="{D5CDD505-2E9C-101B-9397-08002B2CF9AE}" pid="4" name="ClassificationContentMarkingFooterShapeIds">
    <vt:lpwstr>6ef99333,1294953e,1c6deef2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2024-04-30T02:38:55Z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b5514492-9fcc-403e-ac9c-8cff8719eec1</vt:lpwstr>
  </property>
  <property fmtid="{D5CDD505-2E9C-101B-9397-08002B2CF9AE}" pid="13" name="MSIP_Label_2bbab825-a111-45e4-86a1-18cee0005896_ContentBits">
    <vt:lpwstr>2</vt:lpwstr>
  </property>
</Properties>
</file>