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2CD49" w14:textId="77777777" w:rsidR="005F68AD" w:rsidRPr="001232BA" w:rsidRDefault="00000000">
      <w:pPr>
        <w:spacing w:afterLines="100" w:after="312" w:line="480" w:lineRule="auto"/>
        <w:rPr>
          <w:rFonts w:ascii="Arial" w:eastAsia="SimSun" w:hAnsi="Arial" w:cs="Arial"/>
          <w:b/>
          <w:bCs/>
          <w:sz w:val="32"/>
          <w:szCs w:val="32"/>
        </w:rPr>
      </w:pPr>
      <w:r w:rsidRPr="001232BA">
        <w:rPr>
          <w:rFonts w:ascii="Arial" w:eastAsia="SimSun" w:hAnsi="Arial" w:cs="Arial"/>
          <w:b/>
          <w:bCs/>
          <w:sz w:val="32"/>
          <w:szCs w:val="32"/>
        </w:rPr>
        <w:t>Supplementary material</w:t>
      </w:r>
    </w:p>
    <w:p w14:paraId="7CAA44B4" w14:textId="77777777" w:rsidR="005F68AD" w:rsidRPr="001232BA" w:rsidRDefault="00000000">
      <w:pPr>
        <w:rPr>
          <w:rFonts w:ascii="Arial" w:hAnsi="Arial" w:cs="Arial"/>
          <w:b/>
          <w:bCs/>
          <w:kern w:val="32"/>
          <w:sz w:val="32"/>
          <w:szCs w:val="32"/>
        </w:rPr>
      </w:pPr>
      <w:r w:rsidRPr="001232BA">
        <w:rPr>
          <w:rFonts w:ascii="Arial" w:hAnsi="Arial" w:cs="Arial"/>
          <w:b/>
          <w:bCs/>
          <w:i/>
          <w:iCs/>
          <w:kern w:val="32"/>
          <w:sz w:val="32"/>
          <w:szCs w:val="32"/>
        </w:rPr>
        <w:t xml:space="preserve">Parabacteroides </w:t>
      </w:r>
      <w:proofErr w:type="spellStart"/>
      <w:r w:rsidRPr="001232BA">
        <w:rPr>
          <w:rFonts w:ascii="Arial" w:hAnsi="Arial" w:cs="Arial"/>
          <w:b/>
          <w:bCs/>
          <w:i/>
          <w:iCs/>
          <w:kern w:val="32"/>
          <w:sz w:val="32"/>
          <w:szCs w:val="32"/>
        </w:rPr>
        <w:t>distasonis</w:t>
      </w:r>
      <w:proofErr w:type="spellEnd"/>
      <w:r w:rsidRPr="001232BA">
        <w:rPr>
          <w:rFonts w:ascii="Arial" w:hAnsi="Arial" w:cs="Arial"/>
          <w:b/>
          <w:bCs/>
          <w:kern w:val="32"/>
          <w:sz w:val="32"/>
          <w:szCs w:val="32"/>
        </w:rPr>
        <w:t>-Derived Outer Membrane Vesicles Enhance Antitumor Immunity Against Colon Tumors by Modulating CXCL10 and CD8</w:t>
      </w:r>
      <w:r w:rsidRPr="001232BA">
        <w:rPr>
          <w:rFonts w:ascii="Arial" w:hAnsi="Arial" w:cs="Arial"/>
          <w:b/>
          <w:bCs/>
          <w:kern w:val="32"/>
          <w:sz w:val="32"/>
          <w:szCs w:val="32"/>
          <w:vertAlign w:val="superscript"/>
        </w:rPr>
        <w:t>+</w:t>
      </w:r>
      <w:r w:rsidRPr="001232BA">
        <w:rPr>
          <w:rFonts w:ascii="Arial" w:hAnsi="Arial" w:cs="Arial"/>
          <w:b/>
          <w:bCs/>
          <w:kern w:val="32"/>
          <w:sz w:val="32"/>
          <w:szCs w:val="32"/>
        </w:rPr>
        <w:t xml:space="preserve"> T Cells</w:t>
      </w:r>
    </w:p>
    <w:p w14:paraId="2B1AAFC4" w14:textId="77777777" w:rsidR="005F68AD" w:rsidRPr="001232BA" w:rsidRDefault="00000000">
      <w:pPr>
        <w:widowControl/>
        <w:spacing w:line="480" w:lineRule="auto"/>
        <w:jc w:val="left"/>
        <w:rPr>
          <w:rFonts w:ascii="Arial" w:hAnsi="Arial" w:cs="Arial"/>
          <w:sz w:val="20"/>
          <w:szCs w:val="20"/>
          <w:lang w:val="fr-FR"/>
        </w:rPr>
      </w:pPr>
      <w:proofErr w:type="spellStart"/>
      <w:r w:rsidRPr="001232BA">
        <w:rPr>
          <w:rFonts w:ascii="Arial" w:hAnsi="Arial" w:cs="Arial"/>
          <w:sz w:val="20"/>
          <w:szCs w:val="20"/>
          <w:lang w:val="fr-FR"/>
        </w:rPr>
        <w:t>Rongyao</w:t>
      </w:r>
      <w:proofErr w:type="spellEnd"/>
      <w:r w:rsidRPr="001232BA">
        <w:rPr>
          <w:rFonts w:ascii="Arial" w:hAnsi="Arial" w:cs="Arial"/>
          <w:sz w:val="20"/>
          <w:szCs w:val="20"/>
          <w:lang w:val="fr-FR"/>
        </w:rPr>
        <w:t xml:space="preserve"> Liang</w:t>
      </w:r>
      <w:r w:rsidRPr="001232BA">
        <w:rPr>
          <w:rFonts w:ascii="Arial" w:hAnsi="Arial" w:cs="Arial"/>
          <w:sz w:val="20"/>
          <w:szCs w:val="20"/>
          <w:vertAlign w:val="superscript"/>
          <w:lang w:val="fr-FR"/>
        </w:rPr>
        <w:t>1</w:t>
      </w:r>
      <w:r w:rsidRPr="001232BA">
        <w:rPr>
          <w:rFonts w:ascii="Arial" w:hAnsi="Arial" w:cs="Arial"/>
          <w:sz w:val="20"/>
          <w:szCs w:val="20"/>
          <w:lang w:val="fr-FR"/>
        </w:rPr>
        <w:t xml:space="preserve">* </w:t>
      </w:r>
    </w:p>
    <w:p w14:paraId="39D5CE24" w14:textId="77777777" w:rsidR="005F68AD" w:rsidRPr="001232BA" w:rsidRDefault="00000000">
      <w:pPr>
        <w:widowControl/>
        <w:spacing w:line="480" w:lineRule="auto"/>
        <w:jc w:val="left"/>
        <w:rPr>
          <w:rFonts w:ascii="Arial" w:hAnsi="Arial" w:cs="Arial"/>
          <w:sz w:val="20"/>
          <w:szCs w:val="20"/>
          <w:lang w:val="fr-FR"/>
        </w:rPr>
      </w:pPr>
      <w:r w:rsidRPr="001232BA">
        <w:rPr>
          <w:rFonts w:ascii="Arial" w:hAnsi="Arial" w:cs="Arial"/>
          <w:sz w:val="20"/>
          <w:szCs w:val="20"/>
          <w:lang w:val="fr-FR"/>
        </w:rPr>
        <w:t>Pei Li</w:t>
      </w:r>
      <w:r w:rsidRPr="001232BA">
        <w:rPr>
          <w:rFonts w:ascii="Arial" w:hAnsi="Arial" w:cs="Arial"/>
          <w:sz w:val="20"/>
          <w:szCs w:val="20"/>
          <w:vertAlign w:val="superscript"/>
          <w:lang w:val="fr-FR"/>
        </w:rPr>
        <w:t>1, 2</w:t>
      </w:r>
      <w:r w:rsidRPr="001232BA">
        <w:rPr>
          <w:rFonts w:ascii="Arial" w:hAnsi="Arial" w:cs="Arial"/>
          <w:sz w:val="20"/>
          <w:szCs w:val="20"/>
          <w:lang w:val="fr-FR"/>
        </w:rPr>
        <w:t>*</w:t>
      </w:r>
    </w:p>
    <w:p w14:paraId="5A52100C" w14:textId="77777777" w:rsidR="005F68AD" w:rsidRPr="001232BA" w:rsidRDefault="00000000">
      <w:pPr>
        <w:widowControl/>
        <w:spacing w:line="480" w:lineRule="auto"/>
        <w:jc w:val="left"/>
        <w:rPr>
          <w:rFonts w:ascii="Arial" w:hAnsi="Arial" w:cs="Arial"/>
          <w:sz w:val="20"/>
          <w:szCs w:val="20"/>
          <w:lang w:val="fr-FR"/>
        </w:rPr>
      </w:pPr>
      <w:r w:rsidRPr="001232BA">
        <w:rPr>
          <w:rFonts w:ascii="Arial" w:hAnsi="Arial" w:cs="Arial"/>
          <w:sz w:val="20"/>
          <w:szCs w:val="20"/>
          <w:lang w:val="fr-FR"/>
        </w:rPr>
        <w:t>Na Yang</w:t>
      </w:r>
      <w:r w:rsidRPr="001232BA">
        <w:rPr>
          <w:rFonts w:ascii="Arial" w:hAnsi="Arial" w:cs="Arial"/>
          <w:sz w:val="20"/>
          <w:szCs w:val="20"/>
          <w:vertAlign w:val="superscript"/>
          <w:lang w:val="fr-FR"/>
        </w:rPr>
        <w:t>1</w:t>
      </w:r>
    </w:p>
    <w:p w14:paraId="193E7574" w14:textId="77777777" w:rsidR="005F68AD" w:rsidRPr="001232BA" w:rsidRDefault="00000000">
      <w:pPr>
        <w:widowControl/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1232BA">
        <w:rPr>
          <w:rFonts w:ascii="Arial" w:hAnsi="Arial" w:cs="Arial"/>
          <w:sz w:val="20"/>
          <w:szCs w:val="20"/>
        </w:rPr>
        <w:t>Xiaoyi Xiao</w:t>
      </w:r>
      <w:r w:rsidRPr="001232BA">
        <w:rPr>
          <w:rFonts w:ascii="Arial" w:hAnsi="Arial" w:cs="Arial"/>
          <w:sz w:val="20"/>
          <w:szCs w:val="20"/>
          <w:vertAlign w:val="superscript"/>
        </w:rPr>
        <w:t>1</w:t>
      </w:r>
    </w:p>
    <w:p w14:paraId="0C2C957F" w14:textId="77777777" w:rsidR="005F68AD" w:rsidRPr="001232BA" w:rsidRDefault="00000000">
      <w:pPr>
        <w:widowControl/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1232BA">
        <w:rPr>
          <w:rFonts w:ascii="Arial" w:hAnsi="Arial" w:cs="Arial"/>
          <w:sz w:val="20"/>
          <w:szCs w:val="20"/>
        </w:rPr>
        <w:t>Jing Gong</w:t>
      </w:r>
      <w:r w:rsidRPr="001232BA">
        <w:rPr>
          <w:rFonts w:ascii="Arial" w:hAnsi="Arial" w:cs="Arial"/>
          <w:sz w:val="20"/>
          <w:szCs w:val="20"/>
          <w:vertAlign w:val="superscript"/>
        </w:rPr>
        <w:t>1</w:t>
      </w:r>
    </w:p>
    <w:p w14:paraId="256FDF03" w14:textId="77777777" w:rsidR="005F68AD" w:rsidRPr="001232BA" w:rsidRDefault="00000000">
      <w:pPr>
        <w:widowControl/>
        <w:spacing w:line="480" w:lineRule="auto"/>
        <w:jc w:val="left"/>
        <w:rPr>
          <w:rFonts w:ascii="Arial" w:hAnsi="Arial" w:cs="Arial"/>
          <w:sz w:val="20"/>
          <w:szCs w:val="20"/>
        </w:rPr>
      </w:pPr>
      <w:proofErr w:type="spellStart"/>
      <w:r w:rsidRPr="001232BA">
        <w:rPr>
          <w:rFonts w:ascii="Arial" w:hAnsi="Arial" w:cs="Arial"/>
          <w:sz w:val="20"/>
          <w:szCs w:val="20"/>
        </w:rPr>
        <w:t>Xingyuan</w:t>
      </w:r>
      <w:proofErr w:type="spellEnd"/>
      <w:r w:rsidRPr="001232BA">
        <w:rPr>
          <w:rFonts w:ascii="Arial" w:hAnsi="Arial" w:cs="Arial"/>
          <w:sz w:val="20"/>
          <w:szCs w:val="20"/>
        </w:rPr>
        <w:t xml:space="preserve"> Zhang</w:t>
      </w:r>
      <w:r w:rsidRPr="001232BA">
        <w:rPr>
          <w:rFonts w:ascii="Arial" w:hAnsi="Arial" w:cs="Arial"/>
          <w:sz w:val="20"/>
          <w:szCs w:val="20"/>
          <w:vertAlign w:val="superscript"/>
        </w:rPr>
        <w:t>1</w:t>
      </w:r>
    </w:p>
    <w:p w14:paraId="4FCB4091" w14:textId="77777777" w:rsidR="005F68AD" w:rsidRPr="001232BA" w:rsidRDefault="00000000">
      <w:pPr>
        <w:widowControl/>
        <w:spacing w:line="480" w:lineRule="auto"/>
        <w:jc w:val="left"/>
        <w:rPr>
          <w:rFonts w:ascii="Arial" w:hAnsi="Arial" w:cs="Arial"/>
          <w:sz w:val="20"/>
          <w:szCs w:val="20"/>
        </w:rPr>
      </w:pPr>
      <w:proofErr w:type="spellStart"/>
      <w:r w:rsidRPr="001232BA">
        <w:rPr>
          <w:rFonts w:ascii="Arial" w:hAnsi="Arial" w:cs="Arial"/>
          <w:sz w:val="20"/>
          <w:szCs w:val="20"/>
        </w:rPr>
        <w:t>Yunuan</w:t>
      </w:r>
      <w:proofErr w:type="spellEnd"/>
      <w:r w:rsidRPr="001232BA">
        <w:rPr>
          <w:rFonts w:ascii="Arial" w:hAnsi="Arial" w:cs="Arial"/>
          <w:sz w:val="20"/>
          <w:szCs w:val="20"/>
        </w:rPr>
        <w:t xml:space="preserve"> Bai</w:t>
      </w:r>
      <w:r w:rsidRPr="001232BA">
        <w:rPr>
          <w:rFonts w:ascii="Arial" w:hAnsi="Arial" w:cs="Arial"/>
          <w:sz w:val="20"/>
          <w:szCs w:val="20"/>
          <w:vertAlign w:val="superscript"/>
        </w:rPr>
        <w:t>1</w:t>
      </w:r>
    </w:p>
    <w:p w14:paraId="4378E9A5" w14:textId="77777777" w:rsidR="005F68AD" w:rsidRPr="001232BA" w:rsidRDefault="00000000">
      <w:pPr>
        <w:widowControl/>
        <w:spacing w:line="480" w:lineRule="auto"/>
        <w:jc w:val="left"/>
        <w:rPr>
          <w:rFonts w:ascii="Arial" w:hAnsi="Arial" w:cs="Arial"/>
          <w:sz w:val="20"/>
          <w:szCs w:val="20"/>
          <w:vertAlign w:val="superscript"/>
        </w:rPr>
      </w:pPr>
      <w:proofErr w:type="spellStart"/>
      <w:r w:rsidRPr="001232BA">
        <w:rPr>
          <w:rFonts w:ascii="Arial" w:hAnsi="Arial" w:cs="Arial"/>
          <w:sz w:val="20"/>
          <w:szCs w:val="20"/>
        </w:rPr>
        <w:t>Yanlong</w:t>
      </w:r>
      <w:proofErr w:type="spellEnd"/>
      <w:r w:rsidRPr="001232BA">
        <w:rPr>
          <w:rFonts w:ascii="Arial" w:hAnsi="Arial" w:cs="Arial"/>
          <w:sz w:val="20"/>
          <w:szCs w:val="20"/>
        </w:rPr>
        <w:t xml:space="preserve"> Chen</w:t>
      </w:r>
      <w:r w:rsidRPr="001232BA">
        <w:rPr>
          <w:rFonts w:ascii="Arial" w:hAnsi="Arial" w:cs="Arial"/>
          <w:sz w:val="20"/>
          <w:szCs w:val="20"/>
          <w:vertAlign w:val="superscript"/>
        </w:rPr>
        <w:t>1</w:t>
      </w:r>
    </w:p>
    <w:p w14:paraId="10A83929" w14:textId="77777777" w:rsidR="005F68AD" w:rsidRPr="001232BA" w:rsidRDefault="00000000">
      <w:pPr>
        <w:widowControl/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1232BA">
        <w:rPr>
          <w:rFonts w:ascii="Arial" w:hAnsi="Arial" w:cs="Arial"/>
          <w:sz w:val="20"/>
          <w:szCs w:val="20"/>
        </w:rPr>
        <w:t>Zhiyong Xie</w:t>
      </w:r>
      <w:r w:rsidRPr="001232BA">
        <w:rPr>
          <w:rFonts w:ascii="Arial" w:hAnsi="Arial" w:cs="Arial"/>
          <w:sz w:val="20"/>
          <w:szCs w:val="20"/>
          <w:vertAlign w:val="superscript"/>
        </w:rPr>
        <w:t>3</w:t>
      </w:r>
    </w:p>
    <w:p w14:paraId="20A581AF" w14:textId="77777777" w:rsidR="005F68AD" w:rsidRPr="001232BA" w:rsidRDefault="00000000">
      <w:pPr>
        <w:widowControl/>
        <w:spacing w:line="480" w:lineRule="auto"/>
        <w:jc w:val="left"/>
        <w:rPr>
          <w:rFonts w:ascii="Arial" w:hAnsi="Arial" w:cs="Arial"/>
          <w:sz w:val="20"/>
          <w:szCs w:val="20"/>
        </w:rPr>
      </w:pPr>
      <w:proofErr w:type="spellStart"/>
      <w:r w:rsidRPr="001232BA">
        <w:rPr>
          <w:rFonts w:ascii="Arial" w:hAnsi="Arial" w:cs="Arial"/>
          <w:sz w:val="20"/>
          <w:szCs w:val="20"/>
        </w:rPr>
        <w:t>Qiongfeng</w:t>
      </w:r>
      <w:proofErr w:type="spellEnd"/>
      <w:r w:rsidRPr="001232BA">
        <w:rPr>
          <w:rFonts w:ascii="Arial" w:hAnsi="Arial" w:cs="Arial"/>
          <w:sz w:val="20"/>
          <w:szCs w:val="20"/>
        </w:rPr>
        <w:t xml:space="preserve"> Liao</w:t>
      </w:r>
      <w:r w:rsidRPr="001232BA">
        <w:rPr>
          <w:rFonts w:ascii="Arial" w:hAnsi="Arial" w:cs="Arial"/>
          <w:sz w:val="20"/>
          <w:szCs w:val="20"/>
          <w:vertAlign w:val="superscript"/>
        </w:rPr>
        <w:t>1</w:t>
      </w:r>
    </w:p>
    <w:p w14:paraId="086CDB5D" w14:textId="77777777" w:rsidR="005F68AD" w:rsidRPr="001232BA" w:rsidRDefault="00000000">
      <w:pPr>
        <w:widowControl/>
        <w:spacing w:line="480" w:lineRule="auto"/>
        <w:jc w:val="left"/>
        <w:rPr>
          <w:rFonts w:ascii="Arial" w:hAnsi="Arial" w:cs="Arial"/>
          <w:sz w:val="20"/>
          <w:szCs w:val="20"/>
          <w:vertAlign w:val="superscript"/>
        </w:rPr>
      </w:pPr>
      <w:r w:rsidRPr="001232BA">
        <w:rPr>
          <w:rFonts w:ascii="Arial" w:hAnsi="Arial" w:cs="Arial"/>
          <w:sz w:val="20"/>
          <w:szCs w:val="20"/>
        </w:rPr>
        <w:t>*These authors contributed equally to this work</w:t>
      </w:r>
      <w:r w:rsidRPr="001232BA">
        <w:rPr>
          <w:rFonts w:ascii="Arial" w:hAnsi="Arial" w:cs="Arial"/>
          <w:sz w:val="20"/>
          <w:szCs w:val="20"/>
          <w:vertAlign w:val="superscript"/>
        </w:rPr>
        <w:br w:type="page"/>
      </w:r>
    </w:p>
    <w:p w14:paraId="53282885" w14:textId="77777777" w:rsidR="005F68AD" w:rsidRPr="001232BA" w:rsidRDefault="00000000">
      <w:pPr>
        <w:pStyle w:val="Heading1"/>
        <w:spacing w:line="480" w:lineRule="auto"/>
        <w:rPr>
          <w:rFonts w:ascii="Arial" w:hAnsi="Arial" w:cs="Arial"/>
          <w:sz w:val="32"/>
          <w:szCs w:val="32"/>
        </w:rPr>
      </w:pPr>
      <w:r w:rsidRPr="001232BA">
        <w:rPr>
          <w:rFonts w:ascii="Arial" w:eastAsia="SimSun" w:hAnsi="Arial" w:cs="Arial"/>
          <w:sz w:val="32"/>
          <w:szCs w:val="32"/>
        </w:rPr>
        <w:lastRenderedPageBreak/>
        <w:t xml:space="preserve">Supplementary </w:t>
      </w:r>
      <w:r w:rsidRPr="001232BA">
        <w:rPr>
          <w:rFonts w:ascii="Arial" w:hAnsi="Arial" w:cs="Arial"/>
          <w:sz w:val="32"/>
          <w:szCs w:val="32"/>
        </w:rPr>
        <w:t>Method</w:t>
      </w:r>
    </w:p>
    <w:p w14:paraId="46A756D3" w14:textId="77777777" w:rsidR="005F68AD" w:rsidRPr="001232BA" w:rsidRDefault="00000000">
      <w:pPr>
        <w:pStyle w:val="Heading2"/>
        <w:spacing w:line="480" w:lineRule="auto"/>
        <w:rPr>
          <w:rFonts w:ascii="Arial" w:hAnsi="Arial" w:cs="Arial"/>
          <w:i/>
          <w:iCs/>
          <w:sz w:val="28"/>
          <w:szCs w:val="28"/>
        </w:rPr>
      </w:pPr>
      <w:bookmarkStart w:id="0" w:name="_Hlk163637113"/>
      <w:r w:rsidRPr="001232BA">
        <w:rPr>
          <w:rFonts w:ascii="Arial" w:hAnsi="Arial" w:cs="Arial"/>
          <w:i/>
          <w:iCs/>
          <w:sz w:val="28"/>
          <w:szCs w:val="28"/>
        </w:rPr>
        <w:t>Proteomics</w:t>
      </w:r>
      <w:bookmarkEnd w:id="0"/>
      <w:r w:rsidRPr="001232BA">
        <w:rPr>
          <w:rFonts w:ascii="Arial" w:hAnsi="Arial" w:cs="Arial"/>
          <w:i/>
          <w:iCs/>
          <w:sz w:val="28"/>
          <w:szCs w:val="28"/>
        </w:rPr>
        <w:t xml:space="preserve"> Method</w:t>
      </w:r>
    </w:p>
    <w:p w14:paraId="1CBAB4B2" w14:textId="77777777" w:rsidR="005F68AD" w:rsidRPr="001232BA" w:rsidRDefault="00000000">
      <w:pPr>
        <w:pStyle w:val="Heading3"/>
        <w:spacing w:line="480" w:lineRule="auto"/>
        <w:rPr>
          <w:rFonts w:ascii="Arial" w:hAnsi="Arial" w:cs="Arial"/>
        </w:rPr>
      </w:pPr>
      <w:r w:rsidRPr="001232BA">
        <w:rPr>
          <w:rFonts w:ascii="Arial" w:hAnsi="Arial" w:cs="Arial"/>
        </w:rPr>
        <w:t>Protein Extraction</w:t>
      </w:r>
    </w:p>
    <w:p w14:paraId="41B2D48D" w14:textId="77777777" w:rsidR="005F68AD" w:rsidRPr="001232BA" w:rsidRDefault="00000000">
      <w:pPr>
        <w:spacing w:line="480" w:lineRule="auto"/>
        <w:rPr>
          <w:rFonts w:ascii="Arial" w:hAnsi="Arial" w:cs="Arial"/>
        </w:rPr>
      </w:pPr>
      <w:r w:rsidRPr="001232BA">
        <w:rPr>
          <w:rFonts w:ascii="Arial" w:hAnsi="Arial" w:cs="Arial"/>
        </w:rPr>
        <w:t xml:space="preserve">Add lysis buffer (8 M urea including 1 mM PMSF, 2 mM EDTA) into sample and conduct ultrasound to break the cells. Remaining debris was removed by centrifugation at 15000 </w:t>
      </w:r>
      <w:r w:rsidRPr="001232BA">
        <w:rPr>
          <w:rFonts w:ascii="Arial" w:hAnsi="Arial" w:cs="Arial"/>
          <w:i/>
          <w:iCs/>
        </w:rPr>
        <w:t>g</w:t>
      </w:r>
      <w:r w:rsidRPr="001232BA">
        <w:rPr>
          <w:rFonts w:ascii="Arial" w:hAnsi="Arial" w:cs="Arial"/>
        </w:rPr>
        <w:t xml:space="preserve"> at 4°C for 10 min. Total protein concentration was measured by BCA protein quantitation assay.</w:t>
      </w:r>
    </w:p>
    <w:p w14:paraId="0490EE6E" w14:textId="77777777" w:rsidR="005F68AD" w:rsidRPr="001232BA" w:rsidRDefault="00000000">
      <w:pPr>
        <w:pStyle w:val="Heading3"/>
        <w:spacing w:line="480" w:lineRule="auto"/>
        <w:rPr>
          <w:rFonts w:ascii="Arial" w:hAnsi="Arial" w:cs="Arial"/>
        </w:rPr>
      </w:pPr>
      <w:r w:rsidRPr="001232BA">
        <w:rPr>
          <w:rFonts w:ascii="Arial" w:hAnsi="Arial" w:cs="Arial"/>
        </w:rPr>
        <w:t>Digestion and Cleanup</w:t>
      </w:r>
    </w:p>
    <w:p w14:paraId="4717B732" w14:textId="77777777" w:rsidR="005F68AD" w:rsidRPr="001232BA" w:rsidRDefault="00000000">
      <w:pPr>
        <w:spacing w:line="480" w:lineRule="auto"/>
        <w:rPr>
          <w:rFonts w:ascii="Arial" w:hAnsi="Arial" w:cs="Arial"/>
        </w:rPr>
      </w:pPr>
      <w:proofErr w:type="gramStart"/>
      <w:r w:rsidRPr="001232BA">
        <w:rPr>
          <w:rFonts w:ascii="Arial" w:hAnsi="Arial" w:cs="Arial"/>
        </w:rPr>
        <w:t>Equal</w:t>
      </w:r>
      <w:proofErr w:type="gramEnd"/>
      <w:r w:rsidRPr="001232BA">
        <w:rPr>
          <w:rFonts w:ascii="Arial" w:hAnsi="Arial" w:cs="Arial"/>
        </w:rPr>
        <w:t xml:space="preserve"> </w:t>
      </w:r>
      <w:proofErr w:type="gramStart"/>
      <w:r w:rsidRPr="001232BA">
        <w:rPr>
          <w:rFonts w:ascii="Arial" w:hAnsi="Arial" w:cs="Arial"/>
        </w:rPr>
        <w:t>amount</w:t>
      </w:r>
      <w:proofErr w:type="gramEnd"/>
      <w:r w:rsidRPr="001232BA">
        <w:rPr>
          <w:rFonts w:ascii="Arial" w:hAnsi="Arial" w:cs="Arial"/>
        </w:rPr>
        <w:t xml:space="preserve"> of proteins from each sample were used for tryptic digestion. Add 8 M urea to 200 </w:t>
      </w:r>
      <w:proofErr w:type="spellStart"/>
      <w:r w:rsidRPr="001232BA">
        <w:rPr>
          <w:rFonts w:ascii="Arial" w:hAnsi="Arial" w:cs="Arial"/>
        </w:rPr>
        <w:t>μl</w:t>
      </w:r>
      <w:proofErr w:type="spellEnd"/>
      <w:r w:rsidRPr="001232BA">
        <w:rPr>
          <w:rFonts w:ascii="Arial" w:hAnsi="Arial" w:cs="Arial"/>
        </w:rPr>
        <w:t xml:space="preserve"> to the supernatants, then </w:t>
      </w:r>
      <w:proofErr w:type="gramStart"/>
      <w:r w:rsidRPr="001232BA">
        <w:rPr>
          <w:rFonts w:ascii="Arial" w:hAnsi="Arial" w:cs="Arial"/>
        </w:rPr>
        <w:t>reduced</w:t>
      </w:r>
      <w:proofErr w:type="gramEnd"/>
      <w:r w:rsidRPr="001232BA">
        <w:rPr>
          <w:rFonts w:ascii="Arial" w:hAnsi="Arial" w:cs="Arial"/>
        </w:rPr>
        <w:t xml:space="preserve"> with 10 mM DTT for 45 min at 37°C and alkylated with 50 mM iodoacetamide (IAM) for 15 min in a dark room at room temperature. 4 × volume of chilled acetone was added and precipitated at -20°C for 2 h. After centrifugation, the protein precipitate was air-dried and resuspended in 200 </w:t>
      </w:r>
      <w:proofErr w:type="spellStart"/>
      <w:r w:rsidRPr="001232BA">
        <w:rPr>
          <w:rFonts w:ascii="Arial" w:hAnsi="Arial" w:cs="Arial"/>
        </w:rPr>
        <w:t>μl</w:t>
      </w:r>
      <w:proofErr w:type="spellEnd"/>
      <w:r w:rsidRPr="001232BA">
        <w:rPr>
          <w:rFonts w:ascii="Arial" w:hAnsi="Arial" w:cs="Arial"/>
        </w:rPr>
        <w:t xml:space="preserve"> of 25 mM ammonium bicarbonate solution and 3 </w:t>
      </w:r>
      <w:proofErr w:type="spellStart"/>
      <w:r w:rsidRPr="001232BA">
        <w:rPr>
          <w:rFonts w:ascii="Arial" w:hAnsi="Arial" w:cs="Arial"/>
        </w:rPr>
        <w:t>μl</w:t>
      </w:r>
      <w:proofErr w:type="spellEnd"/>
      <w:r w:rsidRPr="001232BA">
        <w:rPr>
          <w:rFonts w:ascii="Arial" w:hAnsi="Arial" w:cs="Arial"/>
        </w:rPr>
        <w:t xml:space="preserve"> of trypsin (Promega) and digested overnight at 37°C. After digestion, peptides were desalted using C18 Cartridge followed by drying with Vacuum concentration meter, concentrated by vacuum </w:t>
      </w:r>
      <w:proofErr w:type="gramStart"/>
      <w:r w:rsidRPr="001232BA">
        <w:rPr>
          <w:rFonts w:ascii="Arial" w:hAnsi="Arial" w:cs="Arial"/>
        </w:rPr>
        <w:t>centrifugation</w:t>
      </w:r>
      <w:proofErr w:type="gramEnd"/>
      <w:r w:rsidRPr="001232BA">
        <w:rPr>
          <w:rFonts w:ascii="Arial" w:hAnsi="Arial" w:cs="Arial"/>
        </w:rPr>
        <w:t xml:space="preserve"> and redissolved in 0.1% (v/v) formic acid.</w:t>
      </w:r>
    </w:p>
    <w:p w14:paraId="73DBCCB5" w14:textId="77777777" w:rsidR="005F68AD" w:rsidRPr="001232BA" w:rsidRDefault="00000000">
      <w:pPr>
        <w:pStyle w:val="Heading3"/>
        <w:spacing w:line="480" w:lineRule="auto"/>
        <w:rPr>
          <w:rFonts w:ascii="Arial" w:hAnsi="Arial" w:cs="Arial"/>
        </w:rPr>
      </w:pPr>
      <w:r w:rsidRPr="001232BA">
        <w:rPr>
          <w:rFonts w:ascii="Arial" w:hAnsi="Arial" w:cs="Arial"/>
        </w:rPr>
        <w:t>LC-MS/MS Analysis</w:t>
      </w:r>
    </w:p>
    <w:p w14:paraId="524929E6" w14:textId="77777777" w:rsidR="005F68AD" w:rsidRPr="001232BA" w:rsidRDefault="00000000">
      <w:pPr>
        <w:spacing w:line="480" w:lineRule="auto"/>
        <w:rPr>
          <w:rFonts w:ascii="Arial" w:hAnsi="Arial" w:cs="Arial"/>
        </w:rPr>
      </w:pPr>
      <w:r w:rsidRPr="001232BA">
        <w:rPr>
          <w:rFonts w:ascii="Arial" w:hAnsi="Arial" w:cs="Arial"/>
        </w:rPr>
        <w:t xml:space="preserve">Liquid chromatography (LC) was performed on a </w:t>
      </w:r>
      <w:proofErr w:type="spellStart"/>
      <w:r w:rsidRPr="001232BA">
        <w:rPr>
          <w:rFonts w:ascii="Arial" w:hAnsi="Arial" w:cs="Arial"/>
        </w:rPr>
        <w:t>nanoElute</w:t>
      </w:r>
      <w:proofErr w:type="spellEnd"/>
      <w:r w:rsidRPr="001232BA">
        <w:rPr>
          <w:rFonts w:ascii="Arial" w:hAnsi="Arial" w:cs="Arial"/>
        </w:rPr>
        <w:t xml:space="preserve"> UHPLC (Bruker </w:t>
      </w:r>
      <w:proofErr w:type="spellStart"/>
      <w:r w:rsidRPr="001232BA">
        <w:rPr>
          <w:rFonts w:ascii="Arial" w:hAnsi="Arial" w:cs="Arial"/>
        </w:rPr>
        <w:t>Daltonics</w:t>
      </w:r>
      <w:proofErr w:type="spellEnd"/>
      <w:r w:rsidRPr="001232BA">
        <w:rPr>
          <w:rFonts w:ascii="Arial" w:hAnsi="Arial" w:cs="Arial"/>
        </w:rPr>
        <w:t xml:space="preserve">, Germany). About 200 ng peptides were separated within 40 min at a flow rate of 0.3 </w:t>
      </w:r>
      <w:proofErr w:type="spellStart"/>
      <w:r w:rsidRPr="001232BA">
        <w:rPr>
          <w:rFonts w:ascii="Arial" w:hAnsi="Arial" w:cs="Arial"/>
        </w:rPr>
        <w:t>μl</w:t>
      </w:r>
      <w:proofErr w:type="spellEnd"/>
      <w:r w:rsidRPr="001232BA">
        <w:rPr>
          <w:rFonts w:ascii="Arial" w:hAnsi="Arial" w:cs="Arial"/>
        </w:rPr>
        <w:t xml:space="preserve">/min on a commercially available reverse-phase C18 column with an integrated </w:t>
      </w:r>
      <w:proofErr w:type="spellStart"/>
      <w:r w:rsidRPr="001232BA">
        <w:rPr>
          <w:rFonts w:ascii="Arial" w:hAnsi="Arial" w:cs="Arial"/>
        </w:rPr>
        <w:t>CaptiveSpray</w:t>
      </w:r>
      <w:proofErr w:type="spellEnd"/>
      <w:r w:rsidRPr="001232BA">
        <w:rPr>
          <w:rFonts w:ascii="Arial" w:hAnsi="Arial" w:cs="Arial"/>
        </w:rPr>
        <w:t xml:space="preserve"> Emitter (25 cm x 75 </w:t>
      </w:r>
      <w:proofErr w:type="spellStart"/>
      <w:r w:rsidRPr="001232BA">
        <w:rPr>
          <w:rFonts w:ascii="Arial" w:hAnsi="Arial" w:cs="Arial"/>
        </w:rPr>
        <w:t>μm</w:t>
      </w:r>
      <w:proofErr w:type="spellEnd"/>
      <w:r w:rsidRPr="001232BA">
        <w:rPr>
          <w:rFonts w:ascii="Arial" w:hAnsi="Arial" w:cs="Arial"/>
        </w:rPr>
        <w:t xml:space="preserve"> ID, 1.6 </w:t>
      </w:r>
      <w:proofErr w:type="spellStart"/>
      <w:r w:rsidRPr="001232BA">
        <w:rPr>
          <w:rFonts w:ascii="Arial" w:hAnsi="Arial" w:cs="Arial"/>
        </w:rPr>
        <w:t>μm</w:t>
      </w:r>
      <w:proofErr w:type="spellEnd"/>
      <w:r w:rsidRPr="001232BA">
        <w:rPr>
          <w:rFonts w:ascii="Arial" w:hAnsi="Arial" w:cs="Arial"/>
        </w:rPr>
        <w:t xml:space="preserve">, Aurora Series with CSI, </w:t>
      </w:r>
      <w:proofErr w:type="spellStart"/>
      <w:r w:rsidRPr="001232BA">
        <w:rPr>
          <w:rFonts w:ascii="Arial" w:hAnsi="Arial" w:cs="Arial"/>
        </w:rPr>
        <w:t>IonOpticks</w:t>
      </w:r>
      <w:proofErr w:type="spellEnd"/>
      <w:r w:rsidRPr="001232BA">
        <w:rPr>
          <w:rFonts w:ascii="Arial" w:hAnsi="Arial" w:cs="Arial"/>
        </w:rPr>
        <w:t xml:space="preserve">, Australia).The separation temperature was kept by an integrated Toaster column oven at 50 °C. Mobile phases A and B were produced with 0.1 vol.-% formic acid in water and 0.1% formic acid in ACN. Mobile phase B </w:t>
      </w:r>
      <w:proofErr w:type="gramStart"/>
      <w:r w:rsidRPr="001232BA">
        <w:rPr>
          <w:rFonts w:ascii="Arial" w:hAnsi="Arial" w:cs="Arial"/>
        </w:rPr>
        <w:t>was increased</w:t>
      </w:r>
      <w:proofErr w:type="gramEnd"/>
      <w:r w:rsidRPr="001232BA">
        <w:rPr>
          <w:rFonts w:ascii="Arial" w:hAnsi="Arial" w:cs="Arial"/>
        </w:rPr>
        <w:t xml:space="preserve"> from 2 to 22% over the first 25 min, increased to 35% over the next 5 min, further increased to 80% over the next 5 min, and then held at 80% for 5 min. The LC was coupled online to a hybrid </w:t>
      </w:r>
      <w:proofErr w:type="spellStart"/>
      <w:r w:rsidRPr="001232BA">
        <w:rPr>
          <w:rFonts w:ascii="Arial" w:hAnsi="Arial" w:cs="Arial"/>
        </w:rPr>
        <w:t>timsTOF</w:t>
      </w:r>
      <w:proofErr w:type="spellEnd"/>
      <w:r w:rsidRPr="001232BA">
        <w:rPr>
          <w:rFonts w:ascii="Arial" w:hAnsi="Arial" w:cs="Arial"/>
        </w:rPr>
        <w:t xml:space="preserve"> Pro2 (Bruker </w:t>
      </w:r>
      <w:proofErr w:type="spellStart"/>
      <w:r w:rsidRPr="001232BA">
        <w:rPr>
          <w:rFonts w:ascii="Arial" w:hAnsi="Arial" w:cs="Arial"/>
        </w:rPr>
        <w:t>Daltonics</w:t>
      </w:r>
      <w:proofErr w:type="spellEnd"/>
      <w:r w:rsidRPr="001232BA">
        <w:rPr>
          <w:rFonts w:ascii="Arial" w:hAnsi="Arial" w:cs="Arial"/>
        </w:rPr>
        <w:t xml:space="preserve">, Germany) via a </w:t>
      </w:r>
      <w:proofErr w:type="spellStart"/>
      <w:r w:rsidRPr="001232BA">
        <w:rPr>
          <w:rFonts w:ascii="Arial" w:hAnsi="Arial" w:cs="Arial"/>
        </w:rPr>
        <w:t>CaptiveSpray</w:t>
      </w:r>
      <w:proofErr w:type="spellEnd"/>
      <w:r w:rsidRPr="001232BA">
        <w:rPr>
          <w:rFonts w:ascii="Arial" w:hAnsi="Arial" w:cs="Arial"/>
        </w:rPr>
        <w:t xml:space="preserve"> nano-electrospray ion source (CSI). To establish the applicable acquisition </w:t>
      </w:r>
      <w:proofErr w:type="spellStart"/>
      <w:r w:rsidRPr="001232BA">
        <w:rPr>
          <w:rFonts w:ascii="Arial" w:hAnsi="Arial" w:cs="Arial"/>
        </w:rPr>
        <w:t>windws</w:t>
      </w:r>
      <w:proofErr w:type="spellEnd"/>
      <w:r w:rsidRPr="001232BA">
        <w:rPr>
          <w:rFonts w:ascii="Arial" w:hAnsi="Arial" w:cs="Arial"/>
        </w:rPr>
        <w:t xml:space="preserve"> for </w:t>
      </w:r>
      <w:proofErr w:type="spellStart"/>
      <w:r w:rsidRPr="001232BA">
        <w:rPr>
          <w:rFonts w:ascii="Arial" w:hAnsi="Arial" w:cs="Arial"/>
        </w:rPr>
        <w:t>diaPASEF</w:t>
      </w:r>
      <w:proofErr w:type="spellEnd"/>
      <w:r w:rsidRPr="001232BA">
        <w:rPr>
          <w:rFonts w:ascii="Arial" w:hAnsi="Arial" w:cs="Arial"/>
        </w:rPr>
        <w:t xml:space="preserve"> mode, the </w:t>
      </w:r>
      <w:proofErr w:type="spellStart"/>
      <w:r w:rsidRPr="001232BA">
        <w:rPr>
          <w:rFonts w:ascii="Arial" w:hAnsi="Arial" w:cs="Arial"/>
        </w:rPr>
        <w:t>timsTOF</w:t>
      </w:r>
      <w:proofErr w:type="spellEnd"/>
      <w:r w:rsidRPr="001232BA">
        <w:rPr>
          <w:rFonts w:ascii="Arial" w:hAnsi="Arial" w:cs="Arial"/>
        </w:rPr>
        <w:t xml:space="preserve"> Pro2 was operated in Data-Dependent Parallel Accumulation-Serial Fragmentation (PASEF) mode with 4 PASEF MS/MS frames in 1 complete frame. The capillary voltage was set to 1500 V, and the MS and MS/MS spectra were acquired from 100 to 1700 m/z. As for ion mobility range (1/K</w:t>
      </w:r>
      <w:r w:rsidRPr="001232BA">
        <w:rPr>
          <w:rFonts w:ascii="Arial" w:hAnsi="Arial" w:cs="Arial"/>
          <w:vertAlign w:val="subscript"/>
        </w:rPr>
        <w:t>0</w:t>
      </w:r>
      <w:r w:rsidRPr="001232BA">
        <w:rPr>
          <w:rFonts w:ascii="Arial" w:hAnsi="Arial" w:cs="Arial"/>
        </w:rPr>
        <w:t>), 0.85 to 1.3 Vs/cm</w:t>
      </w:r>
      <w:r w:rsidRPr="001232BA">
        <w:rPr>
          <w:rFonts w:ascii="Arial" w:hAnsi="Arial" w:cs="Arial"/>
          <w:vertAlign w:val="superscript"/>
        </w:rPr>
        <w:t>2</w:t>
      </w:r>
      <w:r w:rsidRPr="001232BA">
        <w:rPr>
          <w:rFonts w:ascii="Arial" w:hAnsi="Arial" w:cs="Arial"/>
        </w:rPr>
        <w:t xml:space="preserve"> was used. The “target value” of 10,000 was applied to a repeated schedule, and the intensity threshold was set at 1500. The collision energy was ramped linearly as a function of mobility from 45eV at 1/K</w:t>
      </w:r>
      <w:r w:rsidRPr="001232BA">
        <w:rPr>
          <w:rFonts w:ascii="Arial" w:hAnsi="Arial" w:cs="Arial"/>
          <w:vertAlign w:val="superscript"/>
        </w:rPr>
        <w:t>0</w:t>
      </w:r>
      <w:r w:rsidRPr="001232BA">
        <w:rPr>
          <w:rFonts w:ascii="Arial" w:hAnsi="Arial" w:cs="Arial"/>
        </w:rPr>
        <w:t xml:space="preserve"> = 1.3 Vs/cm</w:t>
      </w:r>
      <w:r w:rsidRPr="001232BA">
        <w:rPr>
          <w:rFonts w:ascii="Arial" w:hAnsi="Arial" w:cs="Arial"/>
          <w:vertAlign w:val="superscript"/>
        </w:rPr>
        <w:t>2</w:t>
      </w:r>
      <w:r w:rsidRPr="001232BA">
        <w:rPr>
          <w:rFonts w:ascii="Arial" w:hAnsi="Arial" w:cs="Arial"/>
        </w:rPr>
        <w:t xml:space="preserve"> to 27 eV at 1/K</w:t>
      </w:r>
      <w:r w:rsidRPr="001232BA">
        <w:rPr>
          <w:rFonts w:ascii="Arial" w:hAnsi="Arial" w:cs="Arial"/>
          <w:vertAlign w:val="superscript"/>
        </w:rPr>
        <w:t xml:space="preserve">0 </w:t>
      </w:r>
      <w:r w:rsidRPr="001232BA">
        <w:rPr>
          <w:rFonts w:ascii="Arial" w:hAnsi="Arial" w:cs="Arial"/>
        </w:rPr>
        <w:t>= 0.85 Vs/cm</w:t>
      </w:r>
      <w:r w:rsidRPr="001232BA">
        <w:rPr>
          <w:rFonts w:ascii="Arial" w:hAnsi="Arial" w:cs="Arial"/>
          <w:vertAlign w:val="superscript"/>
        </w:rPr>
        <w:t>2</w:t>
      </w:r>
      <w:r w:rsidRPr="001232BA">
        <w:rPr>
          <w:rFonts w:ascii="Arial" w:hAnsi="Arial" w:cs="Arial"/>
        </w:rPr>
        <w:t>. The quadrupole isolation width was set to 2 Th for m/z &lt; 700 and 3 Th for m/z &gt; 800.</w:t>
      </w:r>
    </w:p>
    <w:p w14:paraId="5BD936FE" w14:textId="77777777" w:rsidR="005F68AD" w:rsidRPr="001232BA" w:rsidRDefault="00000000">
      <w:pPr>
        <w:spacing w:line="480" w:lineRule="auto"/>
        <w:rPr>
          <w:rFonts w:ascii="Arial" w:hAnsi="Arial" w:cs="Arial"/>
        </w:rPr>
      </w:pPr>
      <w:r w:rsidRPr="001232BA">
        <w:rPr>
          <w:rFonts w:ascii="Arial" w:hAnsi="Arial" w:cs="Arial"/>
        </w:rPr>
        <w:t xml:space="preserve">In </w:t>
      </w:r>
      <w:proofErr w:type="spellStart"/>
      <w:r w:rsidRPr="001232BA">
        <w:rPr>
          <w:rFonts w:ascii="Arial" w:hAnsi="Arial" w:cs="Arial"/>
        </w:rPr>
        <w:t>diaPASEF</w:t>
      </w:r>
      <w:proofErr w:type="spellEnd"/>
      <w:r w:rsidRPr="001232BA">
        <w:rPr>
          <w:rFonts w:ascii="Arial" w:hAnsi="Arial" w:cs="Arial"/>
        </w:rPr>
        <w:t xml:space="preserve"> mode, the instrument control software was extended to define quadrupole isolation windows as a function of the TIMS scan time. Seamless and synchronous ramping of all applied voltage is achieved by modifying the instrument control electronics. We defined 25 Th isolation windows from m/z about 400 to 1200 and totally 48 windows were defined. Other parameters were the same as DDA-PASEF mode.</w:t>
      </w:r>
    </w:p>
    <w:p w14:paraId="371F9154" w14:textId="77777777" w:rsidR="005F68AD" w:rsidRPr="001232BA" w:rsidRDefault="00000000">
      <w:pPr>
        <w:pStyle w:val="Heading3"/>
        <w:spacing w:line="480" w:lineRule="auto"/>
        <w:rPr>
          <w:rFonts w:ascii="Arial" w:hAnsi="Arial" w:cs="Arial"/>
        </w:rPr>
      </w:pPr>
      <w:r w:rsidRPr="001232BA">
        <w:rPr>
          <w:rFonts w:ascii="Arial" w:hAnsi="Arial" w:cs="Arial"/>
        </w:rPr>
        <w:t>Database search and quantification</w:t>
      </w:r>
    </w:p>
    <w:p w14:paraId="5117224D" w14:textId="77777777" w:rsidR="005F68AD" w:rsidRPr="001232BA" w:rsidRDefault="00000000">
      <w:pPr>
        <w:spacing w:line="480" w:lineRule="auto"/>
        <w:rPr>
          <w:rFonts w:ascii="Arial" w:hAnsi="Arial" w:cs="Arial"/>
        </w:rPr>
      </w:pPr>
      <w:r w:rsidRPr="001232BA">
        <w:rPr>
          <w:rFonts w:ascii="Arial" w:hAnsi="Arial" w:cs="Arial"/>
        </w:rPr>
        <w:t>MS raw data were analyzed using DIA-NN (v1.8.1) with library-free method. the uniprotkb_proteome_UP000000566_2024_02_</w:t>
      </w:r>
      <w:proofErr w:type="gramStart"/>
      <w:r w:rsidRPr="001232BA">
        <w:rPr>
          <w:rFonts w:ascii="Arial" w:hAnsi="Arial" w:cs="Arial"/>
        </w:rPr>
        <w:t>19.fasta</w:t>
      </w:r>
      <w:proofErr w:type="gramEnd"/>
      <w:r w:rsidRPr="001232BA">
        <w:rPr>
          <w:rFonts w:ascii="Arial" w:hAnsi="Arial" w:cs="Arial"/>
        </w:rPr>
        <w:t xml:space="preserve"> database (A total of 3830 sequences) was </w:t>
      </w:r>
      <w:proofErr w:type="spellStart"/>
      <w:proofErr w:type="gramStart"/>
      <w:r w:rsidRPr="001232BA">
        <w:rPr>
          <w:rFonts w:ascii="Arial" w:hAnsi="Arial" w:cs="Arial"/>
        </w:rPr>
        <w:t>uesed</w:t>
      </w:r>
      <w:proofErr w:type="spellEnd"/>
      <w:proofErr w:type="gramEnd"/>
      <w:r w:rsidRPr="001232BA">
        <w:rPr>
          <w:rFonts w:ascii="Arial" w:hAnsi="Arial" w:cs="Arial"/>
        </w:rPr>
        <w:t xml:space="preserve"> to </w:t>
      </w:r>
      <w:proofErr w:type="spellStart"/>
      <w:r w:rsidRPr="001232BA">
        <w:rPr>
          <w:rFonts w:ascii="Arial" w:hAnsi="Arial" w:cs="Arial"/>
        </w:rPr>
        <w:t>creat</w:t>
      </w:r>
      <w:proofErr w:type="spellEnd"/>
      <w:r w:rsidRPr="001232BA">
        <w:rPr>
          <w:rFonts w:ascii="Arial" w:hAnsi="Arial" w:cs="Arial"/>
        </w:rPr>
        <w:t xml:space="preserve"> a spectra library with deep learning </w:t>
      </w:r>
      <w:proofErr w:type="spellStart"/>
      <w:r w:rsidRPr="001232BA">
        <w:rPr>
          <w:rFonts w:ascii="Arial" w:hAnsi="Arial" w:cs="Arial"/>
        </w:rPr>
        <w:t>algrithms</w:t>
      </w:r>
      <w:proofErr w:type="spellEnd"/>
      <w:r w:rsidRPr="001232BA">
        <w:rPr>
          <w:rFonts w:ascii="Arial" w:hAnsi="Arial" w:cs="Arial"/>
        </w:rPr>
        <w:t xml:space="preserve"> of neural networks. the option of MBR was employed to create a spectral library from DIA data and then </w:t>
      </w:r>
      <w:proofErr w:type="spellStart"/>
      <w:r w:rsidRPr="001232BA">
        <w:rPr>
          <w:rFonts w:ascii="Arial" w:hAnsi="Arial" w:cs="Arial"/>
        </w:rPr>
        <w:t>reanlyse</w:t>
      </w:r>
      <w:proofErr w:type="spellEnd"/>
      <w:r w:rsidRPr="001232BA">
        <w:rPr>
          <w:rFonts w:ascii="Arial" w:hAnsi="Arial" w:cs="Arial"/>
        </w:rPr>
        <w:t xml:space="preserve"> using this library. FDR of search results was adjusted to &lt; 1% at both protein and precursor ion levels, the remaining identifications were used for further quantification analysis.</w:t>
      </w:r>
    </w:p>
    <w:p w14:paraId="7F8BB531" w14:textId="77777777" w:rsidR="005F68AD" w:rsidRPr="001232BA" w:rsidRDefault="00000000">
      <w:pPr>
        <w:pStyle w:val="Heading2"/>
        <w:spacing w:line="480" w:lineRule="auto"/>
        <w:rPr>
          <w:rFonts w:ascii="Arial" w:hAnsi="Arial" w:cs="Arial"/>
          <w:i/>
          <w:iCs/>
          <w:sz w:val="28"/>
          <w:szCs w:val="28"/>
        </w:rPr>
      </w:pPr>
      <w:r w:rsidRPr="001232BA">
        <w:rPr>
          <w:rFonts w:ascii="Arial" w:hAnsi="Arial" w:cs="Arial"/>
          <w:i/>
          <w:iCs/>
          <w:sz w:val="28"/>
          <w:szCs w:val="28"/>
        </w:rPr>
        <w:t>Transcriptomics Method</w:t>
      </w:r>
    </w:p>
    <w:p w14:paraId="2DB3151C" w14:textId="77777777" w:rsidR="005F68AD" w:rsidRPr="001232BA" w:rsidRDefault="00000000">
      <w:pPr>
        <w:pStyle w:val="Heading3"/>
        <w:spacing w:line="480" w:lineRule="auto"/>
        <w:rPr>
          <w:rFonts w:ascii="Arial" w:hAnsi="Arial" w:cs="Arial"/>
          <w:i/>
          <w:iCs/>
          <w:sz w:val="26"/>
          <w:szCs w:val="26"/>
        </w:rPr>
      </w:pPr>
      <w:r w:rsidRPr="001232BA">
        <w:rPr>
          <w:rFonts w:ascii="Arial" w:hAnsi="Arial" w:cs="Arial"/>
          <w:i/>
          <w:iCs/>
          <w:sz w:val="26"/>
          <w:szCs w:val="26"/>
        </w:rPr>
        <w:t xml:space="preserve">Sample collection and </w:t>
      </w:r>
      <w:proofErr w:type="gramStart"/>
      <w:r w:rsidRPr="001232BA">
        <w:rPr>
          <w:rFonts w:ascii="Arial" w:hAnsi="Arial" w:cs="Arial"/>
          <w:i/>
          <w:iCs/>
          <w:sz w:val="26"/>
          <w:szCs w:val="26"/>
        </w:rPr>
        <w:t>preparation</w:t>
      </w:r>
      <w:proofErr w:type="gramEnd"/>
      <w:r w:rsidRPr="001232BA">
        <w:rPr>
          <w:rFonts w:ascii="Arial" w:hAnsi="Arial" w:cs="Arial"/>
          <w:i/>
          <w:iCs/>
          <w:sz w:val="26"/>
          <w:szCs w:val="26"/>
        </w:rPr>
        <w:t xml:space="preserve"> </w:t>
      </w:r>
    </w:p>
    <w:p w14:paraId="4A3D93D6" w14:textId="77777777" w:rsidR="005F68AD" w:rsidRPr="001232BA" w:rsidRDefault="00000000">
      <w:pPr>
        <w:pStyle w:val="Heading4"/>
        <w:spacing w:line="480" w:lineRule="auto"/>
        <w:rPr>
          <w:rFonts w:ascii="Arial" w:hAnsi="Arial" w:cs="Arial"/>
          <w:sz w:val="26"/>
          <w:szCs w:val="26"/>
        </w:rPr>
      </w:pPr>
      <w:r w:rsidRPr="001232BA">
        <w:rPr>
          <w:rFonts w:ascii="Arial" w:hAnsi="Arial" w:cs="Arial"/>
          <w:sz w:val="26"/>
          <w:szCs w:val="26"/>
        </w:rPr>
        <w:t xml:space="preserve">1.RNA quantification and qualification </w:t>
      </w:r>
    </w:p>
    <w:p w14:paraId="375D4937" w14:textId="77777777" w:rsidR="005F68AD" w:rsidRPr="001232BA" w:rsidRDefault="00000000">
      <w:pPr>
        <w:widowControl/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1232BA">
        <w:rPr>
          <w:rFonts w:ascii="Arial" w:hAnsi="Arial" w:cs="Arial"/>
          <w:sz w:val="20"/>
          <w:szCs w:val="20"/>
        </w:rPr>
        <w:t xml:space="preserve">RNA degradation and contamination was monitored on 1% agarose gels. RNA purity was checked using the </w:t>
      </w:r>
      <w:proofErr w:type="spellStart"/>
      <w:r w:rsidRPr="001232BA">
        <w:rPr>
          <w:rFonts w:ascii="Arial" w:hAnsi="Arial" w:cs="Arial"/>
          <w:sz w:val="20"/>
          <w:szCs w:val="20"/>
        </w:rPr>
        <w:t>NanoPhotometer</w:t>
      </w:r>
      <w:proofErr w:type="spellEnd"/>
      <w:r w:rsidRPr="001232BA">
        <w:rPr>
          <w:rFonts w:ascii="Arial" w:hAnsi="Arial" w:cs="Arial"/>
          <w:sz w:val="20"/>
          <w:szCs w:val="20"/>
        </w:rPr>
        <w:t xml:space="preserve">® spectrophotometer (IMPLEN, CA, USA). RNA concentration was measured using Qubit® RNA Assay Kit in Qubit®2.0 </w:t>
      </w:r>
      <w:proofErr w:type="spellStart"/>
      <w:r w:rsidRPr="001232BA">
        <w:rPr>
          <w:rFonts w:ascii="Arial" w:hAnsi="Arial" w:cs="Arial"/>
          <w:sz w:val="20"/>
          <w:szCs w:val="20"/>
        </w:rPr>
        <w:t>Flurometer</w:t>
      </w:r>
      <w:proofErr w:type="spellEnd"/>
      <w:r w:rsidRPr="001232BA">
        <w:rPr>
          <w:rFonts w:ascii="Arial" w:hAnsi="Arial" w:cs="Arial"/>
          <w:sz w:val="20"/>
          <w:szCs w:val="20"/>
        </w:rPr>
        <w:t xml:space="preserve"> (Life Technologies, CA, USA). RNA integrity was assessed using the RNA Nano 6000 Assay Kit of the Bioanalyzer 2100 system (Agilent Technologies, CA, USA).</w:t>
      </w:r>
    </w:p>
    <w:p w14:paraId="10CE9FF8" w14:textId="77777777" w:rsidR="005F68AD" w:rsidRPr="001232BA" w:rsidRDefault="00000000">
      <w:pPr>
        <w:pStyle w:val="Heading4"/>
        <w:spacing w:line="480" w:lineRule="auto"/>
        <w:rPr>
          <w:rFonts w:ascii="Arial" w:hAnsi="Arial" w:cs="Arial"/>
          <w:sz w:val="26"/>
          <w:szCs w:val="26"/>
        </w:rPr>
      </w:pPr>
      <w:r w:rsidRPr="001232BA">
        <w:rPr>
          <w:rFonts w:ascii="Arial" w:hAnsi="Arial" w:cs="Arial"/>
          <w:sz w:val="26"/>
          <w:szCs w:val="26"/>
        </w:rPr>
        <w:t>2.Library preparation for Transcriptome sequencing</w:t>
      </w:r>
    </w:p>
    <w:p w14:paraId="61DBB087" w14:textId="77777777" w:rsidR="005F68AD" w:rsidRPr="001232BA" w:rsidRDefault="00000000">
      <w:pPr>
        <w:widowControl/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1232BA">
        <w:rPr>
          <w:rFonts w:ascii="Arial" w:hAnsi="Arial" w:cs="Arial"/>
          <w:sz w:val="20"/>
          <w:szCs w:val="20"/>
        </w:rPr>
        <w:t xml:space="preserve">A total amount of 1 </w:t>
      </w:r>
      <w:proofErr w:type="spellStart"/>
      <w:r w:rsidRPr="001232BA">
        <w:rPr>
          <w:rFonts w:ascii="Arial" w:hAnsi="Arial" w:cs="Arial"/>
          <w:sz w:val="20"/>
          <w:szCs w:val="20"/>
        </w:rPr>
        <w:t>μg</w:t>
      </w:r>
      <w:proofErr w:type="spellEnd"/>
      <w:r w:rsidRPr="001232BA">
        <w:rPr>
          <w:rFonts w:ascii="Arial" w:hAnsi="Arial" w:cs="Arial"/>
          <w:sz w:val="20"/>
          <w:szCs w:val="20"/>
        </w:rPr>
        <w:t xml:space="preserve"> RNA per sample was used as input material for the RNA sample preparations. Sequencing libraries were generated using </w:t>
      </w:r>
      <w:proofErr w:type="spellStart"/>
      <w:r w:rsidRPr="001232BA">
        <w:rPr>
          <w:rFonts w:ascii="Arial" w:hAnsi="Arial" w:cs="Arial"/>
          <w:sz w:val="20"/>
          <w:szCs w:val="20"/>
        </w:rPr>
        <w:t>NEBNext®UltraTM</w:t>
      </w:r>
      <w:proofErr w:type="spellEnd"/>
      <w:r w:rsidRPr="001232BA">
        <w:rPr>
          <w:rFonts w:ascii="Arial" w:hAnsi="Arial" w:cs="Arial"/>
          <w:sz w:val="20"/>
          <w:szCs w:val="20"/>
        </w:rPr>
        <w:t xml:space="preserve"> RNA Library Prep Kit for Illumina® (NEB, USA) following manufacturer’s recommendations and index codes were added to attribute sequences to each sample. Briefly, mRNA was purified from total RNA using poly-T oligo attached magnetic beads. Fragmentation was carried out using divalent cations under elevated temperature in </w:t>
      </w:r>
      <w:proofErr w:type="spellStart"/>
      <w:r w:rsidRPr="001232BA">
        <w:rPr>
          <w:rFonts w:ascii="Arial" w:hAnsi="Arial" w:cs="Arial"/>
          <w:sz w:val="20"/>
          <w:szCs w:val="20"/>
        </w:rPr>
        <w:t>NEBNext</w:t>
      </w:r>
      <w:proofErr w:type="spellEnd"/>
      <w:r w:rsidRPr="001232BA">
        <w:rPr>
          <w:rFonts w:ascii="Arial" w:hAnsi="Arial" w:cs="Arial"/>
          <w:sz w:val="20"/>
          <w:szCs w:val="20"/>
        </w:rPr>
        <w:t xml:space="preserve"> First Strand Synthesis </w:t>
      </w:r>
      <w:proofErr w:type="spellStart"/>
      <w:r w:rsidRPr="001232BA">
        <w:rPr>
          <w:rFonts w:ascii="Arial" w:hAnsi="Arial" w:cs="Arial"/>
          <w:sz w:val="20"/>
          <w:szCs w:val="20"/>
        </w:rPr>
        <w:t>ReactionBuffer</w:t>
      </w:r>
      <w:proofErr w:type="spellEnd"/>
      <w:r w:rsidRPr="001232BA">
        <w:rPr>
          <w:rFonts w:ascii="Arial" w:hAnsi="Arial" w:cs="Arial"/>
          <w:sz w:val="20"/>
          <w:szCs w:val="20"/>
        </w:rPr>
        <w:t xml:space="preserve"> (5X). First strand cDNA was synthesized using random hexamer primer and M-</w:t>
      </w:r>
      <w:proofErr w:type="spellStart"/>
      <w:r w:rsidRPr="001232BA">
        <w:rPr>
          <w:rFonts w:ascii="Arial" w:hAnsi="Arial" w:cs="Arial"/>
          <w:sz w:val="20"/>
          <w:szCs w:val="20"/>
        </w:rPr>
        <w:t>MuLV</w:t>
      </w:r>
      <w:proofErr w:type="spellEnd"/>
      <w:r w:rsidRPr="001232BA">
        <w:rPr>
          <w:rFonts w:ascii="Arial" w:hAnsi="Arial" w:cs="Arial"/>
          <w:sz w:val="20"/>
          <w:szCs w:val="20"/>
        </w:rPr>
        <w:t xml:space="preserve"> Reverse Transcriptase (RNase H-). Second strand cDNA synthesis was subsequently performed using DNA Polymerase I and RNase H. Remaining overhangs were converted into blunt ends via exonuclease/polymerase activities. After adenylation of 3’ ends of DNA fragments, </w:t>
      </w:r>
      <w:proofErr w:type="spellStart"/>
      <w:r w:rsidRPr="001232BA">
        <w:rPr>
          <w:rFonts w:ascii="Arial" w:hAnsi="Arial" w:cs="Arial"/>
          <w:sz w:val="20"/>
          <w:szCs w:val="20"/>
        </w:rPr>
        <w:t>NEBNext</w:t>
      </w:r>
      <w:proofErr w:type="spellEnd"/>
      <w:r w:rsidRPr="001232BA">
        <w:rPr>
          <w:rFonts w:ascii="Arial" w:hAnsi="Arial" w:cs="Arial"/>
          <w:sz w:val="20"/>
          <w:szCs w:val="20"/>
        </w:rPr>
        <w:t xml:space="preserve"> Adaptor with hairpin loop structure were ligated to prepare for hybridization. </w:t>
      </w:r>
      <w:proofErr w:type="gramStart"/>
      <w:r w:rsidRPr="001232BA">
        <w:rPr>
          <w:rFonts w:ascii="Arial" w:hAnsi="Arial" w:cs="Arial"/>
          <w:sz w:val="20"/>
          <w:szCs w:val="20"/>
        </w:rPr>
        <w:t>In order to</w:t>
      </w:r>
      <w:proofErr w:type="gramEnd"/>
      <w:r w:rsidRPr="001232BA">
        <w:rPr>
          <w:rFonts w:ascii="Arial" w:hAnsi="Arial" w:cs="Arial"/>
          <w:sz w:val="20"/>
          <w:szCs w:val="20"/>
        </w:rPr>
        <w:t xml:space="preserve"> select cDNA fragments of preferentially 250~300 bp in length, the library </w:t>
      </w:r>
      <w:proofErr w:type="spellStart"/>
      <w:r w:rsidRPr="001232BA">
        <w:rPr>
          <w:rFonts w:ascii="Arial" w:hAnsi="Arial" w:cs="Arial"/>
          <w:sz w:val="20"/>
          <w:szCs w:val="20"/>
        </w:rPr>
        <w:t>ragments</w:t>
      </w:r>
      <w:proofErr w:type="spellEnd"/>
      <w:r w:rsidRPr="001232BA">
        <w:rPr>
          <w:rFonts w:ascii="Arial" w:hAnsi="Arial" w:cs="Arial"/>
          <w:sz w:val="20"/>
          <w:szCs w:val="20"/>
        </w:rPr>
        <w:t xml:space="preserve"> were purified with </w:t>
      </w:r>
      <w:proofErr w:type="spellStart"/>
      <w:r w:rsidRPr="001232BA">
        <w:rPr>
          <w:rFonts w:ascii="Arial" w:hAnsi="Arial" w:cs="Arial"/>
          <w:sz w:val="20"/>
          <w:szCs w:val="20"/>
        </w:rPr>
        <w:t>AMPure</w:t>
      </w:r>
      <w:proofErr w:type="spellEnd"/>
      <w:r w:rsidRPr="001232BA">
        <w:rPr>
          <w:rFonts w:ascii="Arial" w:hAnsi="Arial" w:cs="Arial"/>
          <w:sz w:val="20"/>
          <w:szCs w:val="20"/>
        </w:rPr>
        <w:t xml:space="preserve"> XP system (Beckman Coulter, Beverly, USA). Then 3 </w:t>
      </w:r>
      <w:proofErr w:type="spellStart"/>
      <w:r w:rsidRPr="001232BA">
        <w:rPr>
          <w:rFonts w:ascii="Arial" w:hAnsi="Arial" w:cs="Arial"/>
          <w:sz w:val="20"/>
          <w:szCs w:val="20"/>
        </w:rPr>
        <w:t>μl</w:t>
      </w:r>
      <w:proofErr w:type="spellEnd"/>
      <w:r w:rsidRPr="001232BA">
        <w:rPr>
          <w:rFonts w:ascii="Arial" w:hAnsi="Arial" w:cs="Arial"/>
          <w:sz w:val="20"/>
          <w:szCs w:val="20"/>
        </w:rPr>
        <w:t xml:space="preserve"> USER Enzyme (NEB, USA) was used with size-selected, adaptor-ligated cDNA at 37°C for 15 min followed by 5 min at 95 °C before PCR. Then PCR was performed with Phusion High-Fidelity DNA polymerase, Universal PCR primers and Index(X) Primer. At last, PCR products were purified (</w:t>
      </w:r>
      <w:proofErr w:type="spellStart"/>
      <w:r w:rsidRPr="001232BA">
        <w:rPr>
          <w:rFonts w:ascii="Arial" w:hAnsi="Arial" w:cs="Arial"/>
          <w:sz w:val="20"/>
          <w:szCs w:val="20"/>
        </w:rPr>
        <w:t>AMPure</w:t>
      </w:r>
      <w:proofErr w:type="spellEnd"/>
      <w:r w:rsidRPr="001232BA">
        <w:rPr>
          <w:rFonts w:ascii="Arial" w:hAnsi="Arial" w:cs="Arial"/>
          <w:sz w:val="20"/>
          <w:szCs w:val="20"/>
        </w:rPr>
        <w:t xml:space="preserve"> XP system) and library quality was assessed on the Agilent Bioanalyzer 2100 system.</w:t>
      </w:r>
    </w:p>
    <w:p w14:paraId="4410172A" w14:textId="77777777" w:rsidR="005F68AD" w:rsidRPr="001232BA" w:rsidRDefault="00000000">
      <w:pPr>
        <w:pStyle w:val="Heading4"/>
        <w:spacing w:line="480" w:lineRule="auto"/>
        <w:rPr>
          <w:rFonts w:ascii="Arial" w:hAnsi="Arial" w:cs="Arial"/>
          <w:sz w:val="26"/>
          <w:szCs w:val="26"/>
        </w:rPr>
      </w:pPr>
      <w:r w:rsidRPr="001232BA">
        <w:rPr>
          <w:rFonts w:ascii="Arial" w:hAnsi="Arial" w:cs="Arial"/>
          <w:sz w:val="26"/>
          <w:szCs w:val="26"/>
        </w:rPr>
        <w:t xml:space="preserve">3.Clustering and sequencing </w:t>
      </w:r>
    </w:p>
    <w:p w14:paraId="38558438" w14:textId="77777777" w:rsidR="005F68AD" w:rsidRPr="001232BA" w:rsidRDefault="00000000">
      <w:pPr>
        <w:widowControl/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1232BA">
        <w:rPr>
          <w:rFonts w:ascii="Arial" w:hAnsi="Arial" w:cs="Arial"/>
          <w:sz w:val="20"/>
          <w:szCs w:val="20"/>
        </w:rPr>
        <w:t xml:space="preserve">The clustering of the index-coded samples was performed on a </w:t>
      </w:r>
      <w:proofErr w:type="spellStart"/>
      <w:r w:rsidRPr="001232BA">
        <w:rPr>
          <w:rFonts w:ascii="Arial" w:hAnsi="Arial" w:cs="Arial"/>
          <w:sz w:val="20"/>
          <w:szCs w:val="20"/>
        </w:rPr>
        <w:t>cBot</w:t>
      </w:r>
      <w:proofErr w:type="spellEnd"/>
      <w:r w:rsidRPr="001232BA">
        <w:rPr>
          <w:rFonts w:ascii="Arial" w:hAnsi="Arial" w:cs="Arial"/>
          <w:sz w:val="20"/>
          <w:szCs w:val="20"/>
        </w:rPr>
        <w:t xml:space="preserve"> Cluster Generation System using </w:t>
      </w:r>
      <w:proofErr w:type="spellStart"/>
      <w:r w:rsidRPr="001232BA">
        <w:rPr>
          <w:rFonts w:ascii="Arial" w:hAnsi="Arial" w:cs="Arial"/>
          <w:sz w:val="20"/>
          <w:szCs w:val="20"/>
        </w:rPr>
        <w:t>TruSeq</w:t>
      </w:r>
      <w:proofErr w:type="spellEnd"/>
      <w:r w:rsidRPr="001232BA">
        <w:rPr>
          <w:rFonts w:ascii="Arial" w:hAnsi="Arial" w:cs="Arial"/>
          <w:sz w:val="20"/>
          <w:szCs w:val="20"/>
        </w:rPr>
        <w:t xml:space="preserve"> PE Cluster Kit v3-cBot-HS (</w:t>
      </w:r>
      <w:proofErr w:type="spellStart"/>
      <w:r w:rsidRPr="001232BA">
        <w:rPr>
          <w:rFonts w:ascii="Arial" w:hAnsi="Arial" w:cs="Arial"/>
          <w:sz w:val="20"/>
          <w:szCs w:val="20"/>
        </w:rPr>
        <w:t>Illumia</w:t>
      </w:r>
      <w:proofErr w:type="spellEnd"/>
      <w:r w:rsidRPr="001232BA">
        <w:rPr>
          <w:rFonts w:ascii="Arial" w:hAnsi="Arial" w:cs="Arial"/>
          <w:sz w:val="20"/>
          <w:szCs w:val="20"/>
        </w:rPr>
        <w:t>) according to the manufacturer’s instructions. After cluster generation, the library preparations were sequenced on an Illumina platform and 150 bp paired-end reads were generated.</w:t>
      </w:r>
    </w:p>
    <w:p w14:paraId="43BE29A4" w14:textId="77777777" w:rsidR="005F68AD" w:rsidRPr="001232BA" w:rsidRDefault="00000000">
      <w:pPr>
        <w:pStyle w:val="Heading3"/>
        <w:spacing w:line="480" w:lineRule="auto"/>
        <w:rPr>
          <w:rFonts w:ascii="Arial" w:hAnsi="Arial" w:cs="Arial"/>
          <w:i/>
          <w:iCs/>
          <w:sz w:val="26"/>
          <w:szCs w:val="26"/>
        </w:rPr>
      </w:pPr>
      <w:r w:rsidRPr="001232BA">
        <w:rPr>
          <w:rFonts w:ascii="Arial" w:hAnsi="Arial" w:cs="Arial"/>
          <w:i/>
          <w:iCs/>
          <w:sz w:val="26"/>
          <w:szCs w:val="26"/>
        </w:rPr>
        <w:t>Data Analysis</w:t>
      </w:r>
    </w:p>
    <w:p w14:paraId="7150557D" w14:textId="77777777" w:rsidR="005F68AD" w:rsidRPr="001232BA" w:rsidRDefault="00000000">
      <w:pPr>
        <w:pStyle w:val="Heading4"/>
        <w:spacing w:line="480" w:lineRule="auto"/>
        <w:rPr>
          <w:rFonts w:ascii="Arial" w:hAnsi="Arial" w:cs="Arial"/>
          <w:sz w:val="26"/>
          <w:szCs w:val="26"/>
        </w:rPr>
      </w:pPr>
      <w:r w:rsidRPr="001232BA">
        <w:rPr>
          <w:rFonts w:ascii="Arial" w:hAnsi="Arial" w:cs="Arial"/>
          <w:sz w:val="26"/>
          <w:szCs w:val="26"/>
        </w:rPr>
        <w:t>1.Data quality control</w:t>
      </w:r>
    </w:p>
    <w:p w14:paraId="31EC7F3E" w14:textId="77777777" w:rsidR="005F68AD" w:rsidRPr="001232BA" w:rsidRDefault="00000000">
      <w:pPr>
        <w:widowControl/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1232BA">
        <w:rPr>
          <w:rFonts w:ascii="Arial" w:hAnsi="Arial" w:cs="Arial"/>
          <w:sz w:val="20"/>
          <w:szCs w:val="20"/>
        </w:rPr>
        <w:t xml:space="preserve">Use </w:t>
      </w:r>
      <w:proofErr w:type="spellStart"/>
      <w:r w:rsidRPr="001232BA">
        <w:rPr>
          <w:rFonts w:ascii="Arial" w:hAnsi="Arial" w:cs="Arial"/>
          <w:sz w:val="20"/>
          <w:szCs w:val="20"/>
        </w:rPr>
        <w:t>fastp</w:t>
      </w:r>
      <w:proofErr w:type="spellEnd"/>
      <w:r w:rsidRPr="001232BA">
        <w:rPr>
          <w:rFonts w:ascii="Arial" w:hAnsi="Arial" w:cs="Arial"/>
          <w:sz w:val="20"/>
          <w:szCs w:val="20"/>
        </w:rPr>
        <w:t xml:space="preserve"> v 0.19.3 to filter the original data, mainly to remove reads with adapters; when the N content in any sequencing reads exceeds 10% of the base number of the reads, remove the paired reads; when any sequencing reads When the number of low-quality (Q&lt;=20) bases contained in reads exceeds 50% of the bases of the reads, these paired reads will be removed. All subsequent analyses are based on clean reads.</w:t>
      </w:r>
    </w:p>
    <w:p w14:paraId="58DA377A" w14:textId="77777777" w:rsidR="005F68AD" w:rsidRPr="001232BA" w:rsidRDefault="00000000">
      <w:pPr>
        <w:pStyle w:val="Heading4"/>
        <w:spacing w:line="480" w:lineRule="auto"/>
        <w:rPr>
          <w:rFonts w:ascii="Arial" w:hAnsi="Arial" w:cs="Arial"/>
          <w:sz w:val="26"/>
          <w:szCs w:val="26"/>
        </w:rPr>
      </w:pPr>
      <w:r w:rsidRPr="001232BA">
        <w:rPr>
          <w:rFonts w:ascii="Arial" w:hAnsi="Arial" w:cs="Arial"/>
          <w:sz w:val="26"/>
          <w:szCs w:val="26"/>
        </w:rPr>
        <w:t>2. Reads mapping to the reference genome</w:t>
      </w:r>
    </w:p>
    <w:p w14:paraId="468F27E0" w14:textId="77777777" w:rsidR="005F68AD" w:rsidRPr="001232BA" w:rsidRDefault="00000000">
      <w:pPr>
        <w:widowControl/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1232BA">
        <w:rPr>
          <w:rFonts w:ascii="Arial" w:hAnsi="Arial" w:cs="Arial"/>
          <w:sz w:val="20"/>
          <w:szCs w:val="20"/>
        </w:rPr>
        <w:t>Download the reference genome and its annotation files from the designated website, use HISATv2.1.0 to construct the index, and compare clean reads to the reference genome.</w:t>
      </w:r>
    </w:p>
    <w:p w14:paraId="7CF98D12" w14:textId="77777777" w:rsidR="005F68AD" w:rsidRPr="001232BA" w:rsidRDefault="00000000">
      <w:pPr>
        <w:pStyle w:val="Heading4"/>
        <w:spacing w:line="480" w:lineRule="auto"/>
        <w:rPr>
          <w:rFonts w:ascii="Arial" w:hAnsi="Arial" w:cs="Arial"/>
          <w:sz w:val="26"/>
          <w:szCs w:val="26"/>
        </w:rPr>
      </w:pPr>
      <w:r w:rsidRPr="001232BA">
        <w:rPr>
          <w:rFonts w:ascii="Arial" w:hAnsi="Arial" w:cs="Arial"/>
          <w:sz w:val="26"/>
          <w:szCs w:val="26"/>
        </w:rPr>
        <w:t>3. New transcript prediction</w:t>
      </w:r>
    </w:p>
    <w:p w14:paraId="0CA5DD6F" w14:textId="77777777" w:rsidR="005F68AD" w:rsidRPr="001232BA" w:rsidRDefault="00000000">
      <w:pPr>
        <w:widowControl/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1232BA">
        <w:rPr>
          <w:rFonts w:ascii="Arial" w:hAnsi="Arial" w:cs="Arial"/>
          <w:sz w:val="20"/>
          <w:szCs w:val="20"/>
        </w:rPr>
        <w:t xml:space="preserve">Use </w:t>
      </w:r>
      <w:proofErr w:type="spellStart"/>
      <w:r w:rsidRPr="001232BA">
        <w:rPr>
          <w:rFonts w:ascii="Arial" w:hAnsi="Arial" w:cs="Arial"/>
          <w:sz w:val="20"/>
          <w:szCs w:val="20"/>
        </w:rPr>
        <w:t>StringTie</w:t>
      </w:r>
      <w:proofErr w:type="spellEnd"/>
      <w:r w:rsidRPr="001232BA">
        <w:rPr>
          <w:rFonts w:ascii="Arial" w:hAnsi="Arial" w:cs="Arial"/>
          <w:sz w:val="20"/>
          <w:szCs w:val="20"/>
        </w:rPr>
        <w:t xml:space="preserve"> v1.3.4d for new gene prediction. </w:t>
      </w:r>
      <w:proofErr w:type="spellStart"/>
      <w:r w:rsidRPr="001232BA">
        <w:rPr>
          <w:rFonts w:ascii="Arial" w:hAnsi="Arial" w:cs="Arial"/>
          <w:sz w:val="20"/>
          <w:szCs w:val="20"/>
        </w:rPr>
        <w:t>StringTie</w:t>
      </w:r>
      <w:proofErr w:type="spellEnd"/>
      <w:r w:rsidRPr="001232BA">
        <w:rPr>
          <w:rFonts w:ascii="Arial" w:hAnsi="Arial" w:cs="Arial"/>
          <w:sz w:val="20"/>
          <w:szCs w:val="20"/>
        </w:rPr>
        <w:t xml:space="preserve"> applies network streaming algorithms and optional de novo to splice transcripts. Compared with Cufflinks and other software, </w:t>
      </w:r>
      <w:proofErr w:type="spellStart"/>
      <w:r w:rsidRPr="001232BA">
        <w:rPr>
          <w:rFonts w:ascii="Arial" w:hAnsi="Arial" w:cs="Arial"/>
          <w:sz w:val="20"/>
          <w:szCs w:val="20"/>
        </w:rPr>
        <w:t>StringTie</w:t>
      </w:r>
      <w:proofErr w:type="spellEnd"/>
      <w:r w:rsidRPr="001232BA">
        <w:rPr>
          <w:rFonts w:ascii="Arial" w:hAnsi="Arial" w:cs="Arial"/>
          <w:sz w:val="20"/>
          <w:szCs w:val="20"/>
        </w:rPr>
        <w:t xml:space="preserve"> can splice a </w:t>
      </w:r>
      <w:proofErr w:type="gramStart"/>
      <w:r w:rsidRPr="001232BA">
        <w:rPr>
          <w:rFonts w:ascii="Arial" w:hAnsi="Arial" w:cs="Arial"/>
          <w:sz w:val="20"/>
          <w:szCs w:val="20"/>
        </w:rPr>
        <w:t>more complete and accurate</w:t>
      </w:r>
      <w:proofErr w:type="gramEnd"/>
      <w:r w:rsidRPr="001232BA">
        <w:rPr>
          <w:rFonts w:ascii="Arial" w:hAnsi="Arial" w:cs="Arial"/>
          <w:sz w:val="20"/>
          <w:szCs w:val="20"/>
        </w:rPr>
        <w:t xml:space="preserve"> transcript, and the splicing speed is faster. </w:t>
      </w:r>
    </w:p>
    <w:p w14:paraId="522CA265" w14:textId="77777777" w:rsidR="005F68AD" w:rsidRPr="001232BA" w:rsidRDefault="00000000">
      <w:pPr>
        <w:pStyle w:val="Heading4"/>
        <w:spacing w:line="480" w:lineRule="auto"/>
        <w:rPr>
          <w:rFonts w:ascii="Arial" w:hAnsi="Arial" w:cs="Arial"/>
          <w:sz w:val="26"/>
          <w:szCs w:val="26"/>
        </w:rPr>
      </w:pPr>
      <w:r w:rsidRPr="001232BA">
        <w:rPr>
          <w:rFonts w:ascii="Arial" w:hAnsi="Arial" w:cs="Arial"/>
          <w:sz w:val="26"/>
          <w:szCs w:val="26"/>
        </w:rPr>
        <w:t>4. Quantification of gene expression levels</w:t>
      </w:r>
    </w:p>
    <w:p w14:paraId="155EE9F1" w14:textId="77777777" w:rsidR="005F68AD" w:rsidRPr="001232BA" w:rsidRDefault="00000000">
      <w:pPr>
        <w:widowControl/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1232BA">
        <w:rPr>
          <w:rFonts w:ascii="Arial" w:hAnsi="Arial" w:cs="Arial"/>
          <w:sz w:val="20"/>
          <w:szCs w:val="20"/>
        </w:rPr>
        <w:t xml:space="preserve">Use </w:t>
      </w:r>
      <w:proofErr w:type="spellStart"/>
      <w:r w:rsidRPr="001232BA">
        <w:rPr>
          <w:rFonts w:ascii="Arial" w:hAnsi="Arial" w:cs="Arial"/>
          <w:sz w:val="20"/>
          <w:szCs w:val="20"/>
        </w:rPr>
        <w:t>featureCounts</w:t>
      </w:r>
      <w:proofErr w:type="spellEnd"/>
      <w:r w:rsidRPr="001232BA">
        <w:rPr>
          <w:rFonts w:ascii="Arial" w:hAnsi="Arial" w:cs="Arial"/>
          <w:sz w:val="20"/>
          <w:szCs w:val="20"/>
        </w:rPr>
        <w:t xml:space="preserve"> v1.6.2 /</w:t>
      </w:r>
      <w:proofErr w:type="spellStart"/>
      <w:r w:rsidRPr="001232BA">
        <w:rPr>
          <w:rFonts w:ascii="Arial" w:hAnsi="Arial" w:cs="Arial"/>
          <w:sz w:val="20"/>
          <w:szCs w:val="20"/>
        </w:rPr>
        <w:t>StringTie</w:t>
      </w:r>
      <w:proofErr w:type="spellEnd"/>
      <w:r w:rsidRPr="001232BA">
        <w:rPr>
          <w:rFonts w:ascii="Arial" w:hAnsi="Arial" w:cs="Arial"/>
          <w:sz w:val="20"/>
          <w:szCs w:val="20"/>
        </w:rPr>
        <w:t xml:space="preserve"> v1.3.4d to calculate the gene alignment and FPKM. FPKM is currently the </w:t>
      </w:r>
      <w:proofErr w:type="gramStart"/>
      <w:r w:rsidRPr="001232BA">
        <w:rPr>
          <w:rFonts w:ascii="Arial" w:hAnsi="Arial" w:cs="Arial"/>
          <w:sz w:val="20"/>
          <w:szCs w:val="20"/>
        </w:rPr>
        <w:t>most commonly used</w:t>
      </w:r>
      <w:proofErr w:type="gramEnd"/>
      <w:r w:rsidRPr="001232BA">
        <w:rPr>
          <w:rFonts w:ascii="Arial" w:hAnsi="Arial" w:cs="Arial"/>
          <w:sz w:val="20"/>
          <w:szCs w:val="20"/>
        </w:rPr>
        <w:t xml:space="preserve"> method to estimate gene expression levels.</w:t>
      </w:r>
    </w:p>
    <w:p w14:paraId="75416F94" w14:textId="77777777" w:rsidR="005F68AD" w:rsidRPr="001232BA" w:rsidRDefault="00000000">
      <w:pPr>
        <w:pStyle w:val="Heading4"/>
        <w:spacing w:line="480" w:lineRule="auto"/>
        <w:rPr>
          <w:rFonts w:ascii="Arial" w:hAnsi="Arial" w:cs="Arial"/>
          <w:sz w:val="26"/>
          <w:szCs w:val="26"/>
        </w:rPr>
      </w:pPr>
      <w:r w:rsidRPr="001232BA">
        <w:rPr>
          <w:rFonts w:ascii="Arial" w:hAnsi="Arial" w:cs="Arial"/>
          <w:sz w:val="26"/>
          <w:szCs w:val="26"/>
        </w:rPr>
        <w:t>5. Difference analysis</w:t>
      </w:r>
    </w:p>
    <w:p w14:paraId="6A628756" w14:textId="77777777" w:rsidR="005F68AD" w:rsidRPr="001232BA" w:rsidRDefault="00000000">
      <w:pPr>
        <w:widowControl/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1232BA">
        <w:rPr>
          <w:rFonts w:ascii="Arial" w:hAnsi="Arial" w:cs="Arial"/>
          <w:sz w:val="20"/>
          <w:szCs w:val="20"/>
        </w:rPr>
        <w:t>DESeq2 v1.22.1 /</w:t>
      </w:r>
      <w:proofErr w:type="spellStart"/>
      <w:r w:rsidRPr="001232BA">
        <w:rPr>
          <w:rFonts w:ascii="Arial" w:hAnsi="Arial" w:cs="Arial"/>
          <w:sz w:val="20"/>
          <w:szCs w:val="20"/>
        </w:rPr>
        <w:t>edgeR</w:t>
      </w:r>
      <w:proofErr w:type="spellEnd"/>
      <w:r w:rsidRPr="001232BA">
        <w:rPr>
          <w:rFonts w:ascii="Arial" w:hAnsi="Arial" w:cs="Arial"/>
          <w:sz w:val="20"/>
          <w:szCs w:val="20"/>
        </w:rPr>
        <w:t xml:space="preserve"> v3.24.3 was used to analyze the differential expression between the two groups, and the P value was corrected using the Benjamini &amp; Hochberg method. The corrected P value and |log2foldchange| are used as the threshold for significant difference expression.</w:t>
      </w:r>
    </w:p>
    <w:p w14:paraId="60EED0C5" w14:textId="77777777" w:rsidR="005F68AD" w:rsidRPr="001232BA" w:rsidRDefault="00000000">
      <w:pPr>
        <w:pStyle w:val="Heading4"/>
        <w:spacing w:line="480" w:lineRule="auto"/>
        <w:rPr>
          <w:rFonts w:ascii="Arial" w:hAnsi="Arial" w:cs="Arial"/>
          <w:sz w:val="26"/>
          <w:szCs w:val="26"/>
        </w:rPr>
      </w:pPr>
      <w:r w:rsidRPr="001232BA">
        <w:rPr>
          <w:rFonts w:ascii="Arial" w:hAnsi="Arial" w:cs="Arial"/>
          <w:sz w:val="26"/>
          <w:szCs w:val="26"/>
        </w:rPr>
        <w:t>6. Differential gene enrichment analysis</w:t>
      </w:r>
    </w:p>
    <w:p w14:paraId="44CC104D" w14:textId="77777777" w:rsidR="005F68AD" w:rsidRPr="001232BA" w:rsidRDefault="00000000">
      <w:pPr>
        <w:widowControl/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1232BA">
        <w:rPr>
          <w:rFonts w:ascii="Arial" w:hAnsi="Arial" w:cs="Arial"/>
          <w:sz w:val="20"/>
          <w:szCs w:val="20"/>
        </w:rPr>
        <w:t>The enrichment analysis is performed based on the hypergeometric test. For KEGG, the hypergeometric distribution test is performed with the unit of pathway; for GO, it is performed based on the GO term.</w:t>
      </w:r>
    </w:p>
    <w:p w14:paraId="639A21AD" w14:textId="77777777" w:rsidR="005F68AD" w:rsidRPr="001232BA" w:rsidRDefault="00000000">
      <w:pPr>
        <w:pStyle w:val="Heading4"/>
        <w:spacing w:line="480" w:lineRule="auto"/>
        <w:rPr>
          <w:rFonts w:ascii="Arial" w:hAnsi="Arial" w:cs="Arial"/>
          <w:sz w:val="26"/>
          <w:szCs w:val="26"/>
        </w:rPr>
      </w:pPr>
      <w:r w:rsidRPr="001232BA">
        <w:rPr>
          <w:rFonts w:ascii="Arial" w:hAnsi="Arial" w:cs="Arial"/>
          <w:sz w:val="26"/>
          <w:szCs w:val="26"/>
        </w:rPr>
        <w:t>7. Differential AS analysis</w:t>
      </w:r>
    </w:p>
    <w:p w14:paraId="2B0AE388" w14:textId="77777777" w:rsidR="005F68AD" w:rsidRPr="001232BA" w:rsidRDefault="00000000">
      <w:pPr>
        <w:widowControl/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1232BA">
        <w:rPr>
          <w:rFonts w:ascii="Arial" w:hAnsi="Arial" w:cs="Arial"/>
          <w:sz w:val="20"/>
          <w:szCs w:val="20"/>
        </w:rPr>
        <w:t xml:space="preserve">Use </w:t>
      </w:r>
      <w:proofErr w:type="spellStart"/>
      <w:r w:rsidRPr="001232BA">
        <w:rPr>
          <w:rFonts w:ascii="Arial" w:hAnsi="Arial" w:cs="Arial"/>
          <w:sz w:val="20"/>
          <w:szCs w:val="20"/>
        </w:rPr>
        <w:t>rMATS</w:t>
      </w:r>
      <w:proofErr w:type="spellEnd"/>
      <w:r w:rsidRPr="001232BA">
        <w:rPr>
          <w:rFonts w:ascii="Arial" w:hAnsi="Arial" w:cs="Arial"/>
          <w:sz w:val="20"/>
          <w:szCs w:val="20"/>
        </w:rPr>
        <w:t xml:space="preserve"> v3.1.0 to analyze variable splicing events, including five alternative splicing events: SE, RI, MXE, A5SS, and A3SS.</w:t>
      </w:r>
    </w:p>
    <w:p w14:paraId="5BC7B1A5" w14:textId="77777777" w:rsidR="005F68AD" w:rsidRPr="001232BA" w:rsidRDefault="00000000">
      <w:pPr>
        <w:pStyle w:val="Heading4"/>
        <w:spacing w:line="480" w:lineRule="auto"/>
        <w:rPr>
          <w:rFonts w:ascii="Arial" w:hAnsi="Arial" w:cs="Arial"/>
          <w:sz w:val="26"/>
          <w:szCs w:val="26"/>
        </w:rPr>
      </w:pPr>
      <w:r w:rsidRPr="001232BA">
        <w:rPr>
          <w:rFonts w:ascii="Arial" w:hAnsi="Arial" w:cs="Arial"/>
          <w:sz w:val="26"/>
          <w:szCs w:val="26"/>
        </w:rPr>
        <w:t>8. SNP analysis</w:t>
      </w:r>
    </w:p>
    <w:p w14:paraId="16F6ED99" w14:textId="77777777" w:rsidR="005F68AD" w:rsidRPr="001232BA" w:rsidRDefault="00000000">
      <w:pPr>
        <w:widowControl/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1232BA">
        <w:rPr>
          <w:rFonts w:ascii="Arial" w:hAnsi="Arial" w:cs="Arial"/>
          <w:sz w:val="20"/>
          <w:szCs w:val="20"/>
        </w:rPr>
        <w:t xml:space="preserve">Use GATK v4.1.9.0 to analyze the variant </w:t>
      </w:r>
      <w:proofErr w:type="gramStart"/>
      <w:r w:rsidRPr="001232BA">
        <w:rPr>
          <w:rFonts w:ascii="Arial" w:hAnsi="Arial" w:cs="Arial"/>
          <w:sz w:val="20"/>
          <w:szCs w:val="20"/>
        </w:rPr>
        <w:t>sites, and</w:t>
      </w:r>
      <w:proofErr w:type="gramEnd"/>
      <w:r w:rsidRPr="001232BA">
        <w:rPr>
          <w:rFonts w:ascii="Arial" w:hAnsi="Arial" w:cs="Arial"/>
          <w:sz w:val="20"/>
          <w:szCs w:val="20"/>
        </w:rPr>
        <w:t xml:space="preserve"> use </w:t>
      </w:r>
      <w:proofErr w:type="spellStart"/>
      <w:r w:rsidRPr="001232BA">
        <w:rPr>
          <w:rFonts w:ascii="Arial" w:hAnsi="Arial" w:cs="Arial"/>
          <w:sz w:val="20"/>
          <w:szCs w:val="20"/>
        </w:rPr>
        <w:t>annovar</w:t>
      </w:r>
      <w:proofErr w:type="spellEnd"/>
      <w:r w:rsidRPr="001232BA">
        <w:rPr>
          <w:rFonts w:ascii="Arial" w:hAnsi="Arial" w:cs="Arial"/>
          <w:sz w:val="20"/>
          <w:szCs w:val="20"/>
        </w:rPr>
        <w:t xml:space="preserve"> to annotate the variant sites.</w:t>
      </w:r>
    </w:p>
    <w:p w14:paraId="1A05B437" w14:textId="77777777" w:rsidR="005F68AD" w:rsidRPr="001232BA" w:rsidRDefault="00000000">
      <w:pPr>
        <w:pStyle w:val="Heading4"/>
        <w:spacing w:line="480" w:lineRule="auto"/>
        <w:rPr>
          <w:rFonts w:ascii="Arial" w:hAnsi="Arial" w:cs="Arial"/>
          <w:sz w:val="26"/>
          <w:szCs w:val="26"/>
        </w:rPr>
      </w:pPr>
      <w:r w:rsidRPr="001232BA">
        <w:rPr>
          <w:rFonts w:ascii="Arial" w:hAnsi="Arial" w:cs="Arial"/>
          <w:sz w:val="26"/>
          <w:szCs w:val="26"/>
        </w:rPr>
        <w:t>9. Differential gene protein interaction analysis</w:t>
      </w:r>
    </w:p>
    <w:p w14:paraId="67DF6D35" w14:textId="77777777" w:rsidR="005F68AD" w:rsidRPr="001232BA" w:rsidRDefault="00000000">
      <w:pPr>
        <w:widowControl/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1232BA">
        <w:rPr>
          <w:rFonts w:ascii="Arial" w:hAnsi="Arial" w:cs="Arial"/>
          <w:sz w:val="20"/>
          <w:szCs w:val="20"/>
        </w:rPr>
        <w:t>The protein interaction analysis of differentially expressed genes is based on the STRING database of known and predicted protein-protein interactions. For the species existing in the database, we construct the network by extracting the target gene list from the database; otherwise, use diamond v0.9.24.125 to compare the target gene sequence with the selected reference protein sequence, and then according to the selected reference species Know the interaction to build a network.</w:t>
      </w:r>
    </w:p>
    <w:p w14:paraId="016D722F" w14:textId="77777777" w:rsidR="005F68AD" w:rsidRPr="001232BA" w:rsidRDefault="00000000">
      <w:pPr>
        <w:pStyle w:val="Heading4"/>
        <w:spacing w:line="480" w:lineRule="auto"/>
        <w:rPr>
          <w:rFonts w:ascii="Arial" w:hAnsi="Arial" w:cs="Arial"/>
          <w:sz w:val="26"/>
          <w:szCs w:val="26"/>
        </w:rPr>
      </w:pPr>
      <w:r w:rsidRPr="001232BA">
        <w:rPr>
          <w:rFonts w:ascii="Arial" w:hAnsi="Arial" w:cs="Arial"/>
          <w:sz w:val="26"/>
          <w:szCs w:val="26"/>
        </w:rPr>
        <w:t>10. GSEA</w:t>
      </w:r>
    </w:p>
    <w:p w14:paraId="5EC22613" w14:textId="77777777" w:rsidR="005F68AD" w:rsidRPr="001232BA" w:rsidRDefault="00000000">
      <w:pPr>
        <w:widowControl/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1232BA">
        <w:rPr>
          <w:rFonts w:ascii="Arial" w:hAnsi="Arial" w:cs="Arial"/>
          <w:sz w:val="20"/>
          <w:szCs w:val="20"/>
        </w:rPr>
        <w:t>Use gsea-3.0.jar for gene set enrichment analysis.</w:t>
      </w:r>
    </w:p>
    <w:p w14:paraId="593B9F2A" w14:textId="77777777" w:rsidR="005F68AD" w:rsidRPr="001232BA" w:rsidRDefault="00000000">
      <w:pPr>
        <w:pStyle w:val="Heading4"/>
        <w:spacing w:line="480" w:lineRule="auto"/>
        <w:rPr>
          <w:rFonts w:ascii="Arial" w:hAnsi="Arial" w:cs="Arial"/>
          <w:sz w:val="26"/>
          <w:szCs w:val="26"/>
        </w:rPr>
      </w:pPr>
      <w:r w:rsidRPr="001232BA">
        <w:rPr>
          <w:rFonts w:ascii="Arial" w:hAnsi="Arial" w:cs="Arial"/>
          <w:sz w:val="26"/>
          <w:szCs w:val="26"/>
        </w:rPr>
        <w:t>11. WGCNA</w:t>
      </w:r>
    </w:p>
    <w:p w14:paraId="5F55E1A7" w14:textId="77777777" w:rsidR="005F68AD" w:rsidRPr="001232BA" w:rsidRDefault="00000000">
      <w:pPr>
        <w:widowControl/>
        <w:spacing w:line="480" w:lineRule="auto"/>
        <w:jc w:val="left"/>
        <w:rPr>
          <w:rFonts w:ascii="Arial" w:hAnsi="Arial" w:cs="Arial"/>
          <w:sz w:val="20"/>
          <w:szCs w:val="20"/>
          <w:vertAlign w:val="superscript"/>
        </w:rPr>
      </w:pPr>
      <w:r w:rsidRPr="001232BA">
        <w:rPr>
          <w:rFonts w:ascii="Arial" w:hAnsi="Arial" w:cs="Arial"/>
          <w:sz w:val="20"/>
          <w:szCs w:val="20"/>
        </w:rPr>
        <w:t>Use WGCNA v1.69 for weighted gene co-expression network analysis.</w:t>
      </w:r>
    </w:p>
    <w:p w14:paraId="7CBEA3DF" w14:textId="77777777" w:rsidR="005F68AD" w:rsidRPr="001232BA" w:rsidRDefault="00000000">
      <w:pPr>
        <w:pStyle w:val="Heading1"/>
        <w:spacing w:line="480" w:lineRule="auto"/>
        <w:rPr>
          <w:rFonts w:ascii="Arial" w:eastAsia="SimSun" w:hAnsi="Arial" w:cs="Arial"/>
          <w:sz w:val="32"/>
          <w:szCs w:val="32"/>
        </w:rPr>
      </w:pPr>
      <w:r w:rsidRPr="001232BA">
        <w:rPr>
          <w:rFonts w:ascii="Arial" w:eastAsia="SimSun" w:hAnsi="Arial" w:cs="Arial"/>
          <w:sz w:val="32"/>
          <w:szCs w:val="32"/>
        </w:rPr>
        <w:t>Supplementary Table:</w:t>
      </w:r>
    </w:p>
    <w:p w14:paraId="38A1AAE8" w14:textId="77777777" w:rsidR="005F68AD" w:rsidRPr="001232BA" w:rsidRDefault="00000000">
      <w:pPr>
        <w:adjustRightInd w:val="0"/>
        <w:snapToGrid w:val="0"/>
        <w:spacing w:line="480" w:lineRule="auto"/>
        <w:ind w:firstLineChars="200" w:firstLine="402"/>
        <w:jc w:val="center"/>
        <w:rPr>
          <w:rFonts w:ascii="Arial" w:eastAsia="SimSun" w:hAnsi="Arial" w:cs="Arial"/>
          <w:bCs/>
          <w:sz w:val="20"/>
          <w:szCs w:val="20"/>
          <w14:ligatures w14:val="none"/>
        </w:rPr>
      </w:pPr>
      <w:r w:rsidRPr="001232BA">
        <w:rPr>
          <w:rFonts w:ascii="Arial" w:eastAsia="SimSun" w:hAnsi="Arial" w:cs="Arial"/>
          <w:b/>
          <w:bCs/>
          <w:sz w:val="20"/>
          <w:szCs w:val="20"/>
          <w14:ligatures w14:val="none"/>
        </w:rPr>
        <w:t>Table S1</w:t>
      </w:r>
      <w:r w:rsidRPr="001232BA">
        <w:rPr>
          <w:rFonts w:ascii="Arial" w:eastAsia="SimSun" w:hAnsi="Arial" w:cs="Arial"/>
          <w:bCs/>
          <w:sz w:val="20"/>
          <w:szCs w:val="20"/>
          <w14:ligatures w14:val="none"/>
        </w:rPr>
        <w:t xml:space="preserve"> The sequences of </w:t>
      </w:r>
      <w:r w:rsidRPr="001232BA">
        <w:rPr>
          <w:rFonts w:ascii="Arial" w:eastAsia="SimHei" w:hAnsi="Arial" w:cs="Arial"/>
          <w:bCs/>
          <w:sz w:val="20"/>
          <w:szCs w:val="20"/>
          <w14:ligatures w14:val="none"/>
        </w:rPr>
        <w:t>qPCR</w:t>
      </w:r>
      <w:r w:rsidRPr="001232BA">
        <w:rPr>
          <w:rFonts w:ascii="Arial" w:eastAsia="SimSun" w:hAnsi="Arial" w:cs="Arial"/>
          <w:bCs/>
          <w:sz w:val="20"/>
          <w:szCs w:val="20"/>
          <w14:ligatures w14:val="none"/>
        </w:rPr>
        <w:t xml:space="preserve"> primers</w:t>
      </w:r>
    </w:p>
    <w:tbl>
      <w:tblPr>
        <w:tblW w:w="8952" w:type="dxa"/>
        <w:jc w:val="center"/>
        <w:tblLook w:val="04A0" w:firstRow="1" w:lastRow="0" w:firstColumn="1" w:lastColumn="0" w:noHBand="0" w:noVBand="1"/>
      </w:tblPr>
      <w:tblGrid>
        <w:gridCol w:w="972"/>
        <w:gridCol w:w="3827"/>
        <w:gridCol w:w="4220"/>
      </w:tblGrid>
      <w:tr w:rsidR="005F68AD" w:rsidRPr="001232BA" w14:paraId="6C402015" w14:textId="77777777">
        <w:trPr>
          <w:trHeight w:val="276"/>
          <w:jc w:val="center"/>
        </w:trPr>
        <w:tc>
          <w:tcPr>
            <w:tcW w:w="90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2D265ABA" w14:textId="77777777" w:rsidR="005F68AD" w:rsidRPr="001232BA" w:rsidRDefault="00000000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232BA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  <w:t>Target genes</w:t>
            </w:r>
          </w:p>
        </w:tc>
        <w:tc>
          <w:tcPr>
            <w:tcW w:w="804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373603F" w14:textId="77777777" w:rsidR="005F68AD" w:rsidRPr="001232BA" w:rsidRDefault="00000000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232BA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  <w:t>Primer sequence</w:t>
            </w:r>
          </w:p>
        </w:tc>
      </w:tr>
      <w:tr w:rsidR="005F68AD" w:rsidRPr="001232BA" w14:paraId="48F37006" w14:textId="77777777">
        <w:trPr>
          <w:trHeight w:val="288"/>
          <w:jc w:val="center"/>
        </w:trPr>
        <w:tc>
          <w:tcPr>
            <w:tcW w:w="90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1BC59B" w14:textId="77777777" w:rsidR="005F68AD" w:rsidRPr="001232BA" w:rsidRDefault="005F68AD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B78AE71" w14:textId="77777777" w:rsidR="005F68AD" w:rsidRPr="001232BA" w:rsidRDefault="00000000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232BA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  <w:t>Forward 5'-3'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FC8E484" w14:textId="77777777" w:rsidR="005F68AD" w:rsidRPr="001232BA" w:rsidRDefault="00000000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232BA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  <w:t>Reverse 5'-3'</w:t>
            </w:r>
          </w:p>
        </w:tc>
      </w:tr>
      <w:tr w:rsidR="005F68AD" w:rsidRPr="001232BA" w14:paraId="4BFB5F04" w14:textId="77777777">
        <w:trPr>
          <w:trHeight w:val="276"/>
          <w:jc w:val="center"/>
        </w:trPr>
        <w:tc>
          <w:tcPr>
            <w:tcW w:w="905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3E1D6860" w14:textId="77777777" w:rsidR="005F68AD" w:rsidRPr="001232BA" w:rsidRDefault="00000000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232BA">
              <w:rPr>
                <w:rFonts w:ascii="Arial" w:eastAsia="DengXi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IL-1β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093A0EAF" w14:textId="77777777" w:rsidR="005F68AD" w:rsidRPr="001232BA" w:rsidRDefault="00000000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232BA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  <w:t>TTCAGGCAGGCAGTATCACTC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135200F4" w14:textId="77777777" w:rsidR="005F68AD" w:rsidRPr="001232BA" w:rsidRDefault="00000000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232BA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  <w:t>GAAGGTCCACGGGAAAGACAC</w:t>
            </w:r>
          </w:p>
        </w:tc>
      </w:tr>
      <w:tr w:rsidR="005F68AD" w:rsidRPr="001232BA" w14:paraId="3F906522" w14:textId="77777777">
        <w:trPr>
          <w:trHeight w:val="288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78F625" w14:textId="77777777" w:rsidR="005F68AD" w:rsidRPr="001232BA" w:rsidRDefault="00000000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232BA">
              <w:rPr>
                <w:rFonts w:ascii="Arial" w:eastAsia="DengXi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TNF-α</w:t>
            </w:r>
          </w:p>
          <w:p w14:paraId="0C87AD2E" w14:textId="77777777" w:rsidR="005F68AD" w:rsidRPr="001232BA" w:rsidRDefault="00000000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232BA">
              <w:rPr>
                <w:rFonts w:ascii="Arial" w:eastAsia="DengXi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IL-6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0B78FB" w14:textId="77777777" w:rsidR="005F68AD" w:rsidRPr="001232BA" w:rsidRDefault="00000000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232BA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  <w:t>GAAGGTCCACGGGAAAGACAC</w:t>
            </w:r>
          </w:p>
          <w:p w14:paraId="6F2D02A8" w14:textId="77777777" w:rsidR="005F68AD" w:rsidRPr="001232BA" w:rsidRDefault="00000000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232BA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  <w:t>CTTCTTGGGACTGATGCTGGTGAC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CBE031" w14:textId="77777777" w:rsidR="005F68AD" w:rsidRPr="001232BA" w:rsidRDefault="00000000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232BA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  <w:t>CCACCACGCTCTTCTGTCTAC</w:t>
            </w:r>
          </w:p>
          <w:p w14:paraId="246486B4" w14:textId="77777777" w:rsidR="005F68AD" w:rsidRPr="001232BA" w:rsidRDefault="00000000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232BA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  <w:t>AGTGGTATCCTCTGTGAAGTCTCCTC</w:t>
            </w:r>
          </w:p>
        </w:tc>
      </w:tr>
      <w:tr w:rsidR="005F68AD" w:rsidRPr="001232BA" w14:paraId="40911191" w14:textId="77777777">
        <w:trPr>
          <w:trHeight w:val="288"/>
          <w:jc w:val="center"/>
        </w:trPr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184969B" w14:textId="77777777" w:rsidR="005F68AD" w:rsidRPr="001232BA" w:rsidRDefault="00000000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232BA">
              <w:rPr>
                <w:rFonts w:ascii="Arial" w:eastAsia="DengXi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CXCL10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6927632" w14:textId="77777777" w:rsidR="005F68AD" w:rsidRPr="001232BA" w:rsidRDefault="00000000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232BA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  <w:t>GCTGCAACTGCATCCATATC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BCD5DB6" w14:textId="77777777" w:rsidR="005F68AD" w:rsidRPr="001232BA" w:rsidRDefault="00000000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232BA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14:ligatures w14:val="none"/>
              </w:rPr>
              <w:t>AGGAGCCCTTTTAGACCTTTATGTAC</w:t>
            </w:r>
          </w:p>
        </w:tc>
      </w:tr>
    </w:tbl>
    <w:p w14:paraId="185BCAA9" w14:textId="77777777" w:rsidR="005F68AD" w:rsidRPr="001232BA" w:rsidRDefault="00000000">
      <w:pPr>
        <w:widowControl/>
        <w:spacing w:line="480" w:lineRule="auto"/>
        <w:jc w:val="left"/>
        <w:rPr>
          <w:rFonts w:ascii="Arial" w:eastAsia="SimSun" w:hAnsi="Arial" w:cs="Arial"/>
          <w:bCs/>
          <w:sz w:val="20"/>
          <w:szCs w:val="20"/>
          <w14:ligatures w14:val="none"/>
        </w:rPr>
      </w:pPr>
      <w:r w:rsidRPr="001232BA">
        <w:rPr>
          <w:rFonts w:ascii="Arial" w:eastAsia="SimSun" w:hAnsi="Arial" w:cs="Arial"/>
          <w:bCs/>
          <w:sz w:val="20"/>
          <w:szCs w:val="20"/>
          <w14:ligatures w14:val="none"/>
        </w:rPr>
        <w:br w:type="page"/>
      </w:r>
    </w:p>
    <w:p w14:paraId="147A66DA" w14:textId="77777777" w:rsidR="005F68AD" w:rsidRPr="001232BA" w:rsidRDefault="00000000">
      <w:pPr>
        <w:pStyle w:val="Heading1"/>
        <w:spacing w:line="480" w:lineRule="auto"/>
        <w:rPr>
          <w:rFonts w:ascii="Arial" w:eastAsia="SimSun" w:hAnsi="Arial" w:cs="Arial"/>
          <w:sz w:val="32"/>
          <w:szCs w:val="32"/>
        </w:rPr>
      </w:pPr>
      <w:r w:rsidRPr="001232BA">
        <w:rPr>
          <w:rFonts w:ascii="Arial" w:eastAsia="SimSun" w:hAnsi="Arial" w:cs="Arial"/>
          <w:sz w:val="32"/>
          <w:szCs w:val="32"/>
        </w:rPr>
        <w:t xml:space="preserve">Supplementary Figure: </w:t>
      </w:r>
    </w:p>
    <w:p w14:paraId="36C8682D" w14:textId="77777777" w:rsidR="005F68AD" w:rsidRPr="001232BA" w:rsidRDefault="00000000">
      <w:pPr>
        <w:spacing w:line="480" w:lineRule="auto"/>
        <w:rPr>
          <w:rFonts w:ascii="Arial" w:eastAsia="SimSun" w:hAnsi="Arial" w:cs="Arial"/>
          <w:bCs/>
          <w:sz w:val="20"/>
          <w:szCs w:val="20"/>
          <w14:ligatures w14:val="none"/>
        </w:rPr>
      </w:pPr>
      <w:r w:rsidRPr="001232BA">
        <w:rPr>
          <w:rFonts w:ascii="Arial" w:eastAsia="SimSun" w:hAnsi="Arial" w:cs="Arial"/>
          <w:bCs/>
          <w:noProof/>
          <w:sz w:val="20"/>
          <w:szCs w:val="20"/>
        </w:rPr>
        <w:drawing>
          <wp:inline distT="0" distB="0" distL="0" distR="0" wp14:anchorId="14D5E4A2" wp14:editId="6CB0E03C">
            <wp:extent cx="1670050" cy="1749425"/>
            <wp:effectExtent l="0" t="0" r="0" b="0"/>
            <wp:docPr id="41945814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458144" name="图片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7323" cy="178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32BA">
        <w:rPr>
          <w:rFonts w:ascii="Arial" w:eastAsia="SimSun" w:hAnsi="Arial" w:cs="Arial"/>
          <w:bCs/>
          <w:noProof/>
          <w:sz w:val="20"/>
          <w:szCs w:val="20"/>
        </w:rPr>
        <w:drawing>
          <wp:inline distT="0" distB="0" distL="0" distR="0" wp14:anchorId="58973F47" wp14:editId="3D636CC5">
            <wp:extent cx="2038350" cy="1723390"/>
            <wp:effectExtent l="0" t="0" r="0" b="0"/>
            <wp:docPr id="102388802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888027" name="图片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3411" cy="1728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15BEA" w14:textId="77777777" w:rsidR="005F68AD" w:rsidRPr="001232BA" w:rsidRDefault="00000000">
      <w:pPr>
        <w:spacing w:afterLines="100" w:after="312" w:line="480" w:lineRule="auto"/>
        <w:rPr>
          <w:rFonts w:ascii="Arial" w:hAnsi="Arial" w:cs="Arial"/>
          <w:sz w:val="20"/>
          <w:szCs w:val="20"/>
        </w:rPr>
      </w:pPr>
      <w:r w:rsidRPr="001232BA">
        <w:rPr>
          <w:rFonts w:ascii="Arial" w:eastAsia="SimSun" w:hAnsi="Arial" w:cs="Arial"/>
          <w:b/>
          <w:bCs/>
          <w:sz w:val="20"/>
          <w:szCs w:val="20"/>
        </w:rPr>
        <w:t xml:space="preserve">Figure </w:t>
      </w:r>
      <w:r w:rsidRPr="001232BA">
        <w:rPr>
          <w:rFonts w:ascii="Arial" w:eastAsia="SimSun" w:hAnsi="Arial" w:cs="Arial"/>
          <w:b/>
          <w:bCs/>
          <w:sz w:val="20"/>
          <w:szCs w:val="20"/>
          <w14:ligatures w14:val="none"/>
        </w:rPr>
        <w:t>S1</w:t>
      </w:r>
      <w:r w:rsidRPr="001232BA">
        <w:rPr>
          <w:rFonts w:ascii="Arial" w:eastAsia="SimSun" w:hAnsi="Arial" w:cs="Arial"/>
          <w:bCs/>
          <w:sz w:val="20"/>
          <w:szCs w:val="20"/>
          <w14:ligatures w14:val="none"/>
        </w:rPr>
        <w:t xml:space="preserve"> </w:t>
      </w:r>
      <w:r w:rsidRPr="001232BA">
        <w:rPr>
          <w:rFonts w:ascii="Arial" w:hAnsi="Arial" w:cs="Arial"/>
          <w:sz w:val="20"/>
          <w:szCs w:val="20"/>
        </w:rPr>
        <w:t xml:space="preserve">Viabilities of HCT116 and SW480 cells with the treatment of </w:t>
      </w:r>
      <w:r w:rsidRPr="001232BA">
        <w:rPr>
          <w:rFonts w:ascii="Arial" w:hAnsi="Arial" w:cs="Arial"/>
          <w:i/>
          <w:iCs/>
          <w:sz w:val="20"/>
          <w:szCs w:val="20"/>
        </w:rPr>
        <w:t>Pd</w:t>
      </w:r>
      <w:r w:rsidRPr="001232BA">
        <w:rPr>
          <w:rFonts w:ascii="Arial" w:hAnsi="Arial" w:cs="Arial"/>
          <w:sz w:val="20"/>
          <w:szCs w:val="20"/>
        </w:rPr>
        <w:t xml:space="preserve">-OMVs for 24 and 48 h, respectively. Data are presented as the mean ± SEM (n = 3). ** </w:t>
      </w:r>
      <w:r w:rsidRPr="001232BA">
        <w:rPr>
          <w:rFonts w:ascii="Arial" w:hAnsi="Arial" w:cs="Arial"/>
          <w:i/>
          <w:iCs/>
          <w:sz w:val="20"/>
          <w:szCs w:val="20"/>
        </w:rPr>
        <w:t>p</w:t>
      </w:r>
      <w:r w:rsidRPr="001232BA">
        <w:rPr>
          <w:rFonts w:ascii="Arial" w:hAnsi="Arial" w:cs="Arial"/>
          <w:sz w:val="20"/>
          <w:szCs w:val="20"/>
        </w:rPr>
        <w:t xml:space="preserve"> &lt; 0.01, *** </w:t>
      </w:r>
      <w:r w:rsidRPr="001232BA">
        <w:rPr>
          <w:rFonts w:ascii="Arial" w:hAnsi="Arial" w:cs="Arial"/>
          <w:i/>
          <w:iCs/>
          <w:sz w:val="20"/>
          <w:szCs w:val="20"/>
        </w:rPr>
        <w:t>p</w:t>
      </w:r>
      <w:r w:rsidRPr="001232BA">
        <w:rPr>
          <w:rFonts w:ascii="Arial" w:hAnsi="Arial" w:cs="Arial"/>
          <w:sz w:val="20"/>
          <w:szCs w:val="20"/>
        </w:rPr>
        <w:t xml:space="preserve"> &lt; 0.001.</w:t>
      </w:r>
    </w:p>
    <w:p w14:paraId="69400A7B" w14:textId="77777777" w:rsidR="005F68AD" w:rsidRPr="001232BA" w:rsidRDefault="00000000">
      <w:pPr>
        <w:spacing w:line="480" w:lineRule="auto"/>
        <w:rPr>
          <w:rFonts w:ascii="Arial" w:eastAsia="SimSun" w:hAnsi="Arial" w:cs="Arial"/>
          <w:bCs/>
          <w:sz w:val="20"/>
          <w:szCs w:val="20"/>
          <w14:ligatures w14:val="none"/>
        </w:rPr>
      </w:pPr>
      <w:r w:rsidRPr="001232BA">
        <w:rPr>
          <w:rFonts w:ascii="Arial" w:eastAsia="SimSun" w:hAnsi="Arial" w:cs="Arial"/>
          <w:bCs/>
          <w:noProof/>
          <w:sz w:val="20"/>
          <w:szCs w:val="20"/>
        </w:rPr>
        <w:drawing>
          <wp:inline distT="0" distB="0" distL="0" distR="0" wp14:anchorId="2A50A393" wp14:editId="72A0085B">
            <wp:extent cx="1949450" cy="1781175"/>
            <wp:effectExtent l="0" t="0" r="0" b="0"/>
            <wp:docPr id="56812549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125494" name="图片 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820" cy="1784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EEECB" w14:textId="77777777" w:rsidR="005F68AD" w:rsidRPr="001232BA" w:rsidRDefault="00000000">
      <w:pPr>
        <w:spacing w:afterLines="100" w:after="312" w:line="480" w:lineRule="auto"/>
        <w:rPr>
          <w:rFonts w:ascii="Arial" w:hAnsi="Arial" w:cs="Arial"/>
          <w:sz w:val="20"/>
          <w:szCs w:val="20"/>
        </w:rPr>
      </w:pPr>
      <w:r w:rsidRPr="001232BA">
        <w:rPr>
          <w:rFonts w:ascii="Arial" w:eastAsia="SimSun" w:hAnsi="Arial" w:cs="Arial"/>
          <w:b/>
          <w:bCs/>
          <w:sz w:val="20"/>
          <w:szCs w:val="20"/>
        </w:rPr>
        <w:t xml:space="preserve">Figure </w:t>
      </w:r>
      <w:r w:rsidRPr="001232BA">
        <w:rPr>
          <w:rFonts w:ascii="Arial" w:eastAsia="SimSun" w:hAnsi="Arial" w:cs="Arial"/>
          <w:b/>
          <w:bCs/>
          <w:sz w:val="20"/>
          <w:szCs w:val="20"/>
          <w14:ligatures w14:val="none"/>
        </w:rPr>
        <w:t xml:space="preserve">S2 </w:t>
      </w:r>
      <w:r w:rsidRPr="001232BA">
        <w:rPr>
          <w:rFonts w:ascii="Arial" w:hAnsi="Arial" w:cs="Arial"/>
          <w:sz w:val="20"/>
          <w:szCs w:val="20"/>
        </w:rPr>
        <w:t xml:space="preserve">Viability of NCM460 cells with the treatment of </w:t>
      </w:r>
      <w:r w:rsidRPr="001232BA">
        <w:rPr>
          <w:rFonts w:ascii="Arial" w:hAnsi="Arial" w:cs="Arial"/>
          <w:i/>
          <w:iCs/>
          <w:sz w:val="20"/>
          <w:szCs w:val="20"/>
        </w:rPr>
        <w:t>Pd</w:t>
      </w:r>
      <w:r w:rsidRPr="001232BA">
        <w:rPr>
          <w:rFonts w:ascii="Arial" w:hAnsi="Arial" w:cs="Arial"/>
          <w:sz w:val="20"/>
          <w:szCs w:val="20"/>
        </w:rPr>
        <w:t xml:space="preserve">-OMVs for 24 and 48 h, respectively. Data are presented as the mean ± SEM (n = 3). </w:t>
      </w:r>
      <w:r w:rsidRPr="001232BA">
        <w:rPr>
          <w:rFonts w:ascii="Arial" w:hAnsi="Arial" w:cs="Arial"/>
          <w:color w:val="000000"/>
          <w:szCs w:val="20"/>
        </w:rPr>
        <w:t>ns, no significance.</w:t>
      </w:r>
    </w:p>
    <w:p w14:paraId="7B7BC0FA" w14:textId="77777777" w:rsidR="005F68AD" w:rsidRPr="001232BA" w:rsidRDefault="00000000">
      <w:pPr>
        <w:spacing w:line="480" w:lineRule="auto"/>
        <w:rPr>
          <w:rFonts w:ascii="Arial" w:hAnsi="Arial" w:cs="Arial"/>
          <w:sz w:val="20"/>
          <w:szCs w:val="20"/>
        </w:rPr>
      </w:pPr>
      <w:r w:rsidRPr="001232BA">
        <w:rPr>
          <w:rFonts w:ascii="Arial" w:hAnsi="Arial" w:cs="Arial"/>
          <w:noProof/>
        </w:rPr>
        <w:drawing>
          <wp:inline distT="0" distB="0" distL="0" distR="0" wp14:anchorId="006D6F9E" wp14:editId="015FAAE3">
            <wp:extent cx="3208020" cy="1695450"/>
            <wp:effectExtent l="0" t="0" r="0" b="0"/>
            <wp:docPr id="170403865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038657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24154" cy="1703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731DA" w14:textId="77777777" w:rsidR="005F68AD" w:rsidRPr="001232BA" w:rsidRDefault="00000000">
      <w:pPr>
        <w:spacing w:afterLines="100" w:after="312" w:line="480" w:lineRule="auto"/>
        <w:rPr>
          <w:rFonts w:ascii="Arial" w:hAnsi="Arial" w:cs="Arial"/>
          <w:sz w:val="20"/>
          <w:szCs w:val="20"/>
        </w:rPr>
      </w:pPr>
      <w:r w:rsidRPr="001232BA">
        <w:rPr>
          <w:rFonts w:ascii="Arial" w:eastAsia="SimSun" w:hAnsi="Arial" w:cs="Arial"/>
          <w:b/>
          <w:bCs/>
          <w:sz w:val="20"/>
          <w:szCs w:val="20"/>
        </w:rPr>
        <w:t xml:space="preserve">Figure </w:t>
      </w:r>
      <w:r w:rsidRPr="001232BA">
        <w:rPr>
          <w:rFonts w:ascii="Arial" w:eastAsia="SimSun" w:hAnsi="Arial" w:cs="Arial"/>
          <w:b/>
          <w:bCs/>
          <w:sz w:val="20"/>
          <w:szCs w:val="20"/>
          <w14:ligatures w14:val="none"/>
        </w:rPr>
        <w:t xml:space="preserve">S3 </w:t>
      </w:r>
      <w:r w:rsidRPr="001232BA">
        <w:rPr>
          <w:rFonts w:ascii="Arial" w:hAnsi="Arial" w:cs="Arial"/>
          <w:sz w:val="20"/>
          <w:szCs w:val="20"/>
        </w:rPr>
        <w:t xml:space="preserve">Body weight changes of mice in each group. Data are presented as the mean ± SEM (n = 6). ** </w:t>
      </w:r>
      <w:r w:rsidRPr="001232BA">
        <w:rPr>
          <w:rFonts w:ascii="Arial" w:hAnsi="Arial" w:cs="Arial"/>
          <w:i/>
          <w:iCs/>
          <w:sz w:val="20"/>
          <w:szCs w:val="20"/>
        </w:rPr>
        <w:t>p</w:t>
      </w:r>
      <w:r w:rsidRPr="001232BA">
        <w:rPr>
          <w:rFonts w:ascii="Arial" w:hAnsi="Arial" w:cs="Arial"/>
          <w:sz w:val="20"/>
          <w:szCs w:val="20"/>
        </w:rPr>
        <w:t xml:space="preserve"> &lt; 0.01.</w:t>
      </w:r>
    </w:p>
    <w:p w14:paraId="0A305BEE" w14:textId="77777777" w:rsidR="005F68AD" w:rsidRPr="001232BA" w:rsidRDefault="00000000">
      <w:pPr>
        <w:spacing w:line="480" w:lineRule="auto"/>
        <w:rPr>
          <w:rFonts w:ascii="Arial" w:hAnsi="Arial" w:cs="Arial"/>
          <w:sz w:val="20"/>
          <w:szCs w:val="20"/>
        </w:rPr>
      </w:pPr>
      <w:r w:rsidRPr="001232BA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E2B7991" wp14:editId="74E3905E">
            <wp:extent cx="977900" cy="1461770"/>
            <wp:effectExtent l="0" t="0" r="0" b="0"/>
            <wp:docPr id="161652554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525541" name="图片 3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605" cy="147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32BA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9264BD3" wp14:editId="2D37CA3A">
            <wp:extent cx="981710" cy="1466850"/>
            <wp:effectExtent l="0" t="0" r="8890" b="0"/>
            <wp:docPr id="189602767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027673" name="图片 2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725" cy="1488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363DE" w14:textId="77777777" w:rsidR="005F68AD" w:rsidRPr="001232BA" w:rsidRDefault="00000000">
      <w:pPr>
        <w:spacing w:afterLines="100" w:after="312" w:line="480" w:lineRule="auto"/>
        <w:rPr>
          <w:rFonts w:ascii="Arial" w:hAnsi="Arial" w:cs="Arial"/>
          <w:sz w:val="20"/>
          <w:szCs w:val="20"/>
        </w:rPr>
      </w:pPr>
      <w:r w:rsidRPr="001232BA">
        <w:rPr>
          <w:rFonts w:ascii="Arial" w:eastAsia="SimSun" w:hAnsi="Arial" w:cs="Arial"/>
          <w:b/>
          <w:bCs/>
          <w:sz w:val="20"/>
          <w:szCs w:val="20"/>
        </w:rPr>
        <w:t xml:space="preserve">Figure </w:t>
      </w:r>
      <w:r w:rsidRPr="001232BA">
        <w:rPr>
          <w:rFonts w:ascii="Arial" w:eastAsia="SimSun" w:hAnsi="Arial" w:cs="Arial"/>
          <w:b/>
          <w:bCs/>
          <w:sz w:val="20"/>
          <w:szCs w:val="20"/>
          <w14:ligatures w14:val="none"/>
        </w:rPr>
        <w:t>S4</w:t>
      </w:r>
      <w:r w:rsidRPr="001232BA">
        <w:rPr>
          <w:rFonts w:ascii="Arial" w:hAnsi="Arial" w:cs="Arial"/>
          <w:sz w:val="20"/>
          <w:szCs w:val="20"/>
        </w:rPr>
        <w:t xml:space="preserve"> Quantitative analysis of IHC images of CXCL10 and CD8. Data are presented as the mean ± SEM (n = 6). ** </w:t>
      </w:r>
      <w:r w:rsidRPr="001232BA">
        <w:rPr>
          <w:rFonts w:ascii="Arial" w:hAnsi="Arial" w:cs="Arial"/>
          <w:i/>
          <w:iCs/>
          <w:sz w:val="20"/>
          <w:szCs w:val="20"/>
        </w:rPr>
        <w:t>p</w:t>
      </w:r>
      <w:r w:rsidRPr="001232BA">
        <w:rPr>
          <w:rFonts w:ascii="Arial" w:hAnsi="Arial" w:cs="Arial"/>
          <w:sz w:val="20"/>
          <w:szCs w:val="20"/>
        </w:rPr>
        <w:t xml:space="preserve"> &lt; 0.01.</w:t>
      </w:r>
    </w:p>
    <w:p w14:paraId="405B3482" w14:textId="77777777" w:rsidR="005F68AD" w:rsidRPr="001232BA" w:rsidRDefault="00000000">
      <w:pPr>
        <w:spacing w:line="480" w:lineRule="auto"/>
        <w:rPr>
          <w:rFonts w:ascii="Arial" w:hAnsi="Arial" w:cs="Arial"/>
          <w:sz w:val="20"/>
          <w:szCs w:val="20"/>
        </w:rPr>
      </w:pPr>
      <w:r w:rsidRPr="001232BA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055CE1D" wp14:editId="06D10D79">
            <wp:extent cx="2731135" cy="1447800"/>
            <wp:effectExtent l="0" t="0" r="0" b="0"/>
            <wp:docPr id="162778327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783270" name="图片 7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304"/>
                    <a:stretch>
                      <a:fillRect/>
                    </a:stretch>
                  </pic:blipFill>
                  <pic:spPr>
                    <a:xfrm>
                      <a:off x="0" y="0"/>
                      <a:ext cx="2773861" cy="147072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32BA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CFE93C1" wp14:editId="6D7720D0">
            <wp:extent cx="987425" cy="1482725"/>
            <wp:effectExtent l="0" t="0" r="3175" b="0"/>
            <wp:docPr id="29515828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158284" name="图片 8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7547" cy="14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32BA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E32B344" wp14:editId="4A13FA2A">
            <wp:extent cx="1049020" cy="1484630"/>
            <wp:effectExtent l="0" t="0" r="0" b="0"/>
            <wp:docPr id="779075275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075275" name="图片 9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964" cy="1499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A389F" w14:textId="77777777" w:rsidR="005F68AD" w:rsidRPr="001232BA" w:rsidRDefault="00000000">
      <w:pPr>
        <w:spacing w:line="480" w:lineRule="auto"/>
        <w:rPr>
          <w:rFonts w:ascii="Arial" w:hAnsi="Arial" w:cs="Arial"/>
          <w:sz w:val="20"/>
          <w:szCs w:val="20"/>
        </w:rPr>
      </w:pPr>
      <w:r w:rsidRPr="001232BA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B70FB84" wp14:editId="386DE420">
            <wp:extent cx="2699385" cy="1360805"/>
            <wp:effectExtent l="0" t="0" r="5715" b="0"/>
            <wp:docPr id="176491489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914891" name="图片 11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733"/>
                    <a:stretch>
                      <a:fillRect/>
                    </a:stretch>
                  </pic:blipFill>
                  <pic:spPr>
                    <a:xfrm>
                      <a:off x="0" y="0"/>
                      <a:ext cx="2699766" cy="136144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32BA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AD56C20" wp14:editId="18A1F2ED">
            <wp:extent cx="977900" cy="1471930"/>
            <wp:effectExtent l="0" t="0" r="0" b="0"/>
            <wp:docPr id="1670910987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910987" name="图片 10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116" cy="14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AD39F" w14:textId="77777777" w:rsidR="005F68AD" w:rsidRPr="001232BA" w:rsidRDefault="00000000">
      <w:pPr>
        <w:spacing w:afterLines="100" w:after="312" w:line="480" w:lineRule="auto"/>
        <w:rPr>
          <w:rFonts w:ascii="Arial" w:hAnsi="Arial" w:cs="Arial"/>
          <w:sz w:val="20"/>
          <w:szCs w:val="20"/>
        </w:rPr>
      </w:pPr>
      <w:r w:rsidRPr="001232BA">
        <w:rPr>
          <w:rFonts w:ascii="Arial" w:eastAsia="SimSun" w:hAnsi="Arial" w:cs="Arial"/>
          <w:b/>
          <w:bCs/>
          <w:sz w:val="20"/>
          <w:szCs w:val="20"/>
        </w:rPr>
        <w:t xml:space="preserve">Figure </w:t>
      </w:r>
      <w:r w:rsidRPr="001232BA">
        <w:rPr>
          <w:rFonts w:ascii="Arial" w:eastAsia="SimSun" w:hAnsi="Arial" w:cs="Arial"/>
          <w:b/>
          <w:bCs/>
          <w:sz w:val="20"/>
          <w:szCs w:val="20"/>
          <w14:ligatures w14:val="none"/>
        </w:rPr>
        <w:t>S5</w:t>
      </w:r>
      <w:r w:rsidRPr="001232BA">
        <w:rPr>
          <w:rFonts w:ascii="Arial" w:hAnsi="Arial" w:cs="Arial"/>
          <w:sz w:val="20"/>
          <w:szCs w:val="20"/>
        </w:rPr>
        <w:t xml:space="preserve"> Representative flow cytometry analysis images and percentage of M1, M2 and Treg cells. Data are presented as the mean ± SEM (n = 6). ** </w:t>
      </w:r>
      <w:r w:rsidRPr="001232BA">
        <w:rPr>
          <w:rFonts w:ascii="Arial" w:hAnsi="Arial" w:cs="Arial"/>
          <w:i/>
          <w:iCs/>
          <w:sz w:val="20"/>
          <w:szCs w:val="20"/>
        </w:rPr>
        <w:t>p</w:t>
      </w:r>
      <w:r w:rsidRPr="001232BA">
        <w:rPr>
          <w:rFonts w:ascii="Arial" w:hAnsi="Arial" w:cs="Arial"/>
          <w:sz w:val="20"/>
          <w:szCs w:val="20"/>
        </w:rPr>
        <w:t xml:space="preserve"> &lt; 0.01, *** </w:t>
      </w:r>
      <w:r w:rsidRPr="001232BA">
        <w:rPr>
          <w:rFonts w:ascii="Arial" w:hAnsi="Arial" w:cs="Arial"/>
          <w:i/>
          <w:iCs/>
          <w:sz w:val="20"/>
          <w:szCs w:val="20"/>
        </w:rPr>
        <w:t>p</w:t>
      </w:r>
      <w:r w:rsidRPr="001232BA">
        <w:rPr>
          <w:rFonts w:ascii="Arial" w:hAnsi="Arial" w:cs="Arial"/>
          <w:sz w:val="20"/>
          <w:szCs w:val="20"/>
        </w:rPr>
        <w:t xml:space="preserve"> &lt; 0.001.</w:t>
      </w:r>
    </w:p>
    <w:p w14:paraId="16756CE1" w14:textId="77777777" w:rsidR="005F68AD" w:rsidRPr="001232BA" w:rsidRDefault="00000000">
      <w:pPr>
        <w:spacing w:line="480" w:lineRule="auto"/>
        <w:rPr>
          <w:rFonts w:ascii="Arial" w:hAnsi="Arial" w:cs="Arial"/>
          <w:sz w:val="20"/>
          <w:szCs w:val="20"/>
        </w:rPr>
      </w:pPr>
      <w:r w:rsidRPr="001232BA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7F125C6" wp14:editId="1942CED6">
            <wp:extent cx="1257300" cy="1827530"/>
            <wp:effectExtent l="0" t="0" r="0" b="0"/>
            <wp:docPr id="76211210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112109" name="图片 5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903" cy="1834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32BA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3059A2C" wp14:editId="78F846D3">
            <wp:extent cx="1263650" cy="1834515"/>
            <wp:effectExtent l="0" t="0" r="0" b="0"/>
            <wp:docPr id="96353038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530385" name="图片 6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304" cy="1841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EBFCB" w14:textId="77777777" w:rsidR="005F68AD" w:rsidRPr="001232BA" w:rsidRDefault="00000000">
      <w:pPr>
        <w:spacing w:afterLines="100" w:after="312" w:line="480" w:lineRule="auto"/>
        <w:rPr>
          <w:rFonts w:ascii="Arial" w:hAnsi="Arial" w:cs="Arial"/>
          <w:sz w:val="20"/>
          <w:szCs w:val="20"/>
        </w:rPr>
      </w:pPr>
      <w:r w:rsidRPr="001232BA">
        <w:rPr>
          <w:rFonts w:ascii="Arial" w:eastAsia="SimSun" w:hAnsi="Arial" w:cs="Arial"/>
          <w:b/>
          <w:bCs/>
          <w:sz w:val="20"/>
          <w:szCs w:val="20"/>
        </w:rPr>
        <w:t xml:space="preserve">Figure </w:t>
      </w:r>
      <w:r w:rsidRPr="001232BA">
        <w:rPr>
          <w:rFonts w:ascii="Arial" w:eastAsia="SimSun" w:hAnsi="Arial" w:cs="Arial"/>
          <w:b/>
          <w:bCs/>
          <w:sz w:val="20"/>
          <w:szCs w:val="20"/>
          <w14:ligatures w14:val="none"/>
        </w:rPr>
        <w:t>S6</w:t>
      </w:r>
      <w:r w:rsidRPr="001232BA">
        <w:rPr>
          <w:rFonts w:ascii="Arial" w:hAnsi="Arial" w:cs="Arial"/>
          <w:sz w:val="20"/>
          <w:szCs w:val="20"/>
        </w:rPr>
        <w:t xml:space="preserve"> Quantitative analysis of IHC images of CXCL10 and CD8. Data are presented as the mean ± SEM (n = 6). * </w:t>
      </w:r>
      <w:r w:rsidRPr="001232BA">
        <w:rPr>
          <w:rFonts w:ascii="Arial" w:hAnsi="Arial" w:cs="Arial"/>
          <w:i/>
          <w:iCs/>
          <w:sz w:val="20"/>
          <w:szCs w:val="20"/>
        </w:rPr>
        <w:t>p</w:t>
      </w:r>
      <w:r w:rsidRPr="001232BA">
        <w:rPr>
          <w:rFonts w:ascii="Arial" w:hAnsi="Arial" w:cs="Arial"/>
          <w:sz w:val="20"/>
          <w:szCs w:val="20"/>
        </w:rPr>
        <w:t xml:space="preserve"> &lt; 0.05, ** </w:t>
      </w:r>
      <w:r w:rsidRPr="001232BA">
        <w:rPr>
          <w:rFonts w:ascii="Arial" w:hAnsi="Arial" w:cs="Arial"/>
          <w:i/>
          <w:iCs/>
          <w:sz w:val="20"/>
          <w:szCs w:val="20"/>
        </w:rPr>
        <w:t>p</w:t>
      </w:r>
      <w:r w:rsidRPr="001232BA">
        <w:rPr>
          <w:rFonts w:ascii="Arial" w:hAnsi="Arial" w:cs="Arial"/>
          <w:sz w:val="20"/>
          <w:szCs w:val="20"/>
        </w:rPr>
        <w:t xml:space="preserve"> &lt; 0.01, *** </w:t>
      </w:r>
      <w:r w:rsidRPr="001232BA">
        <w:rPr>
          <w:rFonts w:ascii="Arial" w:hAnsi="Arial" w:cs="Arial"/>
          <w:i/>
          <w:iCs/>
          <w:sz w:val="20"/>
          <w:szCs w:val="20"/>
        </w:rPr>
        <w:t>p</w:t>
      </w:r>
      <w:r w:rsidRPr="001232BA">
        <w:rPr>
          <w:rFonts w:ascii="Arial" w:hAnsi="Arial" w:cs="Arial"/>
          <w:sz w:val="20"/>
          <w:szCs w:val="20"/>
        </w:rPr>
        <w:t xml:space="preserve"> &lt; 0.001.</w:t>
      </w:r>
    </w:p>
    <w:p w14:paraId="4970903C" w14:textId="77777777" w:rsidR="005F68AD" w:rsidRPr="001232BA" w:rsidRDefault="00000000">
      <w:pPr>
        <w:spacing w:line="480" w:lineRule="auto"/>
        <w:rPr>
          <w:rFonts w:ascii="Arial" w:hAnsi="Arial" w:cs="Arial"/>
          <w:sz w:val="20"/>
          <w:szCs w:val="20"/>
        </w:rPr>
      </w:pPr>
      <w:r w:rsidRPr="001232BA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7C1F95F" wp14:editId="1788A0EF">
            <wp:extent cx="1231900" cy="1728470"/>
            <wp:effectExtent l="0" t="0" r="0" b="0"/>
            <wp:docPr id="171607462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074623" name="图片 9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705" cy="173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32BA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F92A81E" wp14:editId="6848890C">
            <wp:extent cx="1219200" cy="1705610"/>
            <wp:effectExtent l="0" t="0" r="0" b="0"/>
            <wp:docPr id="203704662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046627" name="图片 8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470" cy="1710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32BA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1BE7ED4" wp14:editId="44147351">
            <wp:extent cx="1206500" cy="1685290"/>
            <wp:effectExtent l="0" t="0" r="0" b="0"/>
            <wp:docPr id="53956602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566026" name="图片 7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291" cy="1692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A1E31" w14:textId="77777777" w:rsidR="005F68AD" w:rsidRPr="001232BA" w:rsidRDefault="00000000">
      <w:pPr>
        <w:spacing w:afterLines="100" w:after="312" w:line="480" w:lineRule="auto"/>
        <w:rPr>
          <w:rFonts w:ascii="Arial" w:hAnsi="Arial" w:cs="Arial"/>
          <w:sz w:val="20"/>
          <w:szCs w:val="20"/>
        </w:rPr>
      </w:pPr>
      <w:r w:rsidRPr="001232BA">
        <w:rPr>
          <w:rFonts w:ascii="Arial" w:eastAsia="SimSun" w:hAnsi="Arial" w:cs="Arial"/>
          <w:b/>
          <w:bCs/>
          <w:sz w:val="20"/>
          <w:szCs w:val="20"/>
        </w:rPr>
        <w:t xml:space="preserve">Figure </w:t>
      </w:r>
      <w:r w:rsidRPr="001232BA">
        <w:rPr>
          <w:rFonts w:ascii="Arial" w:eastAsia="SimSun" w:hAnsi="Arial" w:cs="Arial"/>
          <w:b/>
          <w:bCs/>
          <w:sz w:val="20"/>
          <w:szCs w:val="20"/>
          <w14:ligatures w14:val="none"/>
        </w:rPr>
        <w:t>S7</w:t>
      </w:r>
      <w:r w:rsidRPr="001232BA">
        <w:rPr>
          <w:rFonts w:ascii="Arial" w:hAnsi="Arial" w:cs="Arial"/>
          <w:sz w:val="20"/>
          <w:szCs w:val="20"/>
        </w:rPr>
        <w:t xml:space="preserve"> Quantitative analysis of IHC images of Ki67, CXCL10 and CD8. Data are presented as the mean ± SEM (n = 6). *** </w:t>
      </w:r>
      <w:r w:rsidRPr="001232BA">
        <w:rPr>
          <w:rFonts w:ascii="Arial" w:hAnsi="Arial" w:cs="Arial"/>
          <w:i/>
          <w:iCs/>
          <w:sz w:val="20"/>
          <w:szCs w:val="20"/>
        </w:rPr>
        <w:t>p</w:t>
      </w:r>
      <w:r w:rsidRPr="001232BA">
        <w:rPr>
          <w:rFonts w:ascii="Arial" w:hAnsi="Arial" w:cs="Arial"/>
          <w:sz w:val="20"/>
          <w:szCs w:val="20"/>
        </w:rPr>
        <w:t xml:space="preserve"> &lt; 0.001.</w:t>
      </w:r>
    </w:p>
    <w:p w14:paraId="62453A2E" w14:textId="77777777" w:rsidR="005F68AD" w:rsidRDefault="005F68AD">
      <w:pPr>
        <w:spacing w:line="480" w:lineRule="auto"/>
        <w:rPr>
          <w:rFonts w:ascii="Arial" w:hAnsi="Arial" w:cs="Arial"/>
          <w:sz w:val="20"/>
          <w:szCs w:val="20"/>
        </w:rPr>
      </w:pPr>
    </w:p>
    <w:sectPr w:rsidR="005F68AD">
      <w:footerReference w:type="even" r:id="rId23"/>
      <w:footerReference w:type="default" r:id="rId24"/>
      <w:footerReference w:type="first" r:id="rId2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A09A59" w14:textId="77777777" w:rsidR="002A5C65" w:rsidRDefault="002A5C65">
      <w:r>
        <w:separator/>
      </w:r>
    </w:p>
  </w:endnote>
  <w:endnote w:type="continuationSeparator" w:id="0">
    <w:p w14:paraId="57016E89" w14:textId="77777777" w:rsidR="002A5C65" w:rsidRDefault="002A5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Rockwell">
    <w:altName w:val="Segoe Print"/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6DA45" w14:textId="77777777" w:rsidR="005F68AD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7CA807E" wp14:editId="7EB0061C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30835"/>
              <wp:effectExtent l="0" t="0" r="18415" b="0"/>
              <wp:wrapNone/>
              <wp:docPr id="709558222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3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075CE4" w14:textId="77777777" w:rsidR="005F68AD" w:rsidRDefault="0000000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2" o:spid="_x0000_s1026" o:spt="202" alt="Information Classification: General" type="#_x0000_t202" style="position:absolute;left:0pt;height:26.05pt;width:163.55pt;mso-position-horizontal:left;mso-position-horizontal-relative:page;mso-position-vertical:bottom;mso-position-vertical-relative:page;mso-wrap-style:none;z-index:251660288;v-text-anchor:bottom;mso-width-relative:page;mso-height-relative:page;" filled="f" stroked="f" coordsize="21600,21600" o:gfxdata="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STgnhtQAAAAEAQAADwAAAAAAAAABACAAAAAiAAAA&#10;ZHJzL2Rvd25yZXYueG1sUEsBAhQAFAAAAAgAh07iQFI5kmBEAgAAiAQAAA4AAAAAAAAAAQAgAAAA&#10;IwEAAGRycy9lMm9Eb2MueG1sUEsFBgAAAAAGAAYAWQEAANkFAAAAAA==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>
                    <w:pP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3B078" w14:textId="77777777" w:rsidR="005F68AD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1E7640C" wp14:editId="64F5EE3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30835"/>
              <wp:effectExtent l="0" t="0" r="18415" b="0"/>
              <wp:wrapNone/>
              <wp:docPr id="1338762652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3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923931" w14:textId="77777777" w:rsidR="005F68AD" w:rsidRDefault="0000000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3" o:spid="_x0000_s1026" o:spt="202" alt="Information Classification: General" type="#_x0000_t202" style="position:absolute;left:0pt;height:26.05pt;width:163.55pt;mso-position-horizontal:left;mso-position-horizontal-relative:page;mso-position-vertical:bottom;mso-position-vertical-relative:page;mso-wrap-style:none;z-index:251661312;v-text-anchor:bottom;mso-width-relative:page;mso-height-relative:page;" filled="f" stroked="f" coordsize="21600,21600" o:gfxdata="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Ek4J4bUAAAABAEAAA8AAAAAAAAAAQAgAAAAIgAA&#10;AGRycy9kb3ducmV2LnhtbFBLAQIUABQAAAAIAIdO4kCJbq3sRQIAAIkEAAAOAAAAAAAAAAEAIAAA&#10;ACMBAABkcnMvZTJvRG9jLnhtbFBLBQYAAAAABgAGAFkBAADaBQAAAAA=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>
                    <w:pP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B2965" w14:textId="77777777" w:rsidR="005F68AD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9C05CE4" wp14:editId="73B87768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30835"/>
              <wp:effectExtent l="0" t="0" r="18415" b="0"/>
              <wp:wrapNone/>
              <wp:docPr id="399224441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3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C9D628" w14:textId="77777777" w:rsidR="005F68AD" w:rsidRDefault="0000000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1" o:spid="_x0000_s1026" o:spt="202" alt="Information Classification: General" type="#_x0000_t202" style="position:absolute;left:0pt;height:26.05pt;width:163.55pt;mso-position-horizontal:left;mso-position-horizontal-relative:page;mso-position-vertical:bottom;mso-position-vertical-relative:page;mso-wrap-style:none;z-index:251659264;v-text-anchor:bottom;mso-width-relative:page;mso-height-relative:page;" filled="f" stroked="f" coordsize="21600,21600" o:gfxdata="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JOCeG1AAAAAQBAAAPAAAAAAAAAAEAIAAAACIAAABk&#10;cnMvZG93bnJldi54bWxQSwECFAAUAAAACACHTuJANtdNzkMCAACIBAAADgAAAAAAAAABACAAAAAj&#10;AQAAZHJzL2Uyb0RvYy54bWxQSwUGAAAAAAYABgBZAQAA2AUAAAAA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>
                    <w:pP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B4734B" w14:textId="77777777" w:rsidR="002A5C65" w:rsidRDefault="002A5C65">
      <w:r>
        <w:separator/>
      </w:r>
    </w:p>
  </w:footnote>
  <w:footnote w:type="continuationSeparator" w:id="0">
    <w:p w14:paraId="20459E5D" w14:textId="77777777" w:rsidR="002A5C65" w:rsidRDefault="002A5C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AE0"/>
    <w:rsid w:val="00021268"/>
    <w:rsid w:val="00021BA3"/>
    <w:rsid w:val="000246F0"/>
    <w:rsid w:val="00061AA4"/>
    <w:rsid w:val="00097ACC"/>
    <w:rsid w:val="000A7B7F"/>
    <w:rsid w:val="000C03BE"/>
    <w:rsid w:val="000C3C9B"/>
    <w:rsid w:val="000D276D"/>
    <w:rsid w:val="001059C8"/>
    <w:rsid w:val="00113B5A"/>
    <w:rsid w:val="001232BA"/>
    <w:rsid w:val="001A7423"/>
    <w:rsid w:val="001A747E"/>
    <w:rsid w:val="002008A7"/>
    <w:rsid w:val="00200A4C"/>
    <w:rsid w:val="002039EA"/>
    <w:rsid w:val="002A5C65"/>
    <w:rsid w:val="002C757B"/>
    <w:rsid w:val="002D22F4"/>
    <w:rsid w:val="002F55B9"/>
    <w:rsid w:val="00317C53"/>
    <w:rsid w:val="0032075B"/>
    <w:rsid w:val="00343B8A"/>
    <w:rsid w:val="00352B97"/>
    <w:rsid w:val="00363F49"/>
    <w:rsid w:val="00384A09"/>
    <w:rsid w:val="003A2DEC"/>
    <w:rsid w:val="003F1292"/>
    <w:rsid w:val="003F6EEE"/>
    <w:rsid w:val="0049528E"/>
    <w:rsid w:val="004A1F9F"/>
    <w:rsid w:val="004C0862"/>
    <w:rsid w:val="004F157E"/>
    <w:rsid w:val="0051772E"/>
    <w:rsid w:val="0056637F"/>
    <w:rsid w:val="00580543"/>
    <w:rsid w:val="00591BB3"/>
    <w:rsid w:val="005C1685"/>
    <w:rsid w:val="005D2849"/>
    <w:rsid w:val="005E1480"/>
    <w:rsid w:val="005F5625"/>
    <w:rsid w:val="005F68AD"/>
    <w:rsid w:val="00626F7F"/>
    <w:rsid w:val="0064139B"/>
    <w:rsid w:val="00661166"/>
    <w:rsid w:val="00687FA2"/>
    <w:rsid w:val="00691CF9"/>
    <w:rsid w:val="006920C8"/>
    <w:rsid w:val="006A3FE3"/>
    <w:rsid w:val="006A54A8"/>
    <w:rsid w:val="006C59BC"/>
    <w:rsid w:val="006E29AA"/>
    <w:rsid w:val="0070549B"/>
    <w:rsid w:val="00721B02"/>
    <w:rsid w:val="007250AF"/>
    <w:rsid w:val="00732F2C"/>
    <w:rsid w:val="0073354A"/>
    <w:rsid w:val="00736AB8"/>
    <w:rsid w:val="007372A4"/>
    <w:rsid w:val="00751354"/>
    <w:rsid w:val="00775956"/>
    <w:rsid w:val="00782992"/>
    <w:rsid w:val="007951CC"/>
    <w:rsid w:val="007962D3"/>
    <w:rsid w:val="007E4E8F"/>
    <w:rsid w:val="00897F53"/>
    <w:rsid w:val="008A1C30"/>
    <w:rsid w:val="008D2AE0"/>
    <w:rsid w:val="008D5EFB"/>
    <w:rsid w:val="009175CD"/>
    <w:rsid w:val="009216D7"/>
    <w:rsid w:val="00927CD5"/>
    <w:rsid w:val="00934CEC"/>
    <w:rsid w:val="009A0F6C"/>
    <w:rsid w:val="00A1075B"/>
    <w:rsid w:val="00A12024"/>
    <w:rsid w:val="00A33782"/>
    <w:rsid w:val="00A87290"/>
    <w:rsid w:val="00AB6BAA"/>
    <w:rsid w:val="00AF5F92"/>
    <w:rsid w:val="00AF68A5"/>
    <w:rsid w:val="00B14E46"/>
    <w:rsid w:val="00B25F1B"/>
    <w:rsid w:val="00B31FC1"/>
    <w:rsid w:val="00B44661"/>
    <w:rsid w:val="00B6137F"/>
    <w:rsid w:val="00B673D3"/>
    <w:rsid w:val="00BB5C3C"/>
    <w:rsid w:val="00BC4D03"/>
    <w:rsid w:val="00BD1747"/>
    <w:rsid w:val="00BD6D7E"/>
    <w:rsid w:val="00BF2408"/>
    <w:rsid w:val="00C01591"/>
    <w:rsid w:val="00C76714"/>
    <w:rsid w:val="00C8439C"/>
    <w:rsid w:val="00CB3FF9"/>
    <w:rsid w:val="00CC5BD3"/>
    <w:rsid w:val="00CD6537"/>
    <w:rsid w:val="00CE68A8"/>
    <w:rsid w:val="00CF21A1"/>
    <w:rsid w:val="00D363D7"/>
    <w:rsid w:val="00D53E0D"/>
    <w:rsid w:val="00D77CA2"/>
    <w:rsid w:val="00DC61DE"/>
    <w:rsid w:val="00E2457B"/>
    <w:rsid w:val="00E30B52"/>
    <w:rsid w:val="00E54EAB"/>
    <w:rsid w:val="00E77021"/>
    <w:rsid w:val="00E82EAC"/>
    <w:rsid w:val="00EB5466"/>
    <w:rsid w:val="00F12B63"/>
    <w:rsid w:val="00F21F6A"/>
    <w:rsid w:val="00F719DA"/>
    <w:rsid w:val="00F8370E"/>
    <w:rsid w:val="00F90B64"/>
    <w:rsid w:val="00F9731C"/>
    <w:rsid w:val="00FA404A"/>
    <w:rsid w:val="00FD71FE"/>
    <w:rsid w:val="00FE4C0D"/>
    <w:rsid w:val="0D0B7FF0"/>
    <w:rsid w:val="28AE4376"/>
    <w:rsid w:val="3A0A0D82"/>
    <w:rsid w:val="45402DF4"/>
    <w:rsid w:val="4DF27068"/>
    <w:rsid w:val="55D422BF"/>
    <w:rsid w:val="6C4B540D"/>
    <w:rsid w:val="750E536A"/>
    <w:rsid w:val="7F3E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1C2F6"/>
  <w15:docId w15:val="{0BF7FA9E-9B24-48C8-B87A-730EC868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N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val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Heading1Char">
    <w:name w:val="Heading 1 Char"/>
    <w:basedOn w:val="DefaultParagraphFont"/>
    <w:link w:val="Heading1"/>
    <w:uiPriority w:val="9"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image" Target="media/image7.tiff"/><Relationship Id="rId18" Type="http://schemas.openxmlformats.org/officeDocument/2006/relationships/image" Target="media/image12.tif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tiff"/><Relationship Id="rId7" Type="http://schemas.openxmlformats.org/officeDocument/2006/relationships/image" Target="media/image1.tiff"/><Relationship Id="rId12" Type="http://schemas.openxmlformats.org/officeDocument/2006/relationships/image" Target="media/image6.tiff"/><Relationship Id="rId17" Type="http://schemas.openxmlformats.org/officeDocument/2006/relationships/image" Target="media/image11.tiff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10.tiff"/><Relationship Id="rId20" Type="http://schemas.openxmlformats.org/officeDocument/2006/relationships/image" Target="media/image14.tif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tiff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tiff"/><Relationship Id="rId23" Type="http://schemas.openxmlformats.org/officeDocument/2006/relationships/footer" Target="footer1.xml"/><Relationship Id="rId10" Type="http://schemas.openxmlformats.org/officeDocument/2006/relationships/image" Target="media/image4.tiff"/><Relationship Id="rId19" Type="http://schemas.openxmlformats.org/officeDocument/2006/relationships/image" Target="media/image13.tiff"/><Relationship Id="rId4" Type="http://schemas.openxmlformats.org/officeDocument/2006/relationships/webSettings" Target="webSettings.xml"/><Relationship Id="rId9" Type="http://schemas.openxmlformats.org/officeDocument/2006/relationships/image" Target="media/image3.tiff"/><Relationship Id="rId14" Type="http://schemas.openxmlformats.org/officeDocument/2006/relationships/image" Target="media/image8.tiff"/><Relationship Id="rId22" Type="http://schemas.openxmlformats.org/officeDocument/2006/relationships/image" Target="media/image16.tif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1554</Words>
  <Characters>8863</Characters>
  <Application>Microsoft Office Word</Application>
  <DocSecurity>0</DocSecurity>
  <Lines>73</Lines>
  <Paragraphs>20</Paragraphs>
  <ScaleCrop>false</ScaleCrop>
  <Company/>
  <LinksUpToDate>false</LinksUpToDate>
  <CharactersWithSpaces>10397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荣耀 梁</dc:creator>
  <cp:lastModifiedBy>Lee, Boon</cp:lastModifiedBy>
  <cp:revision>2</cp:revision>
  <dcterms:created xsi:type="dcterms:W3CDTF">2024-05-02T09:46:00Z</dcterms:created>
  <dcterms:modified xsi:type="dcterms:W3CDTF">2024-05-02T09:46:00Z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17cbae79,2a4affce,4fcbe59c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2024-05-01T08:23:59Z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edea70b9-7968-4980-a753-9ddbf7181e80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KSOProductBuildVer">
    <vt:lpwstr>2052-11.8.2.10158</vt:lpwstr>
  </property>
</Properties>
</file>