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1D9" w:rsidRDefault="00827462"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upporting Information</w:t>
      </w:r>
    </w:p>
    <w:p w:rsidR="007B31D9" w:rsidRDefault="007B31D9">
      <w:pPr>
        <w:jc w:val="left"/>
        <w:rPr>
          <w:rFonts w:ascii="Times New Roman" w:hAnsi="Times New Roman" w:cs="Times New Roman"/>
          <w:b/>
          <w:bCs/>
          <w:sz w:val="24"/>
        </w:rPr>
      </w:pPr>
    </w:p>
    <w:p w:rsidR="007B31D9" w:rsidRDefault="007B31D9">
      <w:pPr>
        <w:jc w:val="left"/>
        <w:rPr>
          <w:rFonts w:ascii="Times New Roman" w:hAnsi="Times New Roman" w:cs="Times New Roman"/>
          <w:b/>
          <w:bCs/>
          <w:sz w:val="24"/>
        </w:rPr>
      </w:pPr>
    </w:p>
    <w:p w:rsidR="007B31D9" w:rsidRDefault="001D2143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The Formulation design of blank thermosensitive in situ gel and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representation</w:t>
      </w:r>
    </w:p>
    <w:tbl>
      <w:tblPr>
        <w:tblStyle w:val="a4"/>
        <w:tblpPr w:leftFromText="180" w:rightFromText="180" w:vertAnchor="text" w:horzAnchor="page" w:tblpXSpec="center" w:tblpY="248"/>
        <w:tblOverlap w:val="never"/>
        <w:tblW w:w="1110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38"/>
        <w:gridCol w:w="1361"/>
        <w:gridCol w:w="1282"/>
        <w:gridCol w:w="861"/>
        <w:gridCol w:w="1561"/>
        <w:gridCol w:w="1530"/>
        <w:gridCol w:w="1344"/>
        <w:gridCol w:w="1156"/>
      </w:tblGrid>
      <w:tr w:rsidR="007B31D9">
        <w:trPr>
          <w:trHeight w:val="915"/>
          <w:jc w:val="center"/>
        </w:trPr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FC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Poloxamer 407 (%)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Poloxamer 188 (%)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HPMC E50 (%)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Water</w:t>
            </w:r>
          </w:p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(ml)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Gelation temperature</w:t>
            </w:r>
          </w:p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T1(℃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）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Gelation temperature</w:t>
            </w:r>
          </w:p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T2(℃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）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Gelation time (s)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Gelation</w:t>
            </w:r>
          </w:p>
          <w:p w:rsidR="007B31D9" w:rsidRDefault="001D2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capacity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single" w:sz="12" w:space="0" w:color="auto"/>
              <w:bottom w:val="nil"/>
              <w:tl2br w:val="nil"/>
              <w:tr2bl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F1</w:t>
            </w:r>
          </w:p>
        </w:tc>
        <w:tc>
          <w:tcPr>
            <w:tcW w:w="1338" w:type="dxa"/>
            <w:tcBorders>
              <w:top w:val="single" w:sz="12" w:space="0" w:color="auto"/>
              <w:bottom w:val="nil"/>
              <w:tl2br w:val="nil"/>
              <w:tr2bl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361" w:type="dxa"/>
            <w:tcBorders>
              <w:top w:val="single" w:sz="12" w:space="0" w:color="auto"/>
              <w:bottom w:val="nil"/>
              <w:tl2br w:val="nil"/>
              <w:tr2bl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0.75</w:t>
            </w:r>
          </w:p>
        </w:tc>
        <w:tc>
          <w:tcPr>
            <w:tcW w:w="1282" w:type="dxa"/>
            <w:tcBorders>
              <w:top w:val="single" w:sz="12" w:space="0" w:color="auto"/>
              <w:bottom w:val="nil"/>
              <w:tl2br w:val="nil"/>
              <w:tr2bl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0.75</w:t>
            </w:r>
          </w:p>
        </w:tc>
        <w:tc>
          <w:tcPr>
            <w:tcW w:w="861" w:type="dxa"/>
            <w:tcBorders>
              <w:top w:val="single" w:sz="12" w:space="0" w:color="auto"/>
              <w:bottom w:val="nil"/>
              <w:tl2br w:val="nil"/>
              <w:tr2bl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single" w:sz="12" w:space="0" w:color="auto"/>
              <w:bottom w:val="nil"/>
              <w:tl2br w:val="nil"/>
              <w:tr2bl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37.40±0.10</w:t>
            </w:r>
          </w:p>
        </w:tc>
        <w:tc>
          <w:tcPr>
            <w:tcW w:w="1530" w:type="dxa"/>
            <w:tcBorders>
              <w:top w:val="single" w:sz="12" w:space="0" w:color="auto"/>
              <w:bottom w:val="nil"/>
              <w:tl2br w:val="nil"/>
              <w:tr2bl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4" w:type="dxa"/>
            <w:tcBorders>
              <w:top w:val="single" w:sz="12" w:space="0" w:color="auto"/>
              <w:bottom w:val="nil"/>
              <w:tl2br w:val="nil"/>
              <w:tr2bl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15.72±0.25</w:t>
            </w:r>
          </w:p>
        </w:tc>
        <w:tc>
          <w:tcPr>
            <w:tcW w:w="1156" w:type="dxa"/>
            <w:tcBorders>
              <w:top w:val="single" w:sz="12" w:space="0" w:color="auto"/>
              <w:bottom w:val="nil"/>
              <w:tl2br w:val="nil"/>
              <w:tr2bl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F2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36.37±0.06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13.16±1.15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F3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36.07±0.21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11.78±0.30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F4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31.03±0.15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9.49±0.84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F5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29.63±0.06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9.63±0.75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F6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28.17±0.15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39.17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9.03±0.25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F7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0.75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29.13±0.06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9.28±0.27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F8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28.20±0.10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5.70±0.35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F9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27.63±0.06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4.83±0.15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F10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0.75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27.40±0.10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36.54±0.04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2.97±0.04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F11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26.67±0.06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34.00±0.17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3.25±0.08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F12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25.80±0.10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35.40±0.20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2.49±0.17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F13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0.75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24.67±0.06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33.40±0.10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1.94±0.08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</w:tr>
      <w:tr w:rsidR="007B31D9">
        <w:trPr>
          <w:trHeight w:val="355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F14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23.07±0.06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30.57±0.12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2.02±0.11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</w:tr>
      <w:tr w:rsidR="007B31D9">
        <w:trPr>
          <w:trHeight w:val="386"/>
          <w:jc w:val="center"/>
        </w:trPr>
        <w:tc>
          <w:tcPr>
            <w:tcW w:w="675" w:type="dxa"/>
            <w:tcBorders>
              <w:top w:val="nil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F15</w:t>
            </w:r>
          </w:p>
        </w:tc>
        <w:tc>
          <w:tcPr>
            <w:tcW w:w="1338" w:type="dxa"/>
            <w:tcBorders>
              <w:top w:val="nil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361" w:type="dxa"/>
            <w:tcBorders>
              <w:top w:val="nil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1282" w:type="dxa"/>
            <w:tcBorders>
              <w:top w:val="nil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861" w:type="dxa"/>
            <w:tcBorders>
              <w:top w:val="nil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1" w:type="dxa"/>
            <w:tcBorders>
              <w:top w:val="nil"/>
              <w:bottom w:val="single" w:sz="12" w:space="0" w:color="auto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23.40±0.10</w:t>
            </w:r>
          </w:p>
        </w:tc>
        <w:tc>
          <w:tcPr>
            <w:tcW w:w="1530" w:type="dxa"/>
            <w:tcBorders>
              <w:top w:val="nil"/>
              <w:bottom w:val="single" w:sz="12" w:space="0" w:color="auto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32.63±0.15</w:t>
            </w:r>
          </w:p>
        </w:tc>
        <w:tc>
          <w:tcPr>
            <w:tcW w:w="1344" w:type="dxa"/>
            <w:tcBorders>
              <w:top w:val="nil"/>
              <w:bottom w:val="single" w:sz="12" w:space="0" w:color="auto"/>
            </w:tcBorders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2.01±0.03</w:t>
            </w:r>
          </w:p>
        </w:tc>
        <w:tc>
          <w:tcPr>
            <w:tcW w:w="1156" w:type="dxa"/>
            <w:tcBorders>
              <w:top w:val="nil"/>
              <w:bottom w:val="single" w:sz="12" w:space="0" w:color="auto"/>
            </w:tcBorders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</w:tr>
    </w:tbl>
    <w:p w:rsidR="007B31D9" w:rsidRDefault="007B31D9"/>
    <w:p w:rsidR="007B31D9" w:rsidRDefault="007B31D9"/>
    <w:p w:rsidR="007B31D9" w:rsidRDefault="007B31D9"/>
    <w:p w:rsidR="007B31D9" w:rsidRDefault="007B31D9"/>
    <w:p w:rsidR="007B31D9" w:rsidRDefault="007B31D9"/>
    <w:p w:rsidR="007B31D9" w:rsidRDefault="007B31D9"/>
    <w:p w:rsidR="007B31D9" w:rsidRDefault="007B31D9"/>
    <w:p w:rsidR="007B31D9" w:rsidRDefault="007B31D9"/>
    <w:p w:rsidR="007B31D9" w:rsidRDefault="007B31D9"/>
    <w:p w:rsidR="007B31D9" w:rsidRDefault="007B31D9"/>
    <w:p w:rsidR="007B31D9" w:rsidRDefault="007B31D9"/>
    <w:p w:rsidR="007B31D9" w:rsidRDefault="007B31D9"/>
    <w:p w:rsidR="00827462" w:rsidRDefault="00827462"/>
    <w:p w:rsidR="00827462" w:rsidRDefault="00827462"/>
    <w:p w:rsidR="00827462" w:rsidRDefault="00827462"/>
    <w:p w:rsidR="00827462" w:rsidRDefault="00827462"/>
    <w:p w:rsidR="00827462" w:rsidRDefault="00827462">
      <w:pPr>
        <w:rPr>
          <w:rFonts w:hint="eastAsia"/>
        </w:rPr>
      </w:pPr>
      <w:bookmarkStart w:id="0" w:name="_GoBack"/>
      <w:bookmarkEnd w:id="0"/>
    </w:p>
    <w:p w:rsidR="007B31D9" w:rsidRDefault="007B31D9"/>
    <w:p w:rsidR="007B31D9" w:rsidRDefault="007B31D9"/>
    <w:p w:rsidR="007B31D9" w:rsidRDefault="001D21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Evaluation of C-dots</w:t>
      </w:r>
      <w:r>
        <w:rPr>
          <w:rFonts w:ascii="Times New Roman" w:hAnsi="Times New Roman" w:cs="Times New Roman"/>
          <w:sz w:val="24"/>
        </w:rPr>
        <w:t>@Gel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with </w:t>
      </w:r>
      <w:r>
        <w:rPr>
          <w:rFonts w:ascii="Times New Roman" w:hAnsi="Times New Roman" w:cs="Times New Roman"/>
          <w:sz w:val="24"/>
        </w:rPr>
        <w:t>different concentrations</w:t>
      </w:r>
    </w:p>
    <w:p w:rsidR="007B31D9" w:rsidRDefault="007B31D9">
      <w:pPr>
        <w:rPr>
          <w:rFonts w:ascii="Times New Roman" w:hAnsi="Times New Roman" w:cs="Times New Roman"/>
          <w:sz w:val="24"/>
        </w:rPr>
      </w:pPr>
    </w:p>
    <w:tbl>
      <w:tblPr>
        <w:tblStyle w:val="a4"/>
        <w:tblW w:w="102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147"/>
        <w:gridCol w:w="1695"/>
        <w:gridCol w:w="1792"/>
        <w:gridCol w:w="1779"/>
        <w:gridCol w:w="1331"/>
        <w:gridCol w:w="1188"/>
        <w:gridCol w:w="732"/>
        <w:gridCol w:w="17"/>
      </w:tblGrid>
      <w:tr w:rsidR="007B31D9">
        <w:trPr>
          <w:gridAfter w:val="1"/>
          <w:wAfter w:w="17" w:type="dxa"/>
          <w:trHeight w:val="1035"/>
          <w:jc w:val="center"/>
        </w:trPr>
        <w:tc>
          <w:tcPr>
            <w:tcW w:w="595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C-dots (μg/mL)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blank in situ gel (mL)</w:t>
            </w:r>
          </w:p>
        </w:tc>
        <w:tc>
          <w:tcPr>
            <w:tcW w:w="17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Gelation temperature T1 (℃)</w:t>
            </w:r>
          </w:p>
        </w:tc>
        <w:tc>
          <w:tcPr>
            <w:tcW w:w="17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Gelation temperature T2(℃)</w:t>
            </w:r>
          </w:p>
        </w:tc>
        <w:tc>
          <w:tcPr>
            <w:tcW w:w="13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Gelation time (s)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Gelation capacity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pH</w:t>
            </w:r>
          </w:p>
        </w:tc>
      </w:tr>
      <w:tr w:rsidR="007B31D9">
        <w:trPr>
          <w:gridAfter w:val="1"/>
          <w:wAfter w:w="17" w:type="dxa"/>
          <w:trHeight w:val="356"/>
          <w:jc w:val="center"/>
        </w:trPr>
        <w:tc>
          <w:tcPr>
            <w:tcW w:w="5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F1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26.67±0.06</w:t>
            </w:r>
          </w:p>
        </w:tc>
        <w:tc>
          <w:tcPr>
            <w:tcW w:w="177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34.00±0.17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3.25±0.08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++     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6.56</w:t>
            </w:r>
          </w:p>
        </w:tc>
      </w:tr>
      <w:tr w:rsidR="007B31D9">
        <w:trPr>
          <w:gridAfter w:val="1"/>
          <w:wAfter w:w="17" w:type="dxa"/>
          <w:trHeight w:val="356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26.50±0.10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34.63±0.06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4.63±0.05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6.56</w:t>
            </w:r>
          </w:p>
        </w:tc>
      </w:tr>
      <w:tr w:rsidR="007B31D9">
        <w:trPr>
          <w:gridAfter w:val="1"/>
          <w:wAfter w:w="17" w:type="dxa"/>
          <w:trHeight w:val="356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26.63±0.06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34.80±0.10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4.36±0.09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6.57</w:t>
            </w:r>
          </w:p>
        </w:tc>
      </w:tr>
      <w:tr w:rsidR="007B31D9">
        <w:trPr>
          <w:gridAfter w:val="1"/>
          <w:wAfter w:w="17" w:type="dxa"/>
          <w:trHeight w:val="356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26.27±0.06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35.83±0.06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4.03±0.05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6.56</w:t>
            </w:r>
          </w:p>
        </w:tc>
      </w:tr>
      <w:tr w:rsidR="007B31D9">
        <w:trPr>
          <w:gridAfter w:val="1"/>
          <w:wAfter w:w="17" w:type="dxa"/>
          <w:trHeight w:val="356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26.57±0.12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36.07±0.06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3.20±0.04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6.55</w:t>
            </w:r>
          </w:p>
        </w:tc>
      </w:tr>
      <w:tr w:rsidR="007B31D9">
        <w:trPr>
          <w:gridAfter w:val="1"/>
          <w:wAfter w:w="17" w:type="dxa"/>
          <w:trHeight w:val="356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26.73±0.06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36.10±0.00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2.95±0.06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6.50</w:t>
            </w:r>
          </w:p>
        </w:tc>
      </w:tr>
      <w:tr w:rsidR="007B31D9">
        <w:trPr>
          <w:trHeight w:val="551"/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26.80±0.10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Incomplete gelation(40℃)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3.13±0.10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6.45</w:t>
            </w:r>
          </w:p>
        </w:tc>
      </w:tr>
      <w:tr w:rsidR="007B31D9">
        <w:trPr>
          <w:gridAfter w:val="1"/>
          <w:wAfter w:w="17" w:type="dxa"/>
          <w:trHeight w:val="551"/>
          <w:jc w:val="center"/>
        </w:trPr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26.60±0.10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Incomplete gelation(40℃)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31D9" w:rsidRDefault="001D2143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2.88±0.06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++</w:t>
            </w: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7B31D9" w:rsidRDefault="001D2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6.45</w:t>
            </w:r>
          </w:p>
        </w:tc>
      </w:tr>
    </w:tbl>
    <w:p w:rsidR="007B31D9" w:rsidRDefault="007B31D9"/>
    <w:sectPr w:rsidR="007B31D9" w:rsidSect="00827462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143" w:rsidRDefault="001D2143" w:rsidP="00827462">
      <w:r>
        <w:separator/>
      </w:r>
    </w:p>
  </w:endnote>
  <w:endnote w:type="continuationSeparator" w:id="0">
    <w:p w:rsidR="001D2143" w:rsidRDefault="001D2143" w:rsidP="0082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042921"/>
      <w:docPartObj>
        <w:docPartGallery w:val="Page Numbers (Bottom of Page)"/>
        <w:docPartUnique/>
      </w:docPartObj>
    </w:sdtPr>
    <w:sdtContent>
      <w:p w:rsidR="00827462" w:rsidRDefault="008274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7462">
          <w:rPr>
            <w:noProof/>
            <w:lang w:val="zh-CN"/>
          </w:rPr>
          <w:t>1</w:t>
        </w:r>
        <w:r>
          <w:fldChar w:fldCharType="end"/>
        </w:r>
      </w:p>
    </w:sdtContent>
  </w:sdt>
  <w:p w:rsidR="00827462" w:rsidRDefault="008274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143" w:rsidRDefault="001D2143" w:rsidP="00827462">
      <w:r>
        <w:separator/>
      </w:r>
    </w:p>
  </w:footnote>
  <w:footnote w:type="continuationSeparator" w:id="0">
    <w:p w:rsidR="001D2143" w:rsidRDefault="001D2143" w:rsidP="00827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7CB933B5"/>
    <w:rsid w:val="001D2143"/>
    <w:rsid w:val="007B31D9"/>
    <w:rsid w:val="00827462"/>
    <w:rsid w:val="200C66C8"/>
    <w:rsid w:val="239C706C"/>
    <w:rsid w:val="2CDC4428"/>
    <w:rsid w:val="3C1C5607"/>
    <w:rsid w:val="781D44C3"/>
    <w:rsid w:val="7CB9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D3696F"/>
  <w15:docId w15:val="{0BD27E0F-2470-4CAC-A0EE-5FDB5C06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27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27462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827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746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曹海丽</dc:creator>
  <cp:lastModifiedBy>Mingzhen Zhang</cp:lastModifiedBy>
  <cp:revision>3</cp:revision>
  <dcterms:created xsi:type="dcterms:W3CDTF">2023-08-30T02:38:00Z</dcterms:created>
  <dcterms:modified xsi:type="dcterms:W3CDTF">2023-09-29T11:29:00Z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E0E66CB173A6407FB51DA7AD8DBD7AAA_11</vt:lpwstr>
  </property>
</Properties>
</file>