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0D430" w14:textId="77777777" w:rsidR="00FB15B6" w:rsidRPr="00500D16" w:rsidRDefault="00500D16">
      <w:pPr>
        <w:spacing w:line="360" w:lineRule="auto"/>
        <w:rPr>
          <w:rFonts w:ascii="Times New Roman" w:hAnsi="Times New Roman" w:cs="Times New Roman"/>
          <w:b/>
          <w:bCs/>
          <w:color w:val="000000"/>
          <w:sz w:val="24"/>
          <w:szCs w:val="24"/>
        </w:rPr>
      </w:pPr>
      <w:r w:rsidRPr="00500D16">
        <w:rPr>
          <w:rFonts w:ascii="Times New Roman" w:hAnsi="Times New Roman" w:cs="Times New Roman"/>
          <w:b/>
          <w:bCs/>
          <w:color w:val="000000"/>
          <w:sz w:val="24"/>
          <w:szCs w:val="24"/>
        </w:rPr>
        <w:t>Supplementary Material</w:t>
      </w:r>
    </w:p>
    <w:p w14:paraId="2D499296" w14:textId="77777777" w:rsidR="00FB15B6" w:rsidRPr="00500D16" w:rsidRDefault="00500D16">
      <w:pPr>
        <w:spacing w:line="360" w:lineRule="auto"/>
        <w:rPr>
          <w:rFonts w:ascii="Times New Roman" w:hAnsi="Times New Roman" w:cs="Times New Roman"/>
          <w:color w:val="000000"/>
          <w:sz w:val="24"/>
          <w:szCs w:val="24"/>
        </w:rPr>
      </w:pPr>
      <w:r w:rsidRPr="00500D16">
        <w:rPr>
          <w:rFonts w:ascii="Times New Roman" w:hAnsi="Times New Roman" w:cs="Times New Roman"/>
          <w:b/>
          <w:bCs/>
          <w:color w:val="000000"/>
          <w:sz w:val="24"/>
          <w:szCs w:val="24"/>
        </w:rPr>
        <w:t>Supplementary Table 1</w:t>
      </w:r>
      <w:r w:rsidRPr="00500D16">
        <w:rPr>
          <w:rFonts w:ascii="Times New Roman" w:hAnsi="Times New Roman" w:cs="Times New Roman"/>
          <w:b/>
          <w:bCs/>
          <w:color w:val="000000"/>
          <w:sz w:val="24"/>
          <w:szCs w:val="24"/>
        </w:rPr>
        <w:t>.</w:t>
      </w:r>
      <w:r w:rsidRPr="00500D16">
        <w:rPr>
          <w:rFonts w:ascii="Times New Roman" w:hAnsi="Times New Roman" w:cs="Times New Roman"/>
          <w:color w:val="000000"/>
          <w:sz w:val="24"/>
          <w:szCs w:val="24"/>
        </w:rPr>
        <w:t xml:space="preserve"> The list of primer sequences used for the q-PCR</w:t>
      </w:r>
      <w:r w:rsidRPr="00500D16">
        <w:rPr>
          <w:rFonts w:ascii="Times New Roman" w:hAnsi="Times New Roman" w:cs="Times New Roman" w:hint="eastAsia"/>
          <w:color w:val="000000"/>
          <w:sz w:val="24"/>
          <w:szCs w:val="24"/>
        </w:rPr>
        <w:t>.</w:t>
      </w:r>
    </w:p>
    <w:tbl>
      <w:tblPr>
        <w:tblW w:w="8903" w:type="dxa"/>
        <w:jc w:val="center"/>
        <w:tblLook w:val="04A0" w:firstRow="1" w:lastRow="0" w:firstColumn="1" w:lastColumn="0" w:noHBand="0" w:noVBand="1"/>
      </w:tblPr>
      <w:tblGrid>
        <w:gridCol w:w="1000"/>
        <w:gridCol w:w="3663"/>
        <w:gridCol w:w="4240"/>
      </w:tblGrid>
      <w:tr w:rsidR="00FB15B6" w:rsidRPr="00500D16" w14:paraId="3303A30C" w14:textId="77777777">
        <w:trPr>
          <w:trHeight w:val="851"/>
          <w:jc w:val="center"/>
        </w:trPr>
        <w:tc>
          <w:tcPr>
            <w:tcW w:w="1000" w:type="dxa"/>
            <w:tcBorders>
              <w:top w:val="single" w:sz="4" w:space="0" w:color="auto"/>
              <w:left w:val="nil"/>
              <w:bottom w:val="single" w:sz="4" w:space="0" w:color="auto"/>
              <w:right w:val="nil"/>
            </w:tcBorders>
            <w:shd w:val="clear" w:color="auto" w:fill="auto"/>
            <w:noWrap/>
            <w:vAlign w:val="center"/>
          </w:tcPr>
          <w:p w14:paraId="3C3C5ED1" w14:textId="77777777" w:rsidR="00FB15B6" w:rsidRPr="00500D16" w:rsidRDefault="00500D16">
            <w:pPr>
              <w:widowControl/>
              <w:jc w:val="center"/>
              <w:rPr>
                <w:rFonts w:ascii="Times New Roman" w:eastAsia="SimSun" w:hAnsi="Times New Roman" w:cs="Times New Roman"/>
                <w:b/>
                <w:bCs/>
                <w:color w:val="000000"/>
                <w:kern w:val="0"/>
                <w:sz w:val="22"/>
              </w:rPr>
            </w:pPr>
            <w:r w:rsidRPr="00500D16">
              <w:rPr>
                <w:rFonts w:ascii="Times New Roman" w:eastAsia="SimSun" w:hAnsi="Times New Roman" w:cs="Times New Roman"/>
                <w:b/>
                <w:bCs/>
                <w:color w:val="000000"/>
                <w:kern w:val="0"/>
                <w:sz w:val="22"/>
              </w:rPr>
              <w:t>Gene</w:t>
            </w:r>
          </w:p>
        </w:tc>
        <w:tc>
          <w:tcPr>
            <w:tcW w:w="3663" w:type="dxa"/>
            <w:tcBorders>
              <w:top w:val="single" w:sz="4" w:space="0" w:color="auto"/>
              <w:left w:val="nil"/>
              <w:bottom w:val="single" w:sz="4" w:space="0" w:color="auto"/>
              <w:right w:val="nil"/>
            </w:tcBorders>
            <w:shd w:val="clear" w:color="auto" w:fill="auto"/>
            <w:noWrap/>
            <w:vAlign w:val="center"/>
          </w:tcPr>
          <w:p w14:paraId="730E4E64" w14:textId="77777777" w:rsidR="00FB15B6" w:rsidRPr="00500D16" w:rsidRDefault="00500D16">
            <w:pPr>
              <w:widowControl/>
              <w:jc w:val="center"/>
              <w:rPr>
                <w:rFonts w:ascii="Times New Roman" w:eastAsia="SimSun" w:hAnsi="Times New Roman" w:cs="Times New Roman"/>
                <w:b/>
                <w:bCs/>
                <w:color w:val="000000"/>
                <w:kern w:val="0"/>
                <w:sz w:val="22"/>
              </w:rPr>
            </w:pPr>
            <w:r w:rsidRPr="00500D16">
              <w:rPr>
                <w:rFonts w:ascii="Times New Roman" w:eastAsia="SimSun" w:hAnsi="Times New Roman" w:cs="Times New Roman"/>
                <w:b/>
                <w:bCs/>
                <w:color w:val="000000"/>
                <w:kern w:val="0"/>
                <w:sz w:val="22"/>
              </w:rPr>
              <w:t>Forward primer (5' to 3')</w:t>
            </w:r>
          </w:p>
        </w:tc>
        <w:tc>
          <w:tcPr>
            <w:tcW w:w="4240" w:type="dxa"/>
            <w:tcBorders>
              <w:top w:val="single" w:sz="4" w:space="0" w:color="auto"/>
              <w:left w:val="nil"/>
              <w:bottom w:val="single" w:sz="4" w:space="0" w:color="auto"/>
              <w:right w:val="nil"/>
            </w:tcBorders>
            <w:shd w:val="clear" w:color="auto" w:fill="auto"/>
            <w:noWrap/>
            <w:vAlign w:val="center"/>
          </w:tcPr>
          <w:p w14:paraId="06E24F2A" w14:textId="77777777" w:rsidR="00FB15B6" w:rsidRPr="00500D16" w:rsidRDefault="00500D16">
            <w:pPr>
              <w:widowControl/>
              <w:jc w:val="center"/>
              <w:rPr>
                <w:rFonts w:ascii="Times New Roman" w:eastAsia="SimSun" w:hAnsi="Times New Roman" w:cs="Times New Roman"/>
                <w:b/>
                <w:bCs/>
                <w:color w:val="000000"/>
                <w:kern w:val="0"/>
                <w:sz w:val="22"/>
              </w:rPr>
            </w:pPr>
            <w:r w:rsidRPr="00500D16">
              <w:rPr>
                <w:rFonts w:ascii="Times New Roman" w:eastAsia="SimSun" w:hAnsi="Times New Roman" w:cs="Times New Roman"/>
                <w:b/>
                <w:bCs/>
                <w:color w:val="000000"/>
                <w:kern w:val="0"/>
                <w:sz w:val="22"/>
              </w:rPr>
              <w:t>Reverse primer (5' to 3')</w:t>
            </w:r>
          </w:p>
        </w:tc>
      </w:tr>
      <w:tr w:rsidR="00FB15B6" w:rsidRPr="00500D16" w14:paraId="653628DB" w14:textId="77777777">
        <w:trPr>
          <w:trHeight w:val="851"/>
          <w:jc w:val="center"/>
        </w:trPr>
        <w:tc>
          <w:tcPr>
            <w:tcW w:w="1000" w:type="dxa"/>
            <w:tcBorders>
              <w:top w:val="nil"/>
              <w:left w:val="nil"/>
              <w:bottom w:val="nil"/>
              <w:right w:val="nil"/>
            </w:tcBorders>
            <w:shd w:val="clear" w:color="auto" w:fill="auto"/>
            <w:noWrap/>
            <w:vAlign w:val="center"/>
          </w:tcPr>
          <w:p w14:paraId="2D92E451"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 xml:space="preserve">TGFBI </w:t>
            </w:r>
          </w:p>
        </w:tc>
        <w:tc>
          <w:tcPr>
            <w:tcW w:w="3663" w:type="dxa"/>
            <w:tcBorders>
              <w:top w:val="nil"/>
              <w:left w:val="nil"/>
              <w:bottom w:val="nil"/>
              <w:right w:val="nil"/>
            </w:tcBorders>
            <w:shd w:val="clear" w:color="auto" w:fill="auto"/>
            <w:noWrap/>
            <w:vAlign w:val="center"/>
          </w:tcPr>
          <w:p w14:paraId="774DD2E9"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ATGACCCTCACCTCTATGTACC</w:t>
            </w:r>
          </w:p>
        </w:tc>
        <w:tc>
          <w:tcPr>
            <w:tcW w:w="4240" w:type="dxa"/>
            <w:tcBorders>
              <w:top w:val="nil"/>
              <w:left w:val="nil"/>
              <w:bottom w:val="nil"/>
              <w:right w:val="nil"/>
            </w:tcBorders>
            <w:shd w:val="clear" w:color="auto" w:fill="auto"/>
            <w:noWrap/>
            <w:vAlign w:val="center"/>
          </w:tcPr>
          <w:p w14:paraId="7FA12C87"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CACAGTTCACAGTTACAATCCCA</w:t>
            </w:r>
          </w:p>
        </w:tc>
      </w:tr>
      <w:tr w:rsidR="00FB15B6" w:rsidRPr="00500D16" w14:paraId="0BDC8B7E" w14:textId="77777777">
        <w:trPr>
          <w:trHeight w:val="851"/>
          <w:jc w:val="center"/>
        </w:trPr>
        <w:tc>
          <w:tcPr>
            <w:tcW w:w="1000" w:type="dxa"/>
            <w:tcBorders>
              <w:top w:val="nil"/>
              <w:left w:val="nil"/>
              <w:bottom w:val="nil"/>
              <w:right w:val="nil"/>
            </w:tcBorders>
            <w:shd w:val="clear" w:color="auto" w:fill="auto"/>
            <w:noWrap/>
            <w:vAlign w:val="center"/>
          </w:tcPr>
          <w:p w14:paraId="69CA5676"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CD</w:t>
            </w:r>
            <w:r w:rsidRPr="00500D16">
              <w:rPr>
                <w:rFonts w:ascii="Times New Roman" w:eastAsia="SimSun" w:hAnsi="Times New Roman" w:cs="Times New Roman" w:hint="eastAsia"/>
                <w:color w:val="000000"/>
                <w:kern w:val="0"/>
                <w:sz w:val="22"/>
              </w:rPr>
              <w:t>86</w:t>
            </w:r>
          </w:p>
        </w:tc>
        <w:tc>
          <w:tcPr>
            <w:tcW w:w="3663" w:type="dxa"/>
            <w:tcBorders>
              <w:top w:val="nil"/>
              <w:left w:val="nil"/>
              <w:bottom w:val="nil"/>
              <w:right w:val="nil"/>
            </w:tcBorders>
            <w:shd w:val="clear" w:color="auto" w:fill="auto"/>
            <w:noWrap/>
            <w:vAlign w:val="center"/>
          </w:tcPr>
          <w:p w14:paraId="1263E535"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CCCGGATGGTGTGTGGCATA</w:t>
            </w:r>
          </w:p>
        </w:tc>
        <w:tc>
          <w:tcPr>
            <w:tcW w:w="4240" w:type="dxa"/>
            <w:tcBorders>
              <w:top w:val="nil"/>
              <w:left w:val="nil"/>
              <w:bottom w:val="nil"/>
              <w:right w:val="nil"/>
            </w:tcBorders>
            <w:shd w:val="clear" w:color="auto" w:fill="auto"/>
            <w:noWrap/>
            <w:vAlign w:val="center"/>
          </w:tcPr>
          <w:p w14:paraId="1D5CCACB"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TCACAAGGAGGAGGGCCACA</w:t>
            </w:r>
          </w:p>
        </w:tc>
      </w:tr>
      <w:tr w:rsidR="00FB15B6" w:rsidRPr="00500D16" w14:paraId="2F0AFEDD" w14:textId="77777777">
        <w:trPr>
          <w:trHeight w:val="851"/>
          <w:jc w:val="center"/>
        </w:trPr>
        <w:tc>
          <w:tcPr>
            <w:tcW w:w="1000" w:type="dxa"/>
            <w:tcBorders>
              <w:top w:val="nil"/>
              <w:left w:val="nil"/>
              <w:bottom w:val="nil"/>
              <w:right w:val="nil"/>
            </w:tcBorders>
            <w:shd w:val="clear" w:color="auto" w:fill="auto"/>
            <w:noWrap/>
            <w:vAlign w:val="center"/>
          </w:tcPr>
          <w:p w14:paraId="26E007AA"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hint="eastAsia"/>
                <w:color w:val="000000"/>
                <w:kern w:val="0"/>
                <w:sz w:val="22"/>
              </w:rPr>
              <w:t>i</w:t>
            </w:r>
            <w:r w:rsidRPr="00500D16">
              <w:rPr>
                <w:rFonts w:ascii="Times New Roman" w:eastAsia="SimSun" w:hAnsi="Times New Roman" w:cs="Times New Roman"/>
                <w:color w:val="000000"/>
                <w:kern w:val="0"/>
                <w:sz w:val="22"/>
              </w:rPr>
              <w:t>NOS</w:t>
            </w:r>
          </w:p>
        </w:tc>
        <w:tc>
          <w:tcPr>
            <w:tcW w:w="3663" w:type="dxa"/>
            <w:tcBorders>
              <w:top w:val="nil"/>
              <w:left w:val="nil"/>
              <w:bottom w:val="nil"/>
              <w:right w:val="nil"/>
            </w:tcBorders>
            <w:shd w:val="clear" w:color="auto" w:fill="auto"/>
            <w:noWrap/>
            <w:vAlign w:val="center"/>
          </w:tcPr>
          <w:p w14:paraId="7B92C2A5"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TTCAGTATCACAACCTCAGCAAG</w:t>
            </w:r>
          </w:p>
        </w:tc>
        <w:tc>
          <w:tcPr>
            <w:tcW w:w="4240" w:type="dxa"/>
            <w:tcBorders>
              <w:top w:val="nil"/>
              <w:left w:val="nil"/>
              <w:bottom w:val="nil"/>
              <w:right w:val="nil"/>
            </w:tcBorders>
            <w:shd w:val="clear" w:color="auto" w:fill="auto"/>
            <w:noWrap/>
            <w:vAlign w:val="center"/>
          </w:tcPr>
          <w:p w14:paraId="4842357E"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TGGACCTGCAAGTTAAAATCCC</w:t>
            </w:r>
          </w:p>
        </w:tc>
      </w:tr>
      <w:tr w:rsidR="00FB15B6" w:rsidRPr="00500D16" w14:paraId="54E8F2F1" w14:textId="77777777">
        <w:trPr>
          <w:trHeight w:val="851"/>
          <w:jc w:val="center"/>
        </w:trPr>
        <w:tc>
          <w:tcPr>
            <w:tcW w:w="1000" w:type="dxa"/>
            <w:tcBorders>
              <w:top w:val="nil"/>
              <w:left w:val="nil"/>
              <w:bottom w:val="nil"/>
              <w:right w:val="nil"/>
            </w:tcBorders>
            <w:shd w:val="clear" w:color="auto" w:fill="auto"/>
            <w:noWrap/>
            <w:vAlign w:val="center"/>
          </w:tcPr>
          <w:p w14:paraId="53E020D4"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CD163</w:t>
            </w:r>
          </w:p>
        </w:tc>
        <w:tc>
          <w:tcPr>
            <w:tcW w:w="3663" w:type="dxa"/>
            <w:tcBorders>
              <w:top w:val="nil"/>
              <w:left w:val="nil"/>
              <w:bottom w:val="nil"/>
              <w:right w:val="nil"/>
            </w:tcBorders>
            <w:shd w:val="clear" w:color="auto" w:fill="auto"/>
            <w:noWrap/>
            <w:vAlign w:val="center"/>
          </w:tcPr>
          <w:p w14:paraId="585835DD"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CATGTCTCTGAGGCTGACCA</w:t>
            </w:r>
          </w:p>
        </w:tc>
        <w:tc>
          <w:tcPr>
            <w:tcW w:w="4240" w:type="dxa"/>
            <w:tcBorders>
              <w:top w:val="nil"/>
              <w:left w:val="nil"/>
              <w:bottom w:val="nil"/>
              <w:right w:val="nil"/>
            </w:tcBorders>
            <w:shd w:val="clear" w:color="auto" w:fill="auto"/>
            <w:noWrap/>
            <w:vAlign w:val="center"/>
          </w:tcPr>
          <w:p w14:paraId="4B1738C0"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TGCACACGATCTACCCACAT</w:t>
            </w:r>
          </w:p>
        </w:tc>
      </w:tr>
      <w:tr w:rsidR="00FB15B6" w:rsidRPr="00500D16" w14:paraId="7990093E" w14:textId="77777777">
        <w:trPr>
          <w:trHeight w:val="851"/>
          <w:jc w:val="center"/>
        </w:trPr>
        <w:tc>
          <w:tcPr>
            <w:tcW w:w="1000" w:type="dxa"/>
            <w:tcBorders>
              <w:top w:val="nil"/>
              <w:left w:val="nil"/>
              <w:bottom w:val="nil"/>
              <w:right w:val="nil"/>
            </w:tcBorders>
            <w:shd w:val="clear" w:color="auto" w:fill="auto"/>
            <w:noWrap/>
            <w:vAlign w:val="center"/>
          </w:tcPr>
          <w:p w14:paraId="07BCF58D"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CD206</w:t>
            </w:r>
          </w:p>
        </w:tc>
        <w:tc>
          <w:tcPr>
            <w:tcW w:w="3663" w:type="dxa"/>
            <w:tcBorders>
              <w:top w:val="nil"/>
              <w:left w:val="nil"/>
              <w:bottom w:val="nil"/>
              <w:right w:val="nil"/>
            </w:tcBorders>
            <w:shd w:val="clear" w:color="auto" w:fill="auto"/>
            <w:noWrap/>
            <w:vAlign w:val="center"/>
          </w:tcPr>
          <w:p w14:paraId="7724C835"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TACCTGAGCCCACACCTGCT</w:t>
            </w:r>
          </w:p>
        </w:tc>
        <w:tc>
          <w:tcPr>
            <w:tcW w:w="4240" w:type="dxa"/>
            <w:tcBorders>
              <w:top w:val="nil"/>
              <w:left w:val="nil"/>
              <w:bottom w:val="nil"/>
              <w:right w:val="nil"/>
            </w:tcBorders>
            <w:shd w:val="clear" w:color="auto" w:fill="auto"/>
            <w:noWrap/>
            <w:vAlign w:val="center"/>
          </w:tcPr>
          <w:p w14:paraId="59219CFA"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GCGCGTTGTCCATGGTTTCC</w:t>
            </w:r>
          </w:p>
        </w:tc>
      </w:tr>
      <w:tr w:rsidR="00FB15B6" w:rsidRPr="00500D16" w14:paraId="4543BD71" w14:textId="77777777">
        <w:trPr>
          <w:trHeight w:val="851"/>
          <w:jc w:val="center"/>
        </w:trPr>
        <w:tc>
          <w:tcPr>
            <w:tcW w:w="1000" w:type="dxa"/>
            <w:tcBorders>
              <w:top w:val="nil"/>
              <w:left w:val="nil"/>
              <w:bottom w:val="single" w:sz="4" w:space="0" w:color="auto"/>
              <w:right w:val="nil"/>
            </w:tcBorders>
            <w:shd w:val="clear" w:color="auto" w:fill="auto"/>
            <w:noWrap/>
            <w:vAlign w:val="center"/>
          </w:tcPr>
          <w:p w14:paraId="25BF9B57"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GAPDH</w:t>
            </w:r>
          </w:p>
        </w:tc>
        <w:tc>
          <w:tcPr>
            <w:tcW w:w="3663" w:type="dxa"/>
            <w:tcBorders>
              <w:top w:val="nil"/>
              <w:left w:val="nil"/>
              <w:bottom w:val="single" w:sz="4" w:space="0" w:color="auto"/>
              <w:right w:val="nil"/>
            </w:tcBorders>
            <w:shd w:val="clear" w:color="auto" w:fill="auto"/>
            <w:noWrap/>
            <w:vAlign w:val="center"/>
          </w:tcPr>
          <w:p w14:paraId="42B73059"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AAGGTGAAGGTCGGAGTCAAC</w:t>
            </w:r>
          </w:p>
        </w:tc>
        <w:tc>
          <w:tcPr>
            <w:tcW w:w="4240" w:type="dxa"/>
            <w:tcBorders>
              <w:top w:val="nil"/>
              <w:left w:val="nil"/>
              <w:bottom w:val="single" w:sz="4" w:space="0" w:color="auto"/>
              <w:right w:val="nil"/>
            </w:tcBorders>
            <w:shd w:val="clear" w:color="auto" w:fill="auto"/>
            <w:noWrap/>
            <w:vAlign w:val="center"/>
          </w:tcPr>
          <w:p w14:paraId="08C694B6" w14:textId="77777777" w:rsidR="00FB15B6" w:rsidRPr="00500D16" w:rsidRDefault="00500D16">
            <w:pPr>
              <w:widowControl/>
              <w:jc w:val="center"/>
              <w:rPr>
                <w:rFonts w:ascii="Times New Roman" w:eastAsia="SimSun" w:hAnsi="Times New Roman" w:cs="Times New Roman"/>
                <w:color w:val="000000"/>
                <w:kern w:val="0"/>
                <w:sz w:val="22"/>
              </w:rPr>
            </w:pPr>
            <w:r w:rsidRPr="00500D16">
              <w:rPr>
                <w:rFonts w:ascii="Times New Roman" w:eastAsia="SimSun" w:hAnsi="Times New Roman" w:cs="Times New Roman"/>
                <w:color w:val="000000"/>
                <w:kern w:val="0"/>
                <w:sz w:val="22"/>
              </w:rPr>
              <w:t>GGGGTCATTGATGGCAACAATA</w:t>
            </w:r>
          </w:p>
        </w:tc>
      </w:tr>
    </w:tbl>
    <w:p w14:paraId="52C78226" w14:textId="77777777" w:rsidR="00FB15B6" w:rsidRPr="00500D16" w:rsidRDefault="00FB15B6">
      <w:pPr>
        <w:spacing w:line="360" w:lineRule="auto"/>
        <w:rPr>
          <w:rFonts w:ascii="Times New Roman" w:hAnsi="Times New Roman" w:cs="Times New Roman"/>
          <w:color w:val="000000"/>
          <w:sz w:val="24"/>
          <w:szCs w:val="24"/>
        </w:rPr>
      </w:pPr>
    </w:p>
    <w:p w14:paraId="4AD8CD70" w14:textId="77777777" w:rsidR="00FB15B6" w:rsidRPr="00500D16" w:rsidRDefault="00FB15B6">
      <w:pPr>
        <w:spacing w:line="360" w:lineRule="auto"/>
        <w:rPr>
          <w:rFonts w:ascii="Times New Roman" w:hAnsi="Times New Roman" w:cs="Times New Roman"/>
          <w:b/>
          <w:bCs/>
          <w:color w:val="000000"/>
          <w:sz w:val="24"/>
          <w:szCs w:val="24"/>
        </w:rPr>
      </w:pPr>
    </w:p>
    <w:p w14:paraId="7A4E0F29" w14:textId="77777777" w:rsidR="00FB15B6" w:rsidRPr="00500D16" w:rsidRDefault="00500D16">
      <w:pPr>
        <w:widowControl/>
        <w:jc w:val="left"/>
        <w:rPr>
          <w:rFonts w:ascii="Times New Roman" w:hAnsi="Times New Roman" w:cs="Times New Roman"/>
          <w:b/>
          <w:bCs/>
          <w:color w:val="000000"/>
          <w:sz w:val="24"/>
          <w:szCs w:val="24"/>
        </w:rPr>
      </w:pPr>
      <w:r w:rsidRPr="00500D16">
        <w:rPr>
          <w:rFonts w:ascii="Times New Roman" w:hAnsi="Times New Roman" w:cs="Times New Roman"/>
          <w:b/>
          <w:bCs/>
          <w:color w:val="000000"/>
          <w:sz w:val="24"/>
          <w:szCs w:val="24"/>
        </w:rPr>
        <w:br w:type="page"/>
      </w:r>
    </w:p>
    <w:p w14:paraId="1C281411" w14:textId="77777777" w:rsidR="00FB15B6" w:rsidRPr="00500D16" w:rsidRDefault="00FB15B6">
      <w:pPr>
        <w:spacing w:line="360" w:lineRule="auto"/>
        <w:rPr>
          <w:rFonts w:ascii="Times New Roman" w:hAnsi="Times New Roman" w:cs="Times New Roman"/>
          <w:b/>
          <w:bCs/>
          <w:color w:val="000000"/>
          <w:sz w:val="24"/>
          <w:szCs w:val="24"/>
        </w:rPr>
        <w:sectPr w:rsidR="00FB15B6" w:rsidRPr="00500D16">
          <w:footerReference w:type="even" r:id="rId7"/>
          <w:footerReference w:type="default" r:id="rId8"/>
          <w:footerReference w:type="first" r:id="rId9"/>
          <w:pgSz w:w="11906" w:h="16838"/>
          <w:pgMar w:top="851" w:right="851" w:bottom="851" w:left="851" w:header="851" w:footer="992" w:gutter="0"/>
          <w:cols w:space="425"/>
          <w:docGrid w:type="linesAndChars" w:linePitch="312"/>
        </w:sectPr>
      </w:pPr>
    </w:p>
    <w:p w14:paraId="489689B8" w14:textId="77777777" w:rsidR="00FB15B6" w:rsidRPr="00500D16" w:rsidRDefault="00500D16">
      <w:pPr>
        <w:spacing w:line="360" w:lineRule="auto"/>
        <w:rPr>
          <w:rFonts w:ascii="Times New Roman" w:hAnsi="Times New Roman" w:cs="Times New Roman"/>
          <w:color w:val="000000"/>
          <w:sz w:val="24"/>
          <w:szCs w:val="24"/>
        </w:rPr>
      </w:pPr>
      <w:r w:rsidRPr="00500D16">
        <w:rPr>
          <w:rFonts w:ascii="Times New Roman" w:hAnsi="Times New Roman" w:cs="Times New Roman"/>
          <w:b/>
          <w:bCs/>
          <w:color w:val="000000"/>
          <w:sz w:val="24"/>
          <w:szCs w:val="24"/>
        </w:rPr>
        <w:lastRenderedPageBreak/>
        <w:t xml:space="preserve">Supplementary Table </w:t>
      </w:r>
      <w:r w:rsidRPr="00500D16">
        <w:rPr>
          <w:rFonts w:ascii="Times New Roman" w:hAnsi="Times New Roman" w:cs="Times New Roman" w:hint="eastAsia"/>
          <w:b/>
          <w:bCs/>
          <w:color w:val="000000"/>
          <w:sz w:val="24"/>
          <w:szCs w:val="24"/>
        </w:rPr>
        <w:t>2</w:t>
      </w:r>
      <w:r w:rsidRPr="00500D16">
        <w:rPr>
          <w:rFonts w:ascii="Times New Roman" w:hAnsi="Times New Roman" w:cs="Times New Roman"/>
          <w:b/>
          <w:bCs/>
          <w:color w:val="000000"/>
          <w:sz w:val="24"/>
          <w:szCs w:val="24"/>
        </w:rPr>
        <w:t>.</w:t>
      </w:r>
      <w:r w:rsidRPr="00500D16">
        <w:rPr>
          <w:rFonts w:ascii="Times New Roman" w:hAnsi="Times New Roman" w:cs="Times New Roman"/>
          <w:color w:val="000000"/>
          <w:sz w:val="24"/>
          <w:szCs w:val="24"/>
        </w:rPr>
        <w:t xml:space="preserve"> The basic information of datasets in the study.</w:t>
      </w:r>
    </w:p>
    <w:tbl>
      <w:tblPr>
        <w:tblW w:w="15282" w:type="dxa"/>
        <w:jc w:val="center"/>
        <w:tblLook w:val="04A0" w:firstRow="1" w:lastRow="0" w:firstColumn="1" w:lastColumn="0" w:noHBand="0" w:noVBand="1"/>
      </w:tblPr>
      <w:tblGrid>
        <w:gridCol w:w="1701"/>
        <w:gridCol w:w="2179"/>
        <w:gridCol w:w="1440"/>
        <w:gridCol w:w="2051"/>
        <w:gridCol w:w="1989"/>
        <w:gridCol w:w="1702"/>
        <w:gridCol w:w="1276"/>
        <w:gridCol w:w="1639"/>
        <w:gridCol w:w="1305"/>
      </w:tblGrid>
      <w:tr w:rsidR="00FB15B6" w:rsidRPr="00500D16" w14:paraId="61349890" w14:textId="77777777">
        <w:trPr>
          <w:trHeight w:val="520"/>
          <w:jc w:val="center"/>
        </w:trPr>
        <w:tc>
          <w:tcPr>
            <w:tcW w:w="1701" w:type="dxa"/>
            <w:tcBorders>
              <w:top w:val="single" w:sz="4" w:space="0" w:color="auto"/>
              <w:left w:val="nil"/>
              <w:bottom w:val="single" w:sz="4" w:space="0" w:color="auto"/>
              <w:right w:val="nil"/>
            </w:tcBorders>
            <w:shd w:val="clear" w:color="auto" w:fill="auto"/>
            <w:vAlign w:val="center"/>
          </w:tcPr>
          <w:p w14:paraId="522E44DD"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Series accession</w:t>
            </w:r>
            <w:r w:rsidRPr="00500D16">
              <w:rPr>
                <w:rFonts w:ascii="Times New Roman" w:hAnsi="Times New Roman" w:cs="Times New Roman"/>
                <w:b/>
                <w:bCs/>
                <w:color w:val="000000"/>
                <w:kern w:val="0"/>
                <w:szCs w:val="21"/>
              </w:rPr>
              <w:br/>
              <w:t>numbers</w:t>
            </w:r>
          </w:p>
        </w:tc>
        <w:tc>
          <w:tcPr>
            <w:tcW w:w="2179" w:type="dxa"/>
            <w:tcBorders>
              <w:top w:val="single" w:sz="4" w:space="0" w:color="auto"/>
              <w:left w:val="nil"/>
              <w:bottom w:val="single" w:sz="4" w:space="0" w:color="auto"/>
              <w:right w:val="nil"/>
            </w:tcBorders>
            <w:shd w:val="clear" w:color="auto" w:fill="auto"/>
            <w:noWrap/>
            <w:vAlign w:val="center"/>
          </w:tcPr>
          <w:p w14:paraId="5414B723"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Platform used</w:t>
            </w:r>
          </w:p>
        </w:tc>
        <w:tc>
          <w:tcPr>
            <w:tcW w:w="1440" w:type="dxa"/>
            <w:tcBorders>
              <w:top w:val="single" w:sz="4" w:space="0" w:color="auto"/>
              <w:left w:val="nil"/>
              <w:bottom w:val="single" w:sz="4" w:space="0" w:color="auto"/>
              <w:right w:val="nil"/>
            </w:tcBorders>
            <w:shd w:val="clear" w:color="auto" w:fill="auto"/>
            <w:vAlign w:val="center"/>
          </w:tcPr>
          <w:p w14:paraId="39C2A649"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No. of control</w:t>
            </w:r>
            <w:r w:rsidRPr="00500D16">
              <w:rPr>
                <w:rFonts w:ascii="Times New Roman" w:hAnsi="Times New Roman" w:cs="Times New Roman"/>
                <w:b/>
                <w:bCs/>
                <w:color w:val="000000"/>
                <w:kern w:val="0"/>
                <w:szCs w:val="21"/>
              </w:rPr>
              <w:br/>
              <w:t>samples</w:t>
            </w:r>
          </w:p>
        </w:tc>
        <w:tc>
          <w:tcPr>
            <w:tcW w:w="2051" w:type="dxa"/>
            <w:tcBorders>
              <w:top w:val="single" w:sz="4" w:space="0" w:color="auto"/>
              <w:left w:val="nil"/>
              <w:bottom w:val="single" w:sz="4" w:space="0" w:color="auto"/>
              <w:right w:val="nil"/>
            </w:tcBorders>
            <w:shd w:val="clear" w:color="auto" w:fill="auto"/>
            <w:vAlign w:val="center"/>
          </w:tcPr>
          <w:p w14:paraId="7B721FEC"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No. of disease</w:t>
            </w:r>
            <w:r w:rsidRPr="00500D16">
              <w:rPr>
                <w:rFonts w:ascii="Times New Roman" w:hAnsi="Times New Roman" w:cs="Times New Roman"/>
                <w:b/>
                <w:bCs/>
                <w:color w:val="000000"/>
                <w:kern w:val="0"/>
                <w:szCs w:val="21"/>
              </w:rPr>
              <w:br/>
              <w:t>samples</w:t>
            </w:r>
          </w:p>
        </w:tc>
        <w:tc>
          <w:tcPr>
            <w:tcW w:w="1989" w:type="dxa"/>
            <w:tcBorders>
              <w:top w:val="single" w:sz="4" w:space="0" w:color="auto"/>
              <w:left w:val="nil"/>
              <w:bottom w:val="single" w:sz="4" w:space="0" w:color="auto"/>
              <w:right w:val="nil"/>
            </w:tcBorders>
            <w:shd w:val="clear" w:color="auto" w:fill="auto"/>
            <w:noWrap/>
            <w:vAlign w:val="center"/>
          </w:tcPr>
          <w:p w14:paraId="643FA608"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 xml:space="preserve">Endotype class </w:t>
            </w:r>
            <w:r w:rsidRPr="00500D16">
              <w:rPr>
                <w:rFonts w:ascii="Times New Roman" w:hAnsi="Times New Roman" w:cs="Times New Roman"/>
                <w:b/>
                <w:bCs/>
                <w:color w:val="000000"/>
                <w:kern w:val="0"/>
                <w:szCs w:val="21"/>
              </w:rPr>
              <w:br/>
              <w:t>(%)</w:t>
            </w:r>
          </w:p>
        </w:tc>
        <w:tc>
          <w:tcPr>
            <w:tcW w:w="1702" w:type="dxa"/>
            <w:tcBorders>
              <w:top w:val="single" w:sz="4" w:space="0" w:color="auto"/>
              <w:left w:val="nil"/>
              <w:bottom w:val="single" w:sz="4" w:space="0" w:color="auto"/>
              <w:right w:val="nil"/>
            </w:tcBorders>
            <w:shd w:val="clear" w:color="auto" w:fill="auto"/>
            <w:vAlign w:val="center"/>
          </w:tcPr>
          <w:p w14:paraId="78D16023"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 xml:space="preserve">Gender </w:t>
            </w:r>
          </w:p>
          <w:p w14:paraId="136219C0"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w:t>
            </w:r>
          </w:p>
        </w:tc>
        <w:tc>
          <w:tcPr>
            <w:tcW w:w="1276" w:type="dxa"/>
            <w:tcBorders>
              <w:top w:val="single" w:sz="4" w:space="0" w:color="auto"/>
              <w:left w:val="nil"/>
              <w:bottom w:val="single" w:sz="4" w:space="0" w:color="auto"/>
              <w:right w:val="nil"/>
            </w:tcBorders>
            <w:shd w:val="clear" w:color="auto" w:fill="auto"/>
            <w:vAlign w:val="center"/>
          </w:tcPr>
          <w:p w14:paraId="3582981E"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 xml:space="preserve">Age </w:t>
            </w:r>
            <w:r w:rsidRPr="00500D16">
              <w:rPr>
                <w:rFonts w:ascii="Times New Roman" w:hAnsi="Times New Roman" w:cs="Times New Roman"/>
                <w:b/>
                <w:bCs/>
                <w:color w:val="000000"/>
                <w:kern w:val="0"/>
                <w:szCs w:val="21"/>
              </w:rPr>
              <w:br/>
              <w:t>(</w:t>
            </w:r>
            <m:oMath>
              <m:acc>
                <m:accPr>
                  <m:chr m:val="̅"/>
                  <m:ctrlPr>
                    <w:rPr>
                      <w:rFonts w:ascii="Cambria Math" w:hAnsi="Cambria Math" w:cs="Times New Roman"/>
                      <w:b/>
                      <w:bCs/>
                      <w:i/>
                      <w:color w:val="000000"/>
                      <w:kern w:val="0"/>
                      <w:szCs w:val="21"/>
                    </w:rPr>
                  </m:ctrlPr>
                </m:accPr>
                <m:e>
                  <m:r>
                    <m:rPr>
                      <m:sty m:val="bi"/>
                    </m:rPr>
                    <w:rPr>
                      <w:rFonts w:ascii="Cambria Math" w:hAnsi="Cambria Math" w:cs="Times New Roman"/>
                      <w:color w:val="000000"/>
                      <w:kern w:val="0"/>
                      <w:szCs w:val="21"/>
                    </w:rPr>
                    <m:t>x</m:t>
                  </m:r>
                </m:e>
              </m:acc>
              <m:r>
                <m:rPr>
                  <m:sty m:val="bi"/>
                </m:rPr>
                <w:rPr>
                  <w:rFonts w:ascii="Cambria Math" w:hAnsi="Cambria Math" w:cs="Times New Roman"/>
                  <w:color w:val="000000"/>
                  <w:kern w:val="0"/>
                  <w:szCs w:val="21"/>
                </w:rPr>
                <m:t>±</m:t>
              </m:r>
              <m:r>
                <m:rPr>
                  <m:sty m:val="bi"/>
                </m:rPr>
                <w:rPr>
                  <w:rFonts w:ascii="Cambria Math" w:hAnsi="Cambria Math" w:cs="Times New Roman"/>
                  <w:color w:val="000000"/>
                  <w:kern w:val="0"/>
                  <w:szCs w:val="21"/>
                </w:rPr>
                <m:t>s</m:t>
              </m:r>
            </m:oMath>
            <w:r w:rsidRPr="00500D16">
              <w:rPr>
                <w:rFonts w:ascii="Times New Roman" w:hAnsi="Times New Roman" w:cs="Times New Roman"/>
                <w:b/>
                <w:bCs/>
                <w:color w:val="000000"/>
                <w:kern w:val="0"/>
                <w:szCs w:val="21"/>
              </w:rPr>
              <w:t>)</w:t>
            </w:r>
          </w:p>
        </w:tc>
        <w:tc>
          <w:tcPr>
            <w:tcW w:w="1639" w:type="dxa"/>
            <w:tcBorders>
              <w:top w:val="single" w:sz="4" w:space="0" w:color="auto"/>
              <w:left w:val="nil"/>
              <w:bottom w:val="single" w:sz="4" w:space="0" w:color="auto"/>
              <w:right w:val="nil"/>
            </w:tcBorders>
            <w:shd w:val="clear" w:color="auto" w:fill="auto"/>
            <w:vAlign w:val="center"/>
          </w:tcPr>
          <w:p w14:paraId="293FBF89"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 xml:space="preserve">Vital status </w:t>
            </w:r>
            <w:r w:rsidRPr="00500D16">
              <w:rPr>
                <w:rFonts w:ascii="Times New Roman" w:hAnsi="Times New Roman" w:cs="Times New Roman"/>
                <w:b/>
                <w:bCs/>
                <w:color w:val="000000"/>
                <w:kern w:val="0"/>
                <w:szCs w:val="21"/>
              </w:rPr>
              <w:br/>
              <w:t>(%)</w:t>
            </w:r>
          </w:p>
        </w:tc>
        <w:tc>
          <w:tcPr>
            <w:tcW w:w="1305" w:type="dxa"/>
            <w:tcBorders>
              <w:top w:val="single" w:sz="4" w:space="0" w:color="auto"/>
              <w:left w:val="nil"/>
              <w:bottom w:val="single" w:sz="4" w:space="0" w:color="auto"/>
              <w:right w:val="nil"/>
            </w:tcBorders>
            <w:shd w:val="clear" w:color="auto" w:fill="auto"/>
            <w:vAlign w:val="center"/>
          </w:tcPr>
          <w:p w14:paraId="0DA3A6DE" w14:textId="77777777" w:rsidR="00FB15B6" w:rsidRPr="00500D16" w:rsidRDefault="00500D16">
            <w:pPr>
              <w:widowControl/>
              <w:jc w:val="center"/>
              <w:rPr>
                <w:rFonts w:ascii="Times New Roman" w:hAnsi="Times New Roman" w:cs="Times New Roman"/>
                <w:b/>
                <w:bCs/>
                <w:color w:val="000000"/>
                <w:kern w:val="0"/>
                <w:szCs w:val="21"/>
              </w:rPr>
            </w:pPr>
            <w:r w:rsidRPr="00500D16">
              <w:rPr>
                <w:rFonts w:ascii="Times New Roman" w:hAnsi="Times New Roman" w:cs="Times New Roman"/>
                <w:b/>
                <w:bCs/>
                <w:color w:val="000000"/>
                <w:kern w:val="0"/>
                <w:szCs w:val="21"/>
              </w:rPr>
              <w:t xml:space="preserve">Survive time </w:t>
            </w:r>
            <w:r w:rsidRPr="00500D16">
              <w:rPr>
                <w:rFonts w:ascii="Times New Roman" w:hAnsi="Times New Roman" w:cs="Times New Roman"/>
                <w:b/>
                <w:bCs/>
                <w:color w:val="000000"/>
                <w:kern w:val="0"/>
                <w:szCs w:val="21"/>
              </w:rPr>
              <w:br/>
              <w:t>(</w:t>
            </w:r>
            <m:oMath>
              <m:acc>
                <m:accPr>
                  <m:chr m:val="̅"/>
                  <m:ctrlPr>
                    <w:rPr>
                      <w:rFonts w:ascii="Cambria Math" w:hAnsi="Cambria Math" w:cs="Times New Roman"/>
                      <w:b/>
                      <w:bCs/>
                      <w:i/>
                      <w:color w:val="000000"/>
                      <w:kern w:val="0"/>
                      <w:szCs w:val="21"/>
                    </w:rPr>
                  </m:ctrlPr>
                </m:accPr>
                <m:e>
                  <m:r>
                    <m:rPr>
                      <m:sty m:val="bi"/>
                    </m:rPr>
                    <w:rPr>
                      <w:rFonts w:ascii="Cambria Math" w:hAnsi="Cambria Math" w:cs="Times New Roman"/>
                      <w:color w:val="000000"/>
                      <w:kern w:val="0"/>
                      <w:szCs w:val="21"/>
                    </w:rPr>
                    <m:t>x</m:t>
                  </m:r>
                </m:e>
              </m:acc>
              <m:r>
                <m:rPr>
                  <m:sty m:val="bi"/>
                </m:rPr>
                <w:rPr>
                  <w:rFonts w:ascii="Cambria Math" w:hAnsi="Cambria Math" w:cs="Times New Roman"/>
                  <w:color w:val="000000"/>
                  <w:kern w:val="0"/>
                  <w:szCs w:val="21"/>
                </w:rPr>
                <m:t>±</m:t>
              </m:r>
              <m:r>
                <m:rPr>
                  <m:sty m:val="bi"/>
                </m:rPr>
                <w:rPr>
                  <w:rFonts w:ascii="Cambria Math" w:hAnsi="Cambria Math" w:cs="Times New Roman"/>
                  <w:color w:val="000000"/>
                  <w:kern w:val="0"/>
                  <w:szCs w:val="21"/>
                </w:rPr>
                <m:t>s</m:t>
              </m:r>
            </m:oMath>
            <w:r w:rsidRPr="00500D16">
              <w:rPr>
                <w:rFonts w:ascii="Times New Roman" w:hAnsi="Times New Roman" w:cs="Times New Roman"/>
                <w:b/>
                <w:bCs/>
                <w:color w:val="000000"/>
                <w:kern w:val="0"/>
                <w:szCs w:val="21"/>
              </w:rPr>
              <w:t>)</w:t>
            </w:r>
          </w:p>
        </w:tc>
      </w:tr>
      <w:tr w:rsidR="00FB15B6" w:rsidRPr="00500D16" w14:paraId="1A508693" w14:textId="77777777">
        <w:trPr>
          <w:trHeight w:val="910"/>
          <w:jc w:val="center"/>
        </w:trPr>
        <w:tc>
          <w:tcPr>
            <w:tcW w:w="1701" w:type="dxa"/>
            <w:tcBorders>
              <w:top w:val="nil"/>
              <w:left w:val="nil"/>
              <w:bottom w:val="nil"/>
              <w:right w:val="nil"/>
            </w:tcBorders>
            <w:shd w:val="clear" w:color="auto" w:fill="auto"/>
            <w:noWrap/>
            <w:vAlign w:val="center"/>
          </w:tcPr>
          <w:p w14:paraId="39CDC792"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GSE13904</w:t>
            </w:r>
          </w:p>
        </w:tc>
        <w:tc>
          <w:tcPr>
            <w:tcW w:w="2179" w:type="dxa"/>
            <w:tcBorders>
              <w:top w:val="nil"/>
              <w:left w:val="nil"/>
              <w:bottom w:val="nil"/>
              <w:right w:val="nil"/>
            </w:tcBorders>
            <w:shd w:val="clear" w:color="auto" w:fill="auto"/>
            <w:noWrap/>
            <w:vAlign w:val="center"/>
          </w:tcPr>
          <w:p w14:paraId="266DFE2A"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 xml:space="preserve">Affymetrix Human </w:t>
            </w:r>
            <w:r w:rsidRPr="00500D16">
              <w:rPr>
                <w:rFonts w:ascii="Times New Roman" w:hAnsi="Times New Roman" w:cs="Times New Roman"/>
                <w:color w:val="000000"/>
                <w:kern w:val="0"/>
                <w:szCs w:val="21"/>
              </w:rPr>
              <w:t>Genome U133 Plus 2.0 Array (GPL570)</w:t>
            </w:r>
          </w:p>
        </w:tc>
        <w:tc>
          <w:tcPr>
            <w:tcW w:w="1440" w:type="dxa"/>
            <w:tcBorders>
              <w:top w:val="nil"/>
              <w:left w:val="nil"/>
              <w:bottom w:val="nil"/>
              <w:right w:val="nil"/>
            </w:tcBorders>
            <w:shd w:val="clear" w:color="auto" w:fill="auto"/>
            <w:noWrap/>
            <w:vAlign w:val="center"/>
          </w:tcPr>
          <w:p w14:paraId="64BC47BB"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18</w:t>
            </w:r>
          </w:p>
        </w:tc>
        <w:tc>
          <w:tcPr>
            <w:tcW w:w="2051" w:type="dxa"/>
            <w:tcBorders>
              <w:top w:val="nil"/>
              <w:left w:val="nil"/>
              <w:bottom w:val="nil"/>
              <w:right w:val="nil"/>
            </w:tcBorders>
            <w:shd w:val="clear" w:color="auto" w:fill="auto"/>
            <w:noWrap/>
            <w:vAlign w:val="center"/>
          </w:tcPr>
          <w:p w14:paraId="2618ACCC"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158</w:t>
            </w:r>
          </w:p>
          <w:p w14:paraId="1BA9DC1D"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(Sepsis: 52 [32.9]); Septic shock: 106 [67.1])</w:t>
            </w:r>
          </w:p>
        </w:tc>
        <w:tc>
          <w:tcPr>
            <w:tcW w:w="1989" w:type="dxa"/>
            <w:tcBorders>
              <w:top w:val="nil"/>
              <w:left w:val="nil"/>
              <w:bottom w:val="nil"/>
              <w:right w:val="nil"/>
            </w:tcBorders>
            <w:shd w:val="clear" w:color="auto" w:fill="auto"/>
            <w:vAlign w:val="center"/>
          </w:tcPr>
          <w:p w14:paraId="5E6DFB62"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702" w:type="dxa"/>
            <w:tcBorders>
              <w:top w:val="nil"/>
              <w:left w:val="nil"/>
              <w:bottom w:val="nil"/>
              <w:right w:val="nil"/>
            </w:tcBorders>
            <w:shd w:val="clear" w:color="auto" w:fill="auto"/>
            <w:vAlign w:val="center"/>
          </w:tcPr>
          <w:p w14:paraId="3C51B6F1"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tcPr>
          <w:p w14:paraId="25E41B50"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639" w:type="dxa"/>
            <w:tcBorders>
              <w:top w:val="nil"/>
              <w:left w:val="nil"/>
              <w:bottom w:val="nil"/>
              <w:right w:val="nil"/>
            </w:tcBorders>
            <w:shd w:val="clear" w:color="auto" w:fill="auto"/>
            <w:vAlign w:val="center"/>
          </w:tcPr>
          <w:p w14:paraId="3AF884C9"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305" w:type="dxa"/>
            <w:tcBorders>
              <w:top w:val="nil"/>
              <w:left w:val="nil"/>
              <w:bottom w:val="nil"/>
              <w:right w:val="nil"/>
            </w:tcBorders>
            <w:shd w:val="clear" w:color="auto" w:fill="auto"/>
            <w:noWrap/>
            <w:vAlign w:val="center"/>
          </w:tcPr>
          <w:p w14:paraId="6B0AD9C0"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r>
      <w:tr w:rsidR="00FB15B6" w:rsidRPr="00500D16" w14:paraId="30630754" w14:textId="77777777">
        <w:trPr>
          <w:trHeight w:val="910"/>
          <w:jc w:val="center"/>
        </w:trPr>
        <w:tc>
          <w:tcPr>
            <w:tcW w:w="1701" w:type="dxa"/>
            <w:tcBorders>
              <w:top w:val="nil"/>
              <w:left w:val="nil"/>
              <w:bottom w:val="nil"/>
              <w:right w:val="nil"/>
            </w:tcBorders>
            <w:shd w:val="clear" w:color="auto" w:fill="auto"/>
            <w:noWrap/>
            <w:vAlign w:val="center"/>
          </w:tcPr>
          <w:p w14:paraId="1E477791"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GSE66099</w:t>
            </w:r>
          </w:p>
        </w:tc>
        <w:tc>
          <w:tcPr>
            <w:tcW w:w="2179" w:type="dxa"/>
            <w:tcBorders>
              <w:top w:val="nil"/>
              <w:left w:val="nil"/>
              <w:bottom w:val="nil"/>
              <w:right w:val="nil"/>
            </w:tcBorders>
            <w:shd w:val="clear" w:color="auto" w:fill="auto"/>
            <w:vAlign w:val="center"/>
          </w:tcPr>
          <w:p w14:paraId="36C2B810"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Affymetrix Human Genome U133 Plus 2.0 Array (GPL570)</w:t>
            </w:r>
          </w:p>
        </w:tc>
        <w:tc>
          <w:tcPr>
            <w:tcW w:w="1440" w:type="dxa"/>
            <w:tcBorders>
              <w:top w:val="nil"/>
              <w:left w:val="nil"/>
              <w:bottom w:val="nil"/>
              <w:right w:val="nil"/>
            </w:tcBorders>
            <w:shd w:val="clear" w:color="auto" w:fill="auto"/>
            <w:noWrap/>
            <w:vAlign w:val="center"/>
          </w:tcPr>
          <w:p w14:paraId="671C151A"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47</w:t>
            </w:r>
          </w:p>
        </w:tc>
        <w:tc>
          <w:tcPr>
            <w:tcW w:w="2051" w:type="dxa"/>
            <w:tcBorders>
              <w:top w:val="nil"/>
              <w:left w:val="nil"/>
              <w:bottom w:val="nil"/>
              <w:right w:val="nil"/>
            </w:tcBorders>
            <w:shd w:val="clear" w:color="auto" w:fill="auto"/>
            <w:noWrap/>
            <w:vAlign w:val="center"/>
          </w:tcPr>
          <w:p w14:paraId="3B6277BD"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199</w:t>
            </w:r>
          </w:p>
          <w:p w14:paraId="4B9859B6"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(Sepsis: 18 [9.0]); Septic shock: 181 [91.0])</w:t>
            </w:r>
          </w:p>
        </w:tc>
        <w:tc>
          <w:tcPr>
            <w:tcW w:w="1989" w:type="dxa"/>
            <w:tcBorders>
              <w:top w:val="nil"/>
              <w:left w:val="nil"/>
              <w:bottom w:val="nil"/>
              <w:right w:val="nil"/>
            </w:tcBorders>
            <w:shd w:val="clear" w:color="auto" w:fill="auto"/>
            <w:vAlign w:val="center"/>
          </w:tcPr>
          <w:p w14:paraId="2EB682F8"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702" w:type="dxa"/>
            <w:tcBorders>
              <w:top w:val="nil"/>
              <w:left w:val="nil"/>
              <w:bottom w:val="nil"/>
              <w:right w:val="nil"/>
            </w:tcBorders>
            <w:shd w:val="clear" w:color="auto" w:fill="auto"/>
            <w:vAlign w:val="center"/>
          </w:tcPr>
          <w:p w14:paraId="2ACB347E"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tcPr>
          <w:p w14:paraId="50A99BCA"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639" w:type="dxa"/>
            <w:tcBorders>
              <w:top w:val="nil"/>
              <w:left w:val="nil"/>
              <w:bottom w:val="nil"/>
              <w:right w:val="nil"/>
            </w:tcBorders>
            <w:shd w:val="clear" w:color="auto" w:fill="auto"/>
            <w:vAlign w:val="center"/>
          </w:tcPr>
          <w:p w14:paraId="15CA824E"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305" w:type="dxa"/>
            <w:tcBorders>
              <w:top w:val="nil"/>
              <w:left w:val="nil"/>
              <w:bottom w:val="nil"/>
              <w:right w:val="nil"/>
            </w:tcBorders>
            <w:shd w:val="clear" w:color="auto" w:fill="auto"/>
            <w:noWrap/>
            <w:vAlign w:val="center"/>
          </w:tcPr>
          <w:p w14:paraId="14F5AFB9"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r>
      <w:tr w:rsidR="00FB15B6" w:rsidRPr="00500D16" w14:paraId="389B0D72" w14:textId="77777777">
        <w:trPr>
          <w:trHeight w:val="910"/>
          <w:jc w:val="center"/>
        </w:trPr>
        <w:tc>
          <w:tcPr>
            <w:tcW w:w="1701" w:type="dxa"/>
            <w:tcBorders>
              <w:top w:val="nil"/>
              <w:left w:val="nil"/>
              <w:bottom w:val="nil"/>
              <w:right w:val="nil"/>
            </w:tcBorders>
            <w:shd w:val="clear" w:color="auto" w:fill="auto"/>
            <w:noWrap/>
            <w:vAlign w:val="center"/>
          </w:tcPr>
          <w:p w14:paraId="621CE10E"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GSE65682</w:t>
            </w:r>
          </w:p>
        </w:tc>
        <w:tc>
          <w:tcPr>
            <w:tcW w:w="2179" w:type="dxa"/>
            <w:tcBorders>
              <w:top w:val="nil"/>
              <w:left w:val="nil"/>
              <w:bottom w:val="nil"/>
              <w:right w:val="nil"/>
            </w:tcBorders>
            <w:shd w:val="clear" w:color="auto" w:fill="auto"/>
            <w:vAlign w:val="center"/>
          </w:tcPr>
          <w:p w14:paraId="08F2B121"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Affymetrix Human Genome U219 Array (GPL13667)</w:t>
            </w:r>
          </w:p>
        </w:tc>
        <w:tc>
          <w:tcPr>
            <w:tcW w:w="1440" w:type="dxa"/>
            <w:tcBorders>
              <w:top w:val="nil"/>
              <w:left w:val="nil"/>
              <w:bottom w:val="nil"/>
              <w:right w:val="nil"/>
            </w:tcBorders>
            <w:shd w:val="clear" w:color="auto" w:fill="auto"/>
            <w:noWrap/>
            <w:vAlign w:val="center"/>
          </w:tcPr>
          <w:p w14:paraId="6181E6B3"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42</w:t>
            </w:r>
          </w:p>
        </w:tc>
        <w:tc>
          <w:tcPr>
            <w:tcW w:w="2051" w:type="dxa"/>
            <w:tcBorders>
              <w:top w:val="nil"/>
              <w:left w:val="nil"/>
              <w:bottom w:val="nil"/>
              <w:right w:val="nil"/>
            </w:tcBorders>
            <w:shd w:val="clear" w:color="auto" w:fill="auto"/>
            <w:noWrap/>
            <w:vAlign w:val="center"/>
          </w:tcPr>
          <w:p w14:paraId="4F7C4535"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Sepsis: 479</w:t>
            </w:r>
          </w:p>
        </w:tc>
        <w:tc>
          <w:tcPr>
            <w:tcW w:w="1989" w:type="dxa"/>
            <w:tcBorders>
              <w:top w:val="nil"/>
              <w:left w:val="nil"/>
              <w:bottom w:val="nil"/>
              <w:right w:val="nil"/>
            </w:tcBorders>
            <w:shd w:val="clear" w:color="auto" w:fill="auto"/>
            <w:vAlign w:val="center"/>
          </w:tcPr>
          <w:p w14:paraId="6D77D679"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Mars1: 132 (27.6); Mars2: 172 (35.9); Mars3: 118 (24.6); Mars4: 53 (11.1);</w:t>
            </w:r>
          </w:p>
        </w:tc>
        <w:tc>
          <w:tcPr>
            <w:tcW w:w="1702" w:type="dxa"/>
            <w:tcBorders>
              <w:top w:val="nil"/>
              <w:left w:val="nil"/>
              <w:bottom w:val="nil"/>
              <w:right w:val="nil"/>
            </w:tcBorders>
            <w:shd w:val="clear" w:color="auto" w:fill="auto"/>
            <w:vAlign w:val="center"/>
          </w:tcPr>
          <w:p w14:paraId="296BC017"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 xml:space="preserve">Female: 225 (47.8); </w:t>
            </w:r>
            <w:r w:rsidRPr="00500D16">
              <w:rPr>
                <w:rFonts w:ascii="Times New Roman" w:hAnsi="Times New Roman" w:cs="Times New Roman"/>
                <w:color w:val="000000"/>
                <w:kern w:val="0"/>
                <w:szCs w:val="21"/>
              </w:rPr>
              <w:br/>
              <w:t>Male: 296 (52.2)</w:t>
            </w:r>
          </w:p>
        </w:tc>
        <w:tc>
          <w:tcPr>
            <w:tcW w:w="1276" w:type="dxa"/>
            <w:tcBorders>
              <w:top w:val="nil"/>
              <w:left w:val="nil"/>
              <w:bottom w:val="nil"/>
              <w:right w:val="nil"/>
            </w:tcBorders>
            <w:shd w:val="clear" w:color="auto" w:fill="auto"/>
            <w:noWrap/>
            <w:vAlign w:val="center"/>
          </w:tcPr>
          <w:p w14:paraId="25B50DFF"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59.8 ± 12.6</w:t>
            </w:r>
          </w:p>
        </w:tc>
        <w:tc>
          <w:tcPr>
            <w:tcW w:w="1639" w:type="dxa"/>
            <w:tcBorders>
              <w:top w:val="nil"/>
              <w:left w:val="nil"/>
              <w:bottom w:val="nil"/>
              <w:right w:val="nil"/>
            </w:tcBorders>
            <w:shd w:val="clear" w:color="auto" w:fill="auto"/>
            <w:vAlign w:val="center"/>
          </w:tcPr>
          <w:p w14:paraId="2DE6A8BC"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 xml:space="preserve">Alive: 365 (76.2); </w:t>
            </w:r>
            <w:r w:rsidRPr="00500D16">
              <w:rPr>
                <w:rFonts w:ascii="Times New Roman" w:hAnsi="Times New Roman" w:cs="Times New Roman"/>
                <w:color w:val="000000"/>
                <w:kern w:val="0"/>
                <w:szCs w:val="21"/>
              </w:rPr>
              <w:br/>
              <w:t>Dead:114 (23.8)</w:t>
            </w:r>
          </w:p>
        </w:tc>
        <w:tc>
          <w:tcPr>
            <w:tcW w:w="1305" w:type="dxa"/>
            <w:tcBorders>
              <w:top w:val="nil"/>
              <w:left w:val="nil"/>
              <w:bottom w:val="nil"/>
              <w:right w:val="nil"/>
            </w:tcBorders>
            <w:shd w:val="clear" w:color="auto" w:fill="auto"/>
            <w:noWrap/>
            <w:vAlign w:val="center"/>
          </w:tcPr>
          <w:p w14:paraId="04E3F783"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23.2 ± 9.2</w:t>
            </w:r>
          </w:p>
        </w:tc>
      </w:tr>
      <w:tr w:rsidR="00FB15B6" w:rsidRPr="00500D16" w14:paraId="10244ABC" w14:textId="77777777">
        <w:trPr>
          <w:trHeight w:val="1384"/>
          <w:jc w:val="center"/>
        </w:trPr>
        <w:tc>
          <w:tcPr>
            <w:tcW w:w="1701" w:type="dxa"/>
            <w:tcBorders>
              <w:top w:val="nil"/>
              <w:left w:val="nil"/>
              <w:bottom w:val="nil"/>
              <w:right w:val="nil"/>
            </w:tcBorders>
            <w:shd w:val="clear" w:color="auto" w:fill="auto"/>
            <w:noWrap/>
            <w:vAlign w:val="center"/>
          </w:tcPr>
          <w:p w14:paraId="2F5F9260"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GSE26378</w:t>
            </w:r>
          </w:p>
        </w:tc>
        <w:tc>
          <w:tcPr>
            <w:tcW w:w="2179" w:type="dxa"/>
            <w:tcBorders>
              <w:top w:val="nil"/>
              <w:left w:val="nil"/>
              <w:bottom w:val="nil"/>
              <w:right w:val="nil"/>
            </w:tcBorders>
            <w:shd w:val="clear" w:color="auto" w:fill="auto"/>
            <w:vAlign w:val="center"/>
          </w:tcPr>
          <w:p w14:paraId="007F3D0D"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Affymetrix Human Genome U133 Plus 2.0 Array (GPL570)</w:t>
            </w:r>
          </w:p>
        </w:tc>
        <w:tc>
          <w:tcPr>
            <w:tcW w:w="1440" w:type="dxa"/>
            <w:tcBorders>
              <w:top w:val="nil"/>
              <w:left w:val="nil"/>
              <w:bottom w:val="nil"/>
              <w:right w:val="nil"/>
            </w:tcBorders>
            <w:shd w:val="clear" w:color="auto" w:fill="auto"/>
            <w:noWrap/>
            <w:vAlign w:val="center"/>
          </w:tcPr>
          <w:p w14:paraId="2C55DCD6"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21</w:t>
            </w:r>
          </w:p>
        </w:tc>
        <w:tc>
          <w:tcPr>
            <w:tcW w:w="2051" w:type="dxa"/>
            <w:tcBorders>
              <w:top w:val="nil"/>
              <w:left w:val="nil"/>
              <w:bottom w:val="nil"/>
              <w:right w:val="nil"/>
            </w:tcBorders>
            <w:shd w:val="clear" w:color="auto" w:fill="auto"/>
            <w:noWrap/>
            <w:vAlign w:val="center"/>
          </w:tcPr>
          <w:p w14:paraId="7505D1A9"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Septic shock: 82</w:t>
            </w:r>
          </w:p>
        </w:tc>
        <w:tc>
          <w:tcPr>
            <w:tcW w:w="1989" w:type="dxa"/>
            <w:tcBorders>
              <w:top w:val="nil"/>
              <w:left w:val="nil"/>
              <w:bottom w:val="nil"/>
              <w:right w:val="nil"/>
            </w:tcBorders>
            <w:shd w:val="clear" w:color="auto" w:fill="auto"/>
            <w:vAlign w:val="center"/>
          </w:tcPr>
          <w:p w14:paraId="7B493684"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702" w:type="dxa"/>
            <w:tcBorders>
              <w:top w:val="nil"/>
              <w:left w:val="nil"/>
              <w:bottom w:val="nil"/>
              <w:right w:val="nil"/>
            </w:tcBorders>
            <w:shd w:val="clear" w:color="auto" w:fill="auto"/>
            <w:vAlign w:val="center"/>
          </w:tcPr>
          <w:p w14:paraId="42BD60C3"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276" w:type="dxa"/>
            <w:tcBorders>
              <w:top w:val="nil"/>
              <w:left w:val="nil"/>
              <w:bottom w:val="nil"/>
              <w:right w:val="nil"/>
            </w:tcBorders>
            <w:shd w:val="clear" w:color="auto" w:fill="auto"/>
            <w:noWrap/>
            <w:vAlign w:val="center"/>
          </w:tcPr>
          <w:p w14:paraId="7635E796"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3.7 ± 3.2</w:t>
            </w:r>
          </w:p>
        </w:tc>
        <w:tc>
          <w:tcPr>
            <w:tcW w:w="1639" w:type="dxa"/>
            <w:tcBorders>
              <w:top w:val="nil"/>
              <w:left w:val="nil"/>
              <w:bottom w:val="nil"/>
              <w:right w:val="nil"/>
            </w:tcBorders>
            <w:shd w:val="clear" w:color="auto" w:fill="auto"/>
            <w:vAlign w:val="center"/>
          </w:tcPr>
          <w:p w14:paraId="0D026207"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 xml:space="preserve">Alive: 70 (85.4); </w:t>
            </w:r>
            <w:r w:rsidRPr="00500D16">
              <w:rPr>
                <w:rFonts w:ascii="Times New Roman" w:hAnsi="Times New Roman" w:cs="Times New Roman"/>
                <w:color w:val="000000"/>
                <w:kern w:val="0"/>
                <w:szCs w:val="21"/>
              </w:rPr>
              <w:br/>
              <w:t xml:space="preserve">Dead: 12 (14.6) </w:t>
            </w:r>
          </w:p>
        </w:tc>
        <w:tc>
          <w:tcPr>
            <w:tcW w:w="1305" w:type="dxa"/>
            <w:tcBorders>
              <w:top w:val="nil"/>
              <w:left w:val="nil"/>
              <w:bottom w:val="nil"/>
              <w:right w:val="nil"/>
            </w:tcBorders>
            <w:shd w:val="clear" w:color="auto" w:fill="auto"/>
            <w:noWrap/>
            <w:vAlign w:val="center"/>
          </w:tcPr>
          <w:p w14:paraId="2F7755D3"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r>
      <w:tr w:rsidR="00FB15B6" w:rsidRPr="00500D16" w14:paraId="75118532" w14:textId="77777777">
        <w:trPr>
          <w:trHeight w:val="1384"/>
          <w:jc w:val="center"/>
        </w:trPr>
        <w:tc>
          <w:tcPr>
            <w:tcW w:w="1701" w:type="dxa"/>
            <w:tcBorders>
              <w:top w:val="nil"/>
              <w:left w:val="nil"/>
              <w:bottom w:val="single" w:sz="4" w:space="0" w:color="auto"/>
              <w:right w:val="nil"/>
            </w:tcBorders>
            <w:shd w:val="clear" w:color="auto" w:fill="auto"/>
            <w:noWrap/>
            <w:vAlign w:val="center"/>
          </w:tcPr>
          <w:p w14:paraId="5B53C1EC"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GSE134347</w:t>
            </w:r>
          </w:p>
        </w:tc>
        <w:tc>
          <w:tcPr>
            <w:tcW w:w="2179" w:type="dxa"/>
            <w:tcBorders>
              <w:top w:val="nil"/>
              <w:left w:val="nil"/>
              <w:bottom w:val="single" w:sz="4" w:space="0" w:color="auto"/>
              <w:right w:val="nil"/>
            </w:tcBorders>
            <w:shd w:val="clear" w:color="auto" w:fill="auto"/>
            <w:vAlign w:val="center"/>
          </w:tcPr>
          <w:p w14:paraId="37435A58"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Affymetrix Human Transcriptome Array 2.0 [transcript (gene) version] (GPL17586)</w:t>
            </w:r>
          </w:p>
        </w:tc>
        <w:tc>
          <w:tcPr>
            <w:tcW w:w="1440" w:type="dxa"/>
            <w:tcBorders>
              <w:top w:val="nil"/>
              <w:left w:val="nil"/>
              <w:bottom w:val="single" w:sz="4" w:space="0" w:color="auto"/>
              <w:right w:val="nil"/>
            </w:tcBorders>
            <w:shd w:val="clear" w:color="auto" w:fill="auto"/>
            <w:noWrap/>
            <w:vAlign w:val="center"/>
          </w:tcPr>
          <w:p w14:paraId="2DEDB31E"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83</w:t>
            </w:r>
          </w:p>
        </w:tc>
        <w:tc>
          <w:tcPr>
            <w:tcW w:w="2051" w:type="dxa"/>
            <w:tcBorders>
              <w:top w:val="nil"/>
              <w:left w:val="nil"/>
              <w:bottom w:val="single" w:sz="4" w:space="0" w:color="auto"/>
              <w:right w:val="nil"/>
            </w:tcBorders>
            <w:shd w:val="clear" w:color="auto" w:fill="auto"/>
            <w:noWrap/>
            <w:vAlign w:val="center"/>
          </w:tcPr>
          <w:p w14:paraId="12FD54E0"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Sepsis: 156</w:t>
            </w:r>
          </w:p>
        </w:tc>
        <w:tc>
          <w:tcPr>
            <w:tcW w:w="1989" w:type="dxa"/>
            <w:tcBorders>
              <w:top w:val="nil"/>
              <w:left w:val="nil"/>
              <w:bottom w:val="single" w:sz="4" w:space="0" w:color="auto"/>
              <w:right w:val="nil"/>
            </w:tcBorders>
            <w:shd w:val="clear" w:color="auto" w:fill="auto"/>
            <w:vAlign w:val="center"/>
          </w:tcPr>
          <w:p w14:paraId="1BADDA16"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702" w:type="dxa"/>
            <w:tcBorders>
              <w:top w:val="nil"/>
              <w:left w:val="nil"/>
              <w:bottom w:val="single" w:sz="4" w:space="0" w:color="auto"/>
              <w:right w:val="nil"/>
            </w:tcBorders>
            <w:shd w:val="clear" w:color="auto" w:fill="auto"/>
            <w:vAlign w:val="center"/>
          </w:tcPr>
          <w:p w14:paraId="7794471E"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276" w:type="dxa"/>
            <w:tcBorders>
              <w:top w:val="nil"/>
              <w:left w:val="nil"/>
              <w:bottom w:val="single" w:sz="4" w:space="0" w:color="auto"/>
              <w:right w:val="nil"/>
            </w:tcBorders>
            <w:shd w:val="clear" w:color="auto" w:fill="auto"/>
            <w:noWrap/>
            <w:vAlign w:val="center"/>
          </w:tcPr>
          <w:p w14:paraId="0E7954E5"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639" w:type="dxa"/>
            <w:tcBorders>
              <w:top w:val="nil"/>
              <w:left w:val="nil"/>
              <w:bottom w:val="single" w:sz="4" w:space="0" w:color="auto"/>
              <w:right w:val="nil"/>
            </w:tcBorders>
            <w:shd w:val="clear" w:color="auto" w:fill="auto"/>
            <w:vAlign w:val="center"/>
          </w:tcPr>
          <w:p w14:paraId="5FBA8691"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c>
          <w:tcPr>
            <w:tcW w:w="1305" w:type="dxa"/>
            <w:tcBorders>
              <w:top w:val="nil"/>
              <w:left w:val="nil"/>
              <w:bottom w:val="single" w:sz="4" w:space="0" w:color="auto"/>
              <w:right w:val="nil"/>
            </w:tcBorders>
            <w:shd w:val="clear" w:color="auto" w:fill="auto"/>
            <w:noWrap/>
            <w:vAlign w:val="center"/>
          </w:tcPr>
          <w:p w14:paraId="11C95D6B" w14:textId="77777777" w:rsidR="00FB15B6" w:rsidRPr="00500D16" w:rsidRDefault="00500D16">
            <w:pPr>
              <w:widowControl/>
              <w:jc w:val="center"/>
              <w:rPr>
                <w:rFonts w:ascii="Times New Roman" w:hAnsi="Times New Roman" w:cs="Times New Roman"/>
                <w:color w:val="000000"/>
                <w:kern w:val="0"/>
                <w:szCs w:val="21"/>
              </w:rPr>
            </w:pPr>
            <w:r w:rsidRPr="00500D16">
              <w:rPr>
                <w:rFonts w:ascii="Times New Roman" w:hAnsi="Times New Roman" w:cs="Times New Roman"/>
                <w:color w:val="000000"/>
                <w:kern w:val="0"/>
                <w:szCs w:val="21"/>
              </w:rPr>
              <w:t>NA</w:t>
            </w:r>
          </w:p>
        </w:tc>
      </w:tr>
    </w:tbl>
    <w:p w14:paraId="3C2FB943" w14:textId="77777777" w:rsidR="00FB15B6" w:rsidRPr="00500D16" w:rsidRDefault="00500D16">
      <w:pPr>
        <w:spacing w:line="360" w:lineRule="auto"/>
        <w:rPr>
          <w:rFonts w:ascii="Times New Roman" w:hAnsi="Times New Roman" w:cs="Times New Roman"/>
          <w:color w:val="000000"/>
          <w:sz w:val="18"/>
          <w:szCs w:val="18"/>
        </w:rPr>
      </w:pPr>
      <w:r w:rsidRPr="00500D16">
        <w:rPr>
          <w:rFonts w:ascii="Times New Roman" w:hAnsi="Times New Roman" w:cs="Times New Roman"/>
          <w:color w:val="000000"/>
          <w:sz w:val="18"/>
          <w:szCs w:val="18"/>
        </w:rPr>
        <w:t>Abbreviations. NA: Not available.</w:t>
      </w:r>
    </w:p>
    <w:p w14:paraId="0DE320FA" w14:textId="77777777" w:rsidR="00FB15B6" w:rsidRPr="00500D16" w:rsidRDefault="00500D16">
      <w:pPr>
        <w:widowControl/>
        <w:jc w:val="left"/>
        <w:rPr>
          <w:rFonts w:ascii="Times New Roman" w:hAnsi="Times New Roman" w:cs="Times New Roman"/>
          <w:color w:val="000000"/>
        </w:rPr>
      </w:pPr>
      <w:r w:rsidRPr="00500D16">
        <w:rPr>
          <w:rFonts w:ascii="Times New Roman" w:hAnsi="Times New Roman" w:cs="Times New Roman"/>
          <w:color w:val="000000"/>
        </w:rPr>
        <w:br w:type="page"/>
      </w:r>
    </w:p>
    <w:p w14:paraId="5D74BDEE" w14:textId="77777777" w:rsidR="00FB15B6" w:rsidRPr="00500D16" w:rsidRDefault="00FB15B6">
      <w:pPr>
        <w:rPr>
          <w:rFonts w:ascii="Times New Roman" w:hAnsi="Times New Roman" w:cs="Times New Roman"/>
          <w:color w:val="000000"/>
        </w:rPr>
        <w:sectPr w:rsidR="00FB15B6" w:rsidRPr="00500D16">
          <w:pgSz w:w="16838" w:h="11906" w:orient="landscape"/>
          <w:pgMar w:top="851" w:right="851" w:bottom="851" w:left="851" w:header="851" w:footer="992" w:gutter="0"/>
          <w:cols w:space="425"/>
          <w:docGrid w:linePitch="312"/>
        </w:sectPr>
      </w:pPr>
    </w:p>
    <w:p w14:paraId="62A74C9E" w14:textId="77777777" w:rsidR="00FB15B6" w:rsidRPr="00500D16" w:rsidRDefault="00FB15B6">
      <w:pPr>
        <w:rPr>
          <w:rFonts w:ascii="Times New Roman" w:hAnsi="Times New Roman" w:cs="Times New Roman"/>
          <w:color w:val="000000"/>
        </w:rPr>
      </w:pPr>
    </w:p>
    <w:p w14:paraId="47333E96" w14:textId="77777777" w:rsidR="00FB15B6" w:rsidRPr="00500D16" w:rsidRDefault="00500D16">
      <w:pPr>
        <w:rPr>
          <w:rFonts w:ascii="Times New Roman" w:hAnsi="Times New Roman" w:cs="Times New Roman"/>
          <w:color w:val="000000"/>
        </w:rPr>
      </w:pPr>
      <w:r w:rsidRPr="00500D16">
        <w:rPr>
          <w:rFonts w:ascii="Times New Roman" w:hAnsi="Times New Roman" w:cs="Times New Roman"/>
          <w:color w:val="000000"/>
        </w:rPr>
        <w:drawing>
          <wp:inline distT="0" distB="0" distL="0" distR="0">
            <wp:extent cx="6479540" cy="4485640"/>
            <wp:effectExtent l="0" t="0" r="0" b="0"/>
            <wp:docPr id="185920227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02272" name="图片 1" descr="图表&#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540" cy="4485640"/>
                    </a:xfrm>
                    <a:prstGeom prst="rect">
                      <a:avLst/>
                    </a:prstGeom>
                  </pic:spPr>
                </pic:pic>
              </a:graphicData>
            </a:graphic>
          </wp:inline>
        </w:drawing>
      </w:r>
    </w:p>
    <w:p w14:paraId="13F4DDA2" w14:textId="77777777" w:rsidR="00FB15B6" w:rsidRPr="00500D16" w:rsidRDefault="00FB15B6">
      <w:pPr>
        <w:rPr>
          <w:rFonts w:ascii="Times New Roman" w:hAnsi="Times New Roman" w:cs="Times New Roman"/>
          <w:color w:val="000000"/>
        </w:rPr>
      </w:pPr>
    </w:p>
    <w:p w14:paraId="33E73ADD" w14:textId="77777777" w:rsidR="00FB15B6" w:rsidRPr="00500D16" w:rsidRDefault="00500D16">
      <w:pPr>
        <w:spacing w:line="360" w:lineRule="auto"/>
        <w:rPr>
          <w:rFonts w:ascii="Times New Roman" w:hAnsi="Times New Roman" w:cs="Times New Roman"/>
          <w:color w:val="000000"/>
          <w:szCs w:val="21"/>
        </w:rPr>
      </w:pPr>
      <w:r w:rsidRPr="00500D16">
        <w:rPr>
          <w:rFonts w:ascii="Times New Roman" w:hAnsi="Times New Roman" w:cs="Times New Roman"/>
          <w:b/>
          <w:bCs/>
          <w:color w:val="000000"/>
          <w:szCs w:val="21"/>
        </w:rPr>
        <w:t>Supplementary Figure 1.</w:t>
      </w:r>
      <w:r w:rsidRPr="00500D16">
        <w:rPr>
          <w:rFonts w:ascii="Times New Roman" w:hAnsi="Times New Roman" w:cs="Times New Roman"/>
          <w:color w:val="000000"/>
          <w:szCs w:val="21"/>
        </w:rPr>
        <w:t xml:space="preserve"> Proteins with similar functions to 28 candidate targets were identified by GeneMANIA (</w:t>
      </w:r>
      <w:hyperlink r:id="rId11" w:history="1">
        <w:r w:rsidRPr="00500D16">
          <w:rPr>
            <w:rStyle w:val="Hyperlink"/>
            <w:rFonts w:ascii="Times New Roman" w:hAnsi="Times New Roman" w:cs="Times New Roman"/>
            <w:color w:val="000000"/>
            <w:szCs w:val="21"/>
          </w:rPr>
          <w:t>https://genemania.org/</w:t>
        </w:r>
      </w:hyperlink>
      <w:r w:rsidRPr="00500D16">
        <w:rPr>
          <w:rFonts w:ascii="Times New Roman" w:hAnsi="Times New Roman" w:cs="Times New Roman"/>
          <w:color w:val="000000"/>
          <w:szCs w:val="21"/>
        </w:rPr>
        <w:t>). Finally, another 25 genes (ADA2, FCMR, TPK1, DNAJC30, TRMT61A, GPR25, PVRIG, POLE2, IL11RA, S100A8, BCL2L1, CEACAM8, S100A12, MMP9, S100A9, LTF, QPCTL, TFR2, CLMP, DEFA4, PPARA and ZNF451) with comparable roles were discovered.</w:t>
      </w:r>
    </w:p>
    <w:p w14:paraId="48C9EDCD" w14:textId="77777777" w:rsidR="00FB15B6" w:rsidRPr="00500D16" w:rsidRDefault="00500D16">
      <w:pPr>
        <w:widowControl/>
        <w:jc w:val="left"/>
        <w:rPr>
          <w:rFonts w:ascii="Times New Roman" w:hAnsi="Times New Roman" w:cs="Times New Roman"/>
          <w:color w:val="000000"/>
          <w:szCs w:val="21"/>
        </w:rPr>
      </w:pPr>
      <w:r w:rsidRPr="00500D16">
        <w:rPr>
          <w:rFonts w:ascii="Times New Roman" w:hAnsi="Times New Roman" w:cs="Times New Roman"/>
          <w:color w:val="000000"/>
          <w:szCs w:val="21"/>
        </w:rPr>
        <w:br w:type="page"/>
      </w:r>
    </w:p>
    <w:p w14:paraId="05B4B030" w14:textId="77777777" w:rsidR="00FB15B6" w:rsidRPr="00500D16" w:rsidRDefault="00500D16">
      <w:pPr>
        <w:spacing w:line="360" w:lineRule="auto"/>
        <w:jc w:val="center"/>
        <w:rPr>
          <w:rFonts w:ascii="Times New Roman" w:hAnsi="Times New Roman" w:cs="Times New Roman"/>
          <w:color w:val="000000"/>
          <w:szCs w:val="21"/>
        </w:rPr>
      </w:pPr>
      <w:r w:rsidRPr="00500D16">
        <w:rPr>
          <w:rFonts w:ascii="Times New Roman" w:hAnsi="Times New Roman" w:cs="Times New Roman"/>
          <w:color w:val="000000"/>
          <w:szCs w:val="21"/>
        </w:rPr>
        <w:lastRenderedPageBreak/>
        <w:drawing>
          <wp:inline distT="0" distB="0" distL="0" distR="0">
            <wp:extent cx="6479540" cy="2290445"/>
            <wp:effectExtent l="0" t="0" r="0" b="0"/>
            <wp:docPr id="24039317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93170" name="图片 1" descr="图表&#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2290445"/>
                    </a:xfrm>
                    <a:prstGeom prst="rect">
                      <a:avLst/>
                    </a:prstGeom>
                  </pic:spPr>
                </pic:pic>
              </a:graphicData>
            </a:graphic>
          </wp:inline>
        </w:drawing>
      </w:r>
    </w:p>
    <w:p w14:paraId="7FD7C553" w14:textId="77777777" w:rsidR="00FB15B6" w:rsidRPr="00500D16" w:rsidRDefault="00500D16">
      <w:pPr>
        <w:spacing w:line="360" w:lineRule="auto"/>
        <w:rPr>
          <w:rFonts w:ascii="Times New Roman" w:hAnsi="Times New Roman" w:cs="Times New Roman"/>
          <w:color w:val="000000"/>
          <w:szCs w:val="21"/>
        </w:rPr>
      </w:pPr>
      <w:r w:rsidRPr="00500D16">
        <w:rPr>
          <w:rFonts w:ascii="Times New Roman" w:hAnsi="Times New Roman" w:cs="Times New Roman"/>
          <w:b/>
          <w:bCs/>
          <w:color w:val="000000"/>
          <w:szCs w:val="21"/>
        </w:rPr>
        <w:t xml:space="preserve">Supplementary Figure 2. </w:t>
      </w:r>
      <w:r w:rsidRPr="00500D16">
        <w:rPr>
          <w:rFonts w:ascii="Times New Roman" w:hAnsi="Times New Roman" w:cs="Times New Roman"/>
          <w:color w:val="000000"/>
          <w:szCs w:val="21"/>
        </w:rPr>
        <w:t xml:space="preserve">Expression levels of TGFBI overexpression (A), </w:t>
      </w:r>
      <w:r w:rsidRPr="00500D16">
        <w:rPr>
          <w:rFonts w:ascii="Times New Roman" w:hAnsi="Times New Roman" w:cs="Times New Roman"/>
          <w:color w:val="000000"/>
          <w:szCs w:val="21"/>
        </w:rPr>
        <w:t>monocytes upon differentiation into M1 (iNOS and CD86, B), and M2 (CD206 and CD163, C) macrophages were detected by q-PCR.</w:t>
      </w:r>
      <w:r w:rsidRPr="00500D16">
        <w:rPr>
          <w:rFonts w:ascii="Times New Roman" w:hAnsi="Times New Roman" w:cs="Times New Roman" w:hint="eastAsia"/>
          <w:color w:val="000000"/>
          <w:szCs w:val="21"/>
        </w:rPr>
        <w:t xml:space="preserve"> </w:t>
      </w:r>
      <w:r w:rsidRPr="00500D16">
        <w:rPr>
          <w:rFonts w:ascii="Times New Roman" w:hAnsi="Times New Roman" w:cs="Times New Roman" w:hint="eastAsia"/>
          <w:color w:val="000000"/>
          <w:szCs w:val="21"/>
        </w:rPr>
        <w:t>**P&lt;0.01, ***P&lt;0.001, ****P&lt;0.0001.</w:t>
      </w:r>
    </w:p>
    <w:p w14:paraId="3A9DC9BD" w14:textId="77777777" w:rsidR="00FB15B6" w:rsidRPr="00500D16" w:rsidRDefault="00FB15B6">
      <w:pPr>
        <w:spacing w:line="360" w:lineRule="auto"/>
        <w:rPr>
          <w:rFonts w:ascii="Times New Roman" w:hAnsi="Times New Roman" w:cs="Times New Roman"/>
          <w:color w:val="000000"/>
          <w:szCs w:val="21"/>
        </w:rPr>
      </w:pPr>
    </w:p>
    <w:sectPr w:rsidR="00FB15B6" w:rsidRPr="00500D16">
      <w:pgSz w:w="11906" w:h="16838"/>
      <w:pgMar w:top="851" w:right="851" w:bottom="851" w:left="85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33120" w14:textId="77777777" w:rsidR="00500D16" w:rsidRDefault="00500D16">
      <w:r>
        <w:separator/>
      </w:r>
    </w:p>
  </w:endnote>
  <w:endnote w:type="continuationSeparator" w:id="0">
    <w:p w14:paraId="17B5144A" w14:textId="77777777" w:rsidR="00500D16" w:rsidRDefault="0050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ECFC" w14:textId="77777777" w:rsidR="00FB15B6" w:rsidRDefault="00500D16">
    <w:pPr>
      <w:pStyle w:val="Footer"/>
    </w:pPr>
    <w:r>
      <w:rPr>
        <w:noProof/>
      </w:rP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443865" cy="443865"/>
              <wp:effectExtent l="0" t="0" r="18415" b="0"/>
              <wp:wrapNone/>
              <wp:docPr id="1440388056" name="Text Box 2"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BBEEB" w14:textId="77777777" w:rsidR="00FB15B6" w:rsidRDefault="00500D16">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" filled="f" stroked="f">
              <v:textbox style="mso-fit-shape-to-text:t" inset="20pt,0,0,15pt">
                <w:txbxContent>
                  <w:p w14:paraId="508BBEEB" w14:textId="77777777" w:rsidR="00FB15B6" w:rsidRDefault="00500D16">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F830" w14:textId="77777777" w:rsidR="00FB15B6" w:rsidRDefault="00500D16">
    <w:pPr>
      <w:pStyle w:val="Footer"/>
    </w:pPr>
    <w:r>
      <w:rPr>
        <w:noProof/>
      </w:rP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443865" cy="443865"/>
              <wp:effectExtent l="0" t="0" r="18415" b="0"/>
              <wp:wrapNone/>
              <wp:docPr id="1790820470" name="Text Box 3"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0B0A15" w14:textId="77777777" w:rsidR="00FB15B6" w:rsidRDefault="00500D16">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14:paraId="530B0A15" w14:textId="77777777" w:rsidR="00FB15B6" w:rsidRDefault="00500D16">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0408" w14:textId="77777777" w:rsidR="00FB15B6" w:rsidRDefault="00500D16">
    <w:pPr>
      <w:pStyle w:val="Footer"/>
    </w:pPr>
    <w:r>
      <w:rPr>
        <w:noProof/>
      </w:rP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443865" cy="443865"/>
              <wp:effectExtent l="0" t="0" r="18415" b="0"/>
              <wp:wrapNone/>
              <wp:docPr id="1150855341" name="Text Box 1"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CD35BA" w14:textId="77777777" w:rsidR="00FB15B6" w:rsidRDefault="00500D16">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14:paraId="36CD35BA" w14:textId="77777777" w:rsidR="00FB15B6" w:rsidRDefault="00500D16">
                    <w:pPr>
                      <w:rPr>
                        <w:rFonts w:ascii="Rockwell" w:eastAsia="Rockwell" w:hAnsi="Rockwell" w:cs="Rockwell"/>
                        <w:color w:val="0078D7"/>
                        <w:sz w:val="18"/>
                        <w:szCs w:val="18"/>
                      </w:rPr>
                    </w:pPr>
                    <w:r>
                      <w:rPr>
                        <w:rFonts w:ascii="Rockwell" w:eastAsia="Rockwell" w:hAnsi="Rockwell" w:cs="Rockwell"/>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7C5A0" w14:textId="77777777" w:rsidR="00500D16" w:rsidRDefault="00500D16">
      <w:r>
        <w:separator/>
      </w:r>
    </w:p>
  </w:footnote>
  <w:footnote w:type="continuationSeparator" w:id="0">
    <w:p w14:paraId="5EA4707A" w14:textId="77777777" w:rsidR="00500D16" w:rsidRDefault="00500D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oNotTrackFormatting/>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IwZWUwYTg2Yjg3MTFlMDZmODRlZjQxZDA3YzQzYjMifQ=="/>
  </w:docVars>
  <w:rsids>
    <w:rsidRoot w:val="00517F4B"/>
    <w:rsid w:val="0005529E"/>
    <w:rsid w:val="000B7E63"/>
    <w:rsid w:val="000E026F"/>
    <w:rsid w:val="001548DB"/>
    <w:rsid w:val="001C1C49"/>
    <w:rsid w:val="001F33E6"/>
    <w:rsid w:val="00201A3A"/>
    <w:rsid w:val="002A3602"/>
    <w:rsid w:val="00316431"/>
    <w:rsid w:val="003564E2"/>
    <w:rsid w:val="00393D7B"/>
    <w:rsid w:val="004530E7"/>
    <w:rsid w:val="00467E80"/>
    <w:rsid w:val="00500D16"/>
    <w:rsid w:val="00517F4B"/>
    <w:rsid w:val="00536540"/>
    <w:rsid w:val="005E5882"/>
    <w:rsid w:val="005F21F6"/>
    <w:rsid w:val="00766B9C"/>
    <w:rsid w:val="00787D8F"/>
    <w:rsid w:val="00803896"/>
    <w:rsid w:val="008B274B"/>
    <w:rsid w:val="00911E23"/>
    <w:rsid w:val="00955295"/>
    <w:rsid w:val="009A2475"/>
    <w:rsid w:val="00B0517A"/>
    <w:rsid w:val="00B3419E"/>
    <w:rsid w:val="00B5360B"/>
    <w:rsid w:val="00B827A2"/>
    <w:rsid w:val="00C37EDD"/>
    <w:rsid w:val="00CC04A6"/>
    <w:rsid w:val="00D46232"/>
    <w:rsid w:val="00DC0872"/>
    <w:rsid w:val="00E0741B"/>
    <w:rsid w:val="00E96F65"/>
    <w:rsid w:val="00FB15B6"/>
    <w:rsid w:val="00FC5B1A"/>
    <w:rsid w:val="01B417A3"/>
    <w:rsid w:val="2AAD1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0587ED-EE50-4BAE-8756-F1840E6FA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pPr>
      <w:widowControl w:val="0"/>
      <w:jc w:val="both"/>
    </w:pPr>
    <w:rPr>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sz w:val="20"/>
      <w:szCs w:val="20"/>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autoRedefine/>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autoRedefine/>
    <w:uiPriority w:val="99"/>
    <w:semiHidden/>
    <w:unhideWhenUsed/>
    <w:qFormat/>
    <w:rPr>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autoRedefine/>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CommentSubjectChar">
    <w:name w:val="Comment Subject Char"/>
    <w:basedOn w:val="CommentTextChar"/>
    <w:link w:val="CommentSubject"/>
    <w:autoRedefine/>
    <w:uiPriority w:val="99"/>
    <w:semiHidden/>
    <w:qFormat/>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enemania.org/" TargetMode="External"/><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321</Words>
  <Characters>1833</Characters>
  <Application>Microsoft Office Word</Application>
  <DocSecurity>0</DocSecurity>
  <Lines>15</Lines>
  <Paragraphs>4</Paragraphs>
  <ScaleCrop>false</ScaleCrop>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Nicholson, Tamara</cp:lastModifiedBy>
  <cp:revision>2</cp:revision>
  <dcterms:created xsi:type="dcterms:W3CDTF">2024-03-21T03:14:00Z</dcterms:created>
  <dcterms:modified xsi:type="dcterms:W3CDTF">2024-03-21T03:14:00Z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4498a8ad,55da93d8,6abdc076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2024-03-18T01:05:58Z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185b3c92-ee4b-4c3e-9a28-f6be7e03b5f5</vt:lpwstr>
  </property>
  <property fmtid="{D5CDD505-2E9C-101B-9397-08002B2CF9AE}" pid="11" name="MSIP_Label_2bbab825-a111-45e4-86a1-18cee0005896_ContentBits">
    <vt:lpwstr>2</vt:lpwstr>
  </property>
  <property fmtid="{D5CDD505-2E9C-101B-9397-08002B2CF9AE}" pid="12" name="KSOProductBuildVer">
    <vt:lpwstr>2052-12.1.0.16388</vt:lpwstr>
  </property>
  <property fmtid="{D5CDD505-2E9C-101B-9397-08002B2CF9AE}" pid="13" name="ICV">
    <vt:lpwstr>5F3F1404EB3A4D8B8566F4DBF2BCAA67_13</vt:lpwstr>
  </property>
</Properties>
</file>