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AE922" w14:textId="67824B53" w:rsidR="006D1B73" w:rsidRPr="00DD5E13" w:rsidRDefault="006D1B73" w:rsidP="006D1B73">
      <w:pPr>
        <w:spacing w:line="480" w:lineRule="auto"/>
        <w:jc w:val="center"/>
        <w:rPr>
          <w:rFonts w:ascii="Times New Roman" w:hAnsi="Times New Roman" w:cs="Times New Roman"/>
          <w:b/>
          <w:i/>
          <w:iCs/>
          <w:color w:val="000000"/>
          <w:sz w:val="36"/>
          <w:szCs w:val="36"/>
          <w:lang w:val="en-US"/>
        </w:rPr>
      </w:pPr>
      <w:bookmarkStart w:id="0" w:name="_Hlk133086993"/>
      <w:bookmarkEnd w:id="0"/>
      <w:r w:rsidRPr="00DD5E13">
        <w:rPr>
          <w:rFonts w:ascii="Times New Roman" w:hAnsi="Times New Roman" w:cs="Times New Roman"/>
          <w:b/>
          <w:i/>
          <w:iCs/>
          <w:color w:val="000000"/>
          <w:sz w:val="36"/>
          <w:szCs w:val="36"/>
          <w:lang w:val="en-US"/>
        </w:rPr>
        <w:t>Supplementary Material</w:t>
      </w:r>
    </w:p>
    <w:p w14:paraId="509F76F9" w14:textId="77777777" w:rsidR="0085511F" w:rsidRPr="00DD5E13" w:rsidRDefault="0085511F" w:rsidP="006D1B73">
      <w:pPr>
        <w:spacing w:line="48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val="en-US"/>
        </w:rPr>
      </w:pPr>
    </w:p>
    <w:p w14:paraId="3CF9D20D" w14:textId="77777777" w:rsidR="0085511F" w:rsidRPr="00DD5E13" w:rsidRDefault="0085511F" w:rsidP="0085511F">
      <w:pPr>
        <w:adjustRightInd w:val="0"/>
        <w:snapToGrid w:val="0"/>
        <w:spacing w:line="480" w:lineRule="auto"/>
        <w:jc w:val="center"/>
        <w:rPr>
          <w:rFonts w:eastAsia="Batang"/>
          <w:b/>
          <w:bCs/>
          <w:color w:val="000000"/>
          <w:sz w:val="28"/>
          <w:szCs w:val="28"/>
          <w:lang w:val="en-US"/>
        </w:rPr>
      </w:pPr>
      <w:r w:rsidRPr="00DD5E13">
        <w:rPr>
          <w:rFonts w:eastAsia="Batang"/>
          <w:b/>
          <w:bCs/>
          <w:color w:val="000000"/>
          <w:sz w:val="28"/>
          <w:szCs w:val="28"/>
          <w:lang w:val="en-US"/>
        </w:rPr>
        <w:t xml:space="preserve">Limited Generalizability of </w:t>
      </w:r>
      <w:r w:rsidRPr="00DD5E13">
        <w:rPr>
          <w:rFonts w:eastAsia="Batang" w:hint="eastAsia"/>
          <w:b/>
          <w:bCs/>
          <w:color w:val="000000"/>
          <w:sz w:val="28"/>
          <w:szCs w:val="28"/>
          <w:lang w:val="en-US"/>
        </w:rPr>
        <w:t>Retrospective</w:t>
      </w:r>
      <w:r w:rsidRPr="00DD5E13">
        <w:rPr>
          <w:rFonts w:eastAsia="Batang"/>
          <w:b/>
          <w:bCs/>
          <w:color w:val="000000"/>
          <w:sz w:val="28"/>
          <w:szCs w:val="28"/>
          <w:lang w:val="en-US"/>
        </w:rPr>
        <w:t xml:space="preserve"> Single-Center </w:t>
      </w:r>
      <w:r w:rsidRPr="00DD5E13">
        <w:rPr>
          <w:rFonts w:eastAsia="Batang" w:hint="eastAsia"/>
          <w:b/>
          <w:bCs/>
          <w:color w:val="000000"/>
          <w:sz w:val="28"/>
          <w:szCs w:val="28"/>
          <w:lang w:val="en-US"/>
        </w:rPr>
        <w:t>Cohort</w:t>
      </w:r>
      <w:r w:rsidRPr="00DD5E13">
        <w:rPr>
          <w:rFonts w:eastAsia="Batang"/>
          <w:b/>
          <w:bCs/>
          <w:color w:val="000000"/>
          <w:sz w:val="28"/>
          <w:szCs w:val="28"/>
          <w:lang w:val="en-US"/>
        </w:rPr>
        <w:t xml:space="preserve"> </w:t>
      </w:r>
      <w:r w:rsidRPr="00DD5E13">
        <w:rPr>
          <w:rFonts w:eastAsia="Batang" w:hint="eastAsia"/>
          <w:b/>
          <w:bCs/>
          <w:color w:val="000000"/>
          <w:sz w:val="28"/>
          <w:szCs w:val="28"/>
          <w:lang w:val="en-US"/>
        </w:rPr>
        <w:t>Study</w:t>
      </w:r>
      <w:r w:rsidRPr="00DD5E13">
        <w:rPr>
          <w:rFonts w:eastAsia="Batang"/>
          <w:b/>
          <w:bCs/>
          <w:color w:val="000000"/>
          <w:sz w:val="28"/>
          <w:szCs w:val="28"/>
          <w:lang w:val="en-US"/>
        </w:rPr>
        <w:t xml:space="preserve"> in Comparison to Multicenter Cohort Study on Prognosis of Hepatocellular Carcinoma </w:t>
      </w:r>
    </w:p>
    <w:p w14:paraId="17873703" w14:textId="77777777" w:rsidR="0085511F" w:rsidRPr="00DD5E13" w:rsidRDefault="0085511F" w:rsidP="0085511F">
      <w:pPr>
        <w:adjustRightInd w:val="0"/>
        <w:snapToGrid w:val="0"/>
        <w:spacing w:line="480" w:lineRule="auto"/>
        <w:jc w:val="center"/>
        <w:rPr>
          <w:rFonts w:eastAsia="Batang"/>
          <w:b/>
          <w:bCs/>
          <w:color w:val="000000"/>
          <w:sz w:val="28"/>
          <w:szCs w:val="28"/>
          <w:lang w:val="en-US"/>
        </w:rPr>
      </w:pPr>
    </w:p>
    <w:p w14:paraId="3821AB8C" w14:textId="60CB2D42" w:rsidR="0085511F" w:rsidRPr="00DD5E13" w:rsidRDefault="0085511F" w:rsidP="0085511F">
      <w:pPr>
        <w:adjustRightInd w:val="0"/>
        <w:snapToGrid w:val="0"/>
        <w:spacing w:line="480" w:lineRule="auto"/>
        <w:jc w:val="center"/>
        <w:rPr>
          <w:rFonts w:eastAsia="Batang"/>
          <w:color w:val="000000"/>
          <w:sz w:val="28"/>
          <w:szCs w:val="28"/>
          <w:lang w:val="en-US"/>
        </w:rPr>
      </w:pPr>
      <w:r w:rsidRPr="00DD5E13">
        <w:rPr>
          <w:rFonts w:eastAsia="Batang" w:hint="eastAsia"/>
          <w:color w:val="000000"/>
          <w:sz w:val="28"/>
          <w:szCs w:val="28"/>
          <w:lang w:val="en-US"/>
        </w:rPr>
        <w:t>Kim et al.</w:t>
      </w:r>
    </w:p>
    <w:p w14:paraId="6F477A2D" w14:textId="77777777" w:rsidR="006D1B73" w:rsidRPr="00DD5E13" w:rsidRDefault="006D1B73" w:rsidP="006D1B73">
      <w:pPr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</w:pPr>
      <w:r w:rsidRPr="00DD5E13">
        <w:rPr>
          <w:rFonts w:ascii="Times New Roman" w:hAnsi="Times New Roman" w:cs="Times New Roman"/>
          <w:color w:val="000000"/>
          <w:lang w:val="en-US"/>
        </w:rPr>
        <w:br w:type="page"/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1.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Baseline characteristics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of the study populations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 </w:t>
      </w:r>
    </w:p>
    <w:tbl>
      <w:tblPr>
        <w:tblW w:w="89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69"/>
        <w:gridCol w:w="2127"/>
        <w:gridCol w:w="1984"/>
        <w:gridCol w:w="851"/>
      </w:tblGrid>
      <w:tr w:rsidR="006D1B73" w:rsidRPr="00DD5E13" w14:paraId="32B564EC" w14:textId="77777777" w:rsidTr="007B0C58">
        <w:trPr>
          <w:trHeight w:val="1202"/>
        </w:trPr>
        <w:tc>
          <w:tcPr>
            <w:tcW w:w="396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7155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Variable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6ABAB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Single-center cohort </w:t>
            </w:r>
          </w:p>
          <w:p w14:paraId="3B88FD7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(n=15,655)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702D3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cohort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br/>
              <w:t>(n=16,443)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83B4A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</w:tr>
      <w:tr w:rsidR="006D1B73" w:rsidRPr="00DD5E13" w14:paraId="4312424C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82C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Age (years)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073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57.7 ± 10.4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452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61.1 ± 11.5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05B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1F3E9CDB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462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Male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6F1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12,690 (81.1%)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0FB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13,045 (79.3%)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490A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61884011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441E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Body mass index (kg/</w:t>
            </w:r>
            <w:r w:rsidRPr="00DD5E13">
              <w:rPr>
                <w:rFonts w:ascii="Times New Roman" w:eastAsia="Malgun Gothic" w:hAnsi="Times New Roman" w:cs="Times New Roman" w:hint="eastAsia"/>
                <w:iCs/>
                <w:color w:val="000000"/>
                <w:sz w:val="18"/>
                <w:szCs w:val="18"/>
                <w:lang w:val="en-US"/>
              </w:rPr>
              <w:t>㎡</w:t>
            </w: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0BAD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24.3 ± 3.3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C35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24.0 ± 3.4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EB66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5C695509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C44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Diabetes mellitus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D04E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3,314 (21.2%)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0F5D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5,779 (35.1%)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42B9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3EE274C5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02CE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7BD0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615 (3.9%)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BECA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2,002 (12.2%)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3334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6146A9E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84D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Hypertension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29BF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4,564 (29.2%)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75D7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4,347 (26.4%)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007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323A6B7E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AF38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CA05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541 (3.5%)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FE27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3,434 (20.9%)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036F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84044F6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83B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Hepatitis B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AB24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10,622 (67.8%)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489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9,879 (60.1%)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C0A9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374DA1DC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26AFC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Unknown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F025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1,125 (7.2%)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89CD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592 (3.6%)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4CB0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587C022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7585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Hepatitis C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54FF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1,410 (9.0%)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94CF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1,883 (11.5%)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B375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4D3ACEBE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878F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Unknown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73D0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2,126 (13.6%)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469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1,622 (9.9%)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BB2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FEDF417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329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mUICC staging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4272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E912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46A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2F17DF6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A0F83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Stage I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209D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2,626 (16.8%)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0D44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2,532 (15.4%)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D5B3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6F4F57E3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A388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898E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6,176 (39.5%)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E65F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6,168 (37.5%)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A168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F754B51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BA2A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III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C469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4,712 (30.1%)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E2D0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4,147 (25.2%)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3767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6515A20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714D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7D26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1,291 (8.2%)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F7FC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1,920 (11.7%)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5BE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04CFFD0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B372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IVB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059A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850 (5.4%)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BCD6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1,627 (9.9%)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4E18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51670E2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EAD7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2C04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 (0.0%)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7F14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49 (0.3%)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14B6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183075F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545F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BCLC staging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B34D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5B5A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59F7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D399CE5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EA65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0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162B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2,572 (16.4%)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4653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1,312 (9.0%)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BAFF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&lt;0.001  </w:t>
            </w:r>
          </w:p>
        </w:tc>
      </w:tr>
      <w:tr w:rsidR="006D1B73" w:rsidRPr="00DD5E13" w14:paraId="0F3161AE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4F00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A347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6,719 (42.9%)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B518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3,655 (22.2%)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2BC5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9E4A009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D098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B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37E8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2,293 (14.6%)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9A58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2,722 (16.6%)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3D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DF6AED9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C6B8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C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640A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3,563 (22.8%)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C523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5,402 (32.9%)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ADD3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8C6C3B4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EA98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9783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508 (3.2%)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5418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1,013 (6.2%)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F9B5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22D82B8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E903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FF7F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 (0.0%)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93C3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2,339 (14.2%)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7D04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6960178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C814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Child-Pugh class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910C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5B04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89C0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5CF0D40B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3457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CBD2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12,126 (77.5%)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1294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11,476 (69.8%)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883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379BDB4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38C0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ECC5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2,904 (18.5%)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123F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3,469 (21.1%)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E24E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B82E31C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F86C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C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302D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510 (3.3%)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1F8C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747 (4.5%)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1F8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2315385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F6EC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9BEA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115 (0.7%)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4F2C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751 (4.6%)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18BE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2502C85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DE20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MELD score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599D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8 (7-10)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B786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 (7-11)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7540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069F7432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8D43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Type of initial treatment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1288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C9CE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B5BD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26938D6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9460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1612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6,586 (42.1%)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8D56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5,282 (32.1%)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EDDA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1C0AC318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6514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Non-curative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9854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7,626 (48.7%)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B0F9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8,070 (49.1%)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21E8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9CD8651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B283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Best supportive care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29E2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1,443 (9.2%)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ACF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3,091 (18.8%)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2F92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A66FAD9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6A4E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Initial treatment modality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0CC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D108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112B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C217078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23BE8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Surgical resection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134C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5,162 (33.0%)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1CB8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3,304 (20.1%)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98D6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7839C7B6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4883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Liver transplantation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A203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211 (1.3%)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291F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156 (0.9%)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7266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02CC1FA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F801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LAT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1A64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1,213 (7.7%)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4ED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1,822 (11.1%)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F7D7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00A2A2C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A70C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TACE/TARE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678A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6,825 (43.6%)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ECAF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6,839 (41.6%)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D906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27B2E35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09088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Radiotherapy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5943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186 (1.2%)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4B21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245 (1.5%)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E71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C036985" w14:textId="77777777" w:rsidTr="007B0C58">
        <w:trPr>
          <w:trHeight w:val="3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85A5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Systemic therapy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F2A4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615 (3.9%)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4C73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986 (6.0%)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C883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A2FAB9C" w14:textId="77777777" w:rsidTr="007B0C58">
        <w:trPr>
          <w:trHeight w:val="345"/>
        </w:trPr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9F3F99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Best supportive care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FBB13B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1,443 (9.2%)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6F0F32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3,091 (18.8%)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4AC1F0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61D74594" w14:textId="77777777" w:rsidR="006D1B73" w:rsidRPr="00DD5E13" w:rsidRDefault="006D1B73" w:rsidP="00AF5BD3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</w:pPr>
      <w:r w:rsidRPr="00DD5E13">
        <w:rPr>
          <w:rFonts w:ascii="Times New Roman" w:hAnsi="Times New Roman" w:cs="Times New Roman" w:hint="eastAsia"/>
          <w:b/>
          <w:bCs/>
          <w:color w:val="000000"/>
          <w:szCs w:val="20"/>
          <w:lang w:val="en-US"/>
        </w:rPr>
        <w:t>Note</w:t>
      </w:r>
      <w:r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 xml:space="preserve">: 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Data are presented as mean ± standard deviation, median (interquartile range), or frequency (proportion).</w:t>
      </w:r>
    </w:p>
    <w:p w14:paraId="1A952AAA" w14:textId="77777777" w:rsidR="006D1B73" w:rsidRPr="00DD5E13" w:rsidRDefault="006D1B73" w:rsidP="00AF5BD3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BCLC, Barcelona Clinic Liver Cancer; LAT, local ablation therapy; MELD, Model for End-stage Liver Disease; mUICC, modified Union for International Cancer Control; TACE, transarterial chemoembolization; TARE, transarterial radioembolization.</w:t>
      </w:r>
    </w:p>
    <w:p w14:paraId="679284D0" w14:textId="77777777" w:rsidR="006D1B73" w:rsidRPr="00DD5E13" w:rsidRDefault="006D1B73" w:rsidP="00AF5BD3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a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Missing data was classified as a category. </w:t>
      </w:r>
    </w:p>
    <w:p w14:paraId="49EF6184" w14:textId="77777777" w:rsidR="004B24B2" w:rsidRPr="00DD5E13" w:rsidRDefault="006D1B73" w:rsidP="00AF5BD3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b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Hepatitis B was defined as any of the following: positive hepatitis B surface antigen, positive viral titer, or previous history of antiviral therapy.</w:t>
      </w:r>
    </w:p>
    <w:p w14:paraId="7AFDFD38" w14:textId="5A6403B7" w:rsidR="006D1B73" w:rsidRPr="00DD5E13" w:rsidRDefault="006D1B73" w:rsidP="00AF5BD3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c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Hepatitis C was defined as any of the following: positive hepatitis C antibody, positive viral titer, or previous history of antiviral therapy.</w:t>
      </w:r>
    </w:p>
    <w:p w14:paraId="7CE84F7E" w14:textId="77777777" w:rsidR="006D1B73" w:rsidRPr="00DD5E13" w:rsidRDefault="006D1B73" w:rsidP="00AF5BD3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d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Curative treatment was defined as surgical resection, liver transplantation, and LAT.</w:t>
      </w:r>
    </w:p>
    <w:p w14:paraId="773E823E" w14:textId="77777777" w:rsidR="006D1B73" w:rsidRPr="00DD5E13" w:rsidRDefault="006D1B73" w:rsidP="00AF5BD3">
      <w:pPr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e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Non-curative treatment was defined as TACE/TARE, radiotherapy, and systemic therapy.</w:t>
      </w:r>
    </w:p>
    <w:p w14:paraId="34176CE6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01B98E72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469A6B8D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D1CECA6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49AF606A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6812A09E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DA8ACA2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AF39785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E08ACE6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1DDDB665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5DAAF511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028865BF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45B3F853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44A5AE1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538D223C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68672FFC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  <w:sectPr w:rsidR="006D1B73" w:rsidRPr="00DD5E13" w:rsidSect="006229AA">
          <w:footerReference w:type="even" r:id="rId8"/>
          <w:footerReference w:type="default" r:id="rId9"/>
          <w:footerReference w:type="first" r:id="rId10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9A8CEBB" w14:textId="2075FCB3" w:rsidR="006D1B73" w:rsidRPr="00DD5E13" w:rsidRDefault="006D1B73" w:rsidP="006D1B73">
      <w:pPr>
        <w:spacing w:line="360" w:lineRule="auto"/>
        <w:contextualSpacing/>
        <w:rPr>
          <w:rFonts w:ascii="Times New Roman" w:eastAsia="MS Mincho" w:hAnsi="Times New Roman" w:cs="Times New Roman"/>
          <w:b/>
          <w:color w:val="000000"/>
          <w:sz w:val="24"/>
          <w:szCs w:val="24"/>
          <w:vertAlign w:val="superscript"/>
          <w:lang w:val="en-US"/>
        </w:rPr>
      </w:pPr>
      <w:r w:rsidRPr="00DD5E1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SUPPLEMENTARY TABLE 2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Baseline characteristics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of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 propensity score</w:t>
      </w:r>
      <w:r w:rsidR="00750F79"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>-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>matched populations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0" w:type="auto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0"/>
        <w:gridCol w:w="1809"/>
        <w:gridCol w:w="1610"/>
        <w:gridCol w:w="1191"/>
        <w:gridCol w:w="1634"/>
      </w:tblGrid>
      <w:tr w:rsidR="006D1B73" w:rsidRPr="00DD5E13" w14:paraId="0F81C463" w14:textId="77777777" w:rsidTr="007B0C58">
        <w:trPr>
          <w:trHeight w:val="828"/>
        </w:trPr>
        <w:tc>
          <w:tcPr>
            <w:tcW w:w="24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FC34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Variable</w:t>
            </w:r>
          </w:p>
        </w:tc>
        <w:tc>
          <w:tcPr>
            <w:tcW w:w="18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3C2A75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Single-center cohort </w:t>
            </w:r>
          </w:p>
          <w:p w14:paraId="1D99E7A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(n=9,713)</w:t>
            </w:r>
          </w:p>
        </w:tc>
        <w:tc>
          <w:tcPr>
            <w:tcW w:w="161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458DCF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cohort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br/>
              <w:t>(n=9,713)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021CDC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163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BDFB07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SMD</w:t>
            </w:r>
          </w:p>
        </w:tc>
      </w:tr>
      <w:tr w:rsidR="006D1B73" w:rsidRPr="00DD5E13" w14:paraId="204168EF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C6D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Age (years)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2B98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59.13 ± 10.70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56B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59.19 ± 10.94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A6E8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0.77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F7F3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0.005</w:t>
            </w:r>
          </w:p>
        </w:tc>
      </w:tr>
      <w:tr w:rsidR="006D1B73" w:rsidRPr="00DD5E13" w14:paraId="3836186E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529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Male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46CC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7,830 (80.6%)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E0D2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1,811 (80.4%)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B32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0.74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F3F9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0.005</w:t>
            </w:r>
          </w:p>
        </w:tc>
      </w:tr>
      <w:tr w:rsidR="006D1B73" w:rsidRPr="00DD5E13" w14:paraId="06D9B66A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418B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Body mass index (kg/</w:t>
            </w:r>
            <w:r w:rsidRPr="00DD5E13">
              <w:rPr>
                <w:rFonts w:ascii="Times New Roman" w:eastAsia="Malgun Gothic" w:hAnsi="Times New Roman" w:cs="Times New Roman" w:hint="eastAsia"/>
                <w:iCs/>
                <w:color w:val="000000"/>
                <w:sz w:val="18"/>
                <w:szCs w:val="18"/>
                <w:lang w:val="en-US"/>
              </w:rPr>
              <w:t>㎡</w:t>
            </w: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6074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24.08 ± 3.29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1982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24.09 ± 3.37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762A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0.98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102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0.003</w:t>
            </w:r>
          </w:p>
        </w:tc>
      </w:tr>
      <w:tr w:rsidR="006D1B73" w:rsidRPr="00DD5E13" w14:paraId="4D44D630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C41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Diabetes mellitus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AA06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2,167 (23.2%)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8D83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3,233 (37.5%)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BFB1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83C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0.31</w:t>
            </w:r>
          </w:p>
        </w:tc>
      </w:tr>
      <w:tr w:rsidR="006D1B73" w:rsidRPr="00DD5E13" w14:paraId="66F0D5FC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BD1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Hypertension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6EF8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2,993 (31.9%)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0947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2,426 (31.0%)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B90F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0.24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4118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</w:tr>
      <w:tr w:rsidR="006D1B73" w:rsidRPr="00DD5E13" w14:paraId="3C9B38E6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070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Hepatitis B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F7EC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6,299 (70.0%)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EF10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6,358 (67.3%)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192D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B91F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0.06</w:t>
            </w:r>
          </w:p>
        </w:tc>
      </w:tr>
      <w:tr w:rsidR="006D1B73" w:rsidRPr="00DD5E13" w14:paraId="1BA6DBEE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2A1A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Hepatitis C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146A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993 (11.8%)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1837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1,030 (11.6%)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C2DD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0.75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755E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0.005</w:t>
            </w:r>
          </w:p>
        </w:tc>
      </w:tr>
      <w:tr w:rsidR="006D1B73" w:rsidRPr="00DD5E13" w14:paraId="009A8BF7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F39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mUICC staging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1595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D95A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1E4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D783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0.05</w:t>
            </w:r>
          </w:p>
        </w:tc>
      </w:tr>
      <w:tr w:rsidR="006D1B73" w:rsidRPr="00DD5E13" w14:paraId="4E8B0892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82100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Stage I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6E58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1,481 (15.3%)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039E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1,573 (16.2%)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9D57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F16D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F44D7F6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4AF2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0CE3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3,288 (33.9%)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3629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3,417 (35.2%)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A934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FC7E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E8218E8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DD98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III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FC04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3,048 (31.4%)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F42C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2,847 (29.3%)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728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2B12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CD1DABF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22E9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0F93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1,097 (11.3%)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5A7F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1 093 (11.3%)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8C50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AAC5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630493E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1AF1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IVB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81B0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799 (8.2%)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151E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783 (8.1%)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EEE0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E020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C875E2F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697A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BCLC staging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5C4F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291B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C429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2738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</w:tr>
      <w:tr w:rsidR="006D1B73" w:rsidRPr="00DD5E13" w14:paraId="704BD7CE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4FDE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0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C5B2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1,414 (14.6%)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2E7A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1,168 (12.0%)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CBEF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6DB6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2BE45C3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2EE6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1975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3,312 (34.1%)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823A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3,261 (33.6%)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D5E5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A10A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4C4189E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73B4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B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A132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1,205 (12.4%)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D520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2,093 (21.6%)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18DD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C72F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80BD471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154E4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C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2937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3,295 (33.9%)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FC72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2,794 (28.8%)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8AA6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D9C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7A1BADC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1B1D8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D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673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487 (5.0%)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36D5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397 (4.1%)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742D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C9CA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79A30C6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A52C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Child-Pugh class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57ED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0F2C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F686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43D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0.008</w:t>
            </w:r>
          </w:p>
        </w:tc>
      </w:tr>
      <w:tr w:rsidR="006D1B73" w:rsidRPr="00DD5E13" w14:paraId="53C4ACAA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DD33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D33D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7,458 (76.8%)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45F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7,370 (75.9%)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782F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8626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5C578E0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0D10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F8FC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1,767 (18.2%)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C5C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1,983 (20.4%)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5C57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4559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07B687F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AE12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C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B417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488 (5.0%)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79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360 (3.7%)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9B76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E46B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2FCA7F1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4825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MELD score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911E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 (7–10)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0C40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 (7–11)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C223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99F9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0.05</w:t>
            </w:r>
          </w:p>
        </w:tc>
      </w:tr>
      <w:tr w:rsidR="006D1B73" w:rsidRPr="00DD5E13" w14:paraId="27664C8F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3B00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Type of initial treatment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4D07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E297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A8C7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0.24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B3B8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</w:tr>
      <w:tr w:rsidR="006D1B73" w:rsidRPr="00DD5E13" w14:paraId="12B5C7A0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3C02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E4B9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3,432 (35.3%)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7A48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3,545 (36.5%)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F5E0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718F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014AAD5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7FD5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Non-curative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E157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5,062 (52.1%)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A7EE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4,979 (51.3%)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3236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13AA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70C231B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A78C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Best supportive care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779F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1,219 (12.6%)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F3B0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1,189 (12.2%)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8086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471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E11582A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BB64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Initial treatment modality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C71D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76FB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48A1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0.51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2101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0.03</w:t>
            </w:r>
          </w:p>
        </w:tc>
      </w:tr>
      <w:tr w:rsidR="006D1B73" w:rsidRPr="00DD5E13" w14:paraId="1306DC20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03A7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Surgical resection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FE72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2314 (23.8%)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2DF9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2440 (25.1%)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86E5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DA1D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CD2BCF8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7666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Liver transplantation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F7E4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105 (1.1%)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BC72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110 (1.1%)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4E65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534A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44BD945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8540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LAT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D6E6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1013 (10.4%)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0828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995 (10.2%)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BBE6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4FF1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CF19565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B0ED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TACE/TARE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477B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4388 (45.2%)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170C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4291 (44.2%)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FB50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1366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0EC8485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CF41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Radiotherapy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D239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144 (1.5%)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B671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149 (1.5%)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CF2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9E7B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735FA4C" w14:textId="77777777" w:rsidTr="007B0C58">
        <w:trPr>
          <w:trHeight w:val="32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4BF2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Systemic therapy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6170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530 (5.5%)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E5BE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539 (5.5%)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8B07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7AA1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D0B2E83" w14:textId="77777777" w:rsidTr="007B0C58">
        <w:trPr>
          <w:trHeight w:val="344"/>
        </w:trPr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CCFF9C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Best supportive care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AEC5D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1219 (12.6%)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E80AC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1189 (12.2%)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F1D64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B50EF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01040DD8" w14:textId="77777777" w:rsidR="006D1B73" w:rsidRPr="00DD5E13" w:rsidRDefault="006D1B73" w:rsidP="004B24B2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</w:pPr>
      <w:r w:rsidRPr="00DD5E13">
        <w:rPr>
          <w:rFonts w:ascii="Times New Roman" w:hAnsi="Times New Roman" w:cs="Times New Roman" w:hint="eastAsia"/>
          <w:b/>
          <w:bCs/>
          <w:color w:val="000000"/>
          <w:szCs w:val="20"/>
          <w:lang w:val="en-US"/>
        </w:rPr>
        <w:t>Note</w:t>
      </w:r>
      <w:r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 xml:space="preserve">: 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Data are presented as mean ± standard deviation, median (interquartile range), or frequency (proportion).</w:t>
      </w:r>
    </w:p>
    <w:p w14:paraId="1393B811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 xml:space="preserve">: </w:t>
      </w:r>
      <w:r w:rsidRPr="00DD5E13">
        <w:rPr>
          <w:rFonts w:ascii="Times New Roman" w:eastAsia="Malgun Gothic" w:hAnsi="Times New Roman" w:cs="Times New Roman"/>
          <w:color w:val="000000"/>
          <w:szCs w:val="20"/>
          <w:lang w:val="en-US"/>
        </w:rPr>
        <w:t xml:space="preserve">BCLC, Barcelona Clinic Liver Cancer;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LAT, local ablation therapy; </w:t>
      </w:r>
      <w:r w:rsidRPr="00DD5E13">
        <w:rPr>
          <w:rFonts w:ascii="Times New Roman" w:eastAsia="Malgun Gothic" w:hAnsi="Times New Roman" w:cs="Times New Roman"/>
          <w:color w:val="000000"/>
          <w:szCs w:val="20"/>
          <w:lang w:val="en-US"/>
        </w:rPr>
        <w:t xml:space="preserve">MELD,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Model for End-stage Liver Disease; mUICC, modified Union for International Cancer Control; SMD, standardized mean difference; TACE, transarterial chemoembolization; TARE, transarterial radioembolization.</w:t>
      </w:r>
    </w:p>
    <w:p w14:paraId="2509182E" w14:textId="77777777" w:rsidR="006D1B73" w:rsidRPr="00DD5E13" w:rsidRDefault="006D1B73" w:rsidP="004B24B2">
      <w:pPr>
        <w:tabs>
          <w:tab w:val="left" w:pos="3635"/>
        </w:tabs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a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The factors taken into account in the propensity score matching were the following: sex, age, body mass index, Child-Pugh class, BCLC staging, mUICC staging, and initial treatment modality. </w:t>
      </w:r>
    </w:p>
    <w:p w14:paraId="68F15DEF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b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Hepatitis B was defined as any of the following: positive hepatitis B surface antigen, positive viral titer, or previous history of antiviral therapy.</w:t>
      </w:r>
    </w:p>
    <w:p w14:paraId="0EAD8B62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c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Hepatitis C was defined as any of the following: positive hepatitis C antibody, positive viral titer, or previous history of antiviral therapy.</w:t>
      </w:r>
    </w:p>
    <w:p w14:paraId="32C8D976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d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Curative treatment was defined as surgical resection, liver transplantation, and local ablation therapy.</w:t>
      </w:r>
    </w:p>
    <w:p w14:paraId="5E4B59CF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e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Non-curative treatment was defined as TACE/TARE, radiotherapy, and systemic therapy.</w:t>
      </w:r>
    </w:p>
    <w:p w14:paraId="0BC14127" w14:textId="77777777" w:rsidR="006D1B73" w:rsidRPr="00DD5E13" w:rsidRDefault="006D1B73" w:rsidP="00750F79">
      <w:pPr>
        <w:spacing w:line="360" w:lineRule="auto"/>
        <w:rPr>
          <w:rFonts w:ascii="Times New Roman" w:hAnsi="Times New Roman" w:cs="Times New Roman"/>
          <w:color w:val="000000"/>
          <w:szCs w:val="20"/>
          <w:lang w:val="en-US"/>
        </w:rPr>
      </w:pPr>
    </w:p>
    <w:p w14:paraId="0FED3EAD" w14:textId="77777777" w:rsidR="006D1B73" w:rsidRPr="00DD5E13" w:rsidRDefault="006D1B73" w:rsidP="00750F79">
      <w:pPr>
        <w:spacing w:line="360" w:lineRule="auto"/>
        <w:contextualSpacing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sectPr w:rsidR="006D1B7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B8A2D98" w14:textId="77777777" w:rsidR="006D1B73" w:rsidRPr="00DD5E13" w:rsidRDefault="006D1B73" w:rsidP="006D1B73">
      <w:pPr>
        <w:spacing w:line="360" w:lineRule="auto"/>
        <w:contextualSpacing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vertAlign w:val="superscript"/>
          <w:lang w:val="en-US"/>
        </w:rPr>
      </w:pP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3. </w:t>
      </w:r>
      <w:r w:rsidRPr="00DD5E13">
        <w:rPr>
          <w:rFonts w:ascii="Times New Roman" w:eastAsia="Batang" w:hAnsi="Times New Roman" w:cs="Times New Roman"/>
          <w:color w:val="000000"/>
          <w:sz w:val="24"/>
          <w:szCs w:val="24"/>
          <w:lang w:val="en-US" w:eastAsia="ja-JP"/>
        </w:rPr>
        <w:t>Distribution of liver function by initial treatment</w:t>
      </w:r>
      <w:r w:rsidRPr="00DD5E13">
        <w:rPr>
          <w:rFonts w:ascii="Times New Roman" w:eastAsia="Batang" w:hAnsi="Times New Roman" w:cs="Times New Roman" w:hint="eastAsia"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70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78"/>
        <w:gridCol w:w="2101"/>
        <w:gridCol w:w="1960"/>
        <w:gridCol w:w="849"/>
      </w:tblGrid>
      <w:tr w:rsidR="006D1B73" w:rsidRPr="00DD5E13" w14:paraId="71F1D061" w14:textId="77777777" w:rsidTr="007B0C58">
        <w:trPr>
          <w:trHeight w:val="1202"/>
        </w:trPr>
        <w:tc>
          <w:tcPr>
            <w:tcW w:w="217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F03E34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Initial treatment modality</w:t>
            </w:r>
          </w:p>
          <w:p w14:paraId="73330A6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mc:AlternateContent>
                <mc:Choice Requires="wps">
                  <w:drawing>
                    <wp:inline distT="0" distB="0" distL="0" distR="0" wp14:anchorId="54F19326" wp14:editId="52A6E8CA">
                      <wp:extent cx="1223010" cy="6350"/>
                      <wp:effectExtent l="0" t="0" r="34290" b="31750"/>
                      <wp:docPr id="1" name="직선 연결선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301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8ACED2D" id="직선 연결선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96.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" strokecolor="black [3040]">
                      <w10:anchorlock/>
                    </v:line>
                  </w:pict>
                </mc:Fallback>
              </mc:AlternateContent>
            </w:r>
          </w:p>
          <w:p w14:paraId="082436E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Child-Pugh class </w:t>
            </w:r>
          </w:p>
        </w:tc>
        <w:tc>
          <w:tcPr>
            <w:tcW w:w="21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5A985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Single-center cohort </w:t>
            </w:r>
          </w:p>
          <w:p w14:paraId="5E929DA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(n=15,540)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B66F3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cohort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br/>
              <w:t>(n=15,692)</w:t>
            </w:r>
          </w:p>
        </w:tc>
        <w:tc>
          <w:tcPr>
            <w:tcW w:w="84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D5C4F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</w:tr>
      <w:tr w:rsidR="006D1B73" w:rsidRPr="00DD5E13" w14:paraId="17121091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4103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Surgical resection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F45A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5,126 (33.0%)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F130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3,240 (20.6%)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A79D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</w:tr>
      <w:tr w:rsidR="006D1B73" w:rsidRPr="00DD5E13" w14:paraId="73CC7A3E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25921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Class A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2014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4,902 (95.6%)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80D2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3,098 (95.6%)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CB36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E53714C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A35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851F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208 (4.1%)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C332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138 (4.3%)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396F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ADABE0A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E5C3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C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430C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16 (0.3%)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0F04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 (0.1%)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DC7E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19A4380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9464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Liver transplantation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AA21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210 (1.4%)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8DC9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153 (1.0%)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45CD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</w:tr>
      <w:tr w:rsidR="006D1B73" w:rsidRPr="00DD5E13" w14:paraId="110ED4EA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C6375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Class A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0772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63 (30.0%)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8633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68 (44.4%)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42B5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C93616A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ACC9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8279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94 (44.8%)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4423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49 (32.0%)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D4CA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31D2088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CEDCF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Class C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BF0E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53 (25.2%)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6559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36 (23.5%)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E631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9DAEBEB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5E8C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LAT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11A2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1,187 (7.6%)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5128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1,766 (11.2%)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5708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0.47</w:t>
            </w:r>
          </w:p>
        </w:tc>
      </w:tr>
      <w:tr w:rsidR="006D1B73" w:rsidRPr="00DD5E13" w14:paraId="41345C7D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98065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Class A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F7D5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980 (82.6%)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8DDA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1,482 (83.9%)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C487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BF0B5CF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CF2C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AFEE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186 (15.7%)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0F33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249 (14.1%)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FCAB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6AD75F9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B8C2E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Class C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DB39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21 (1.8%)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EF9C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35 (2.0%)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105E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BF877F7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3844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TACE/TARE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5B7A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6,781 (43.6%)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3A68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6,527 (41.6%)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7BA7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49435BAC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EFC52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Class A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2BB7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5,344 (78.8%)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EB0C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4,963 (76.0%)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189E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C0991A8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0B4A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EEBA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1,364 (20.1%)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2DA4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1,413 (21.7%)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CBE9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1F3EDF4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5C734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Class C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7E25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73 (1.1%)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221C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151 (2.3%)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5CB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DACA339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CAC5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Radiotherapy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B70E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184 (1.2%)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605D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237 (1.5%)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BA38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78655734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71E4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Class A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3E36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73 (39.7%)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90E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138 (58.2%)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18B9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C50A270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F51E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73B5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88 (47.8%)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BE8D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90 (38.0%)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1874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1CD5E1A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47A22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Class C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E1CD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23 (12.5%)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5C1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 (3.8%)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81BB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62672A0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0050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Systemic therapy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EBC5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615 (4.0%)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CD9D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946 (6.0%)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D941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0.002</w:t>
            </w:r>
          </w:p>
        </w:tc>
      </w:tr>
      <w:tr w:rsidR="006D1B73" w:rsidRPr="00DD5E13" w14:paraId="03570B0E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80FCF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Class A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34E1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339 (55.1%)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6C22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585 (61.8%)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36C8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BE8396D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FB84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E663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251 (40.8%)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4630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334 (35.3%)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8314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A7CD3C0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FFE5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C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E019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25 (4.1%)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0B6F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27 (2.9%)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8980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6DF1F11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4681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Best supportive care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9C6D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1,437 (9.2%)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F194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2,823 (18.0%)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A731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191BA8B1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7887F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>Class A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C484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425 (29.6%)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CB07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1,142 (40.5%)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AB0C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6C65576" w14:textId="77777777" w:rsidTr="007B0C58">
        <w:trPr>
          <w:trHeight w:val="33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35A34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856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713 (49.6%)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6F57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1,196 (42.4%)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41E9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4897620" w14:textId="77777777" w:rsidTr="007B0C58">
        <w:trPr>
          <w:trHeight w:val="345"/>
        </w:trPr>
        <w:tc>
          <w:tcPr>
            <w:tcW w:w="21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C931B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Cs/>
                <w:color w:val="000000"/>
                <w:sz w:val="18"/>
                <w:szCs w:val="18"/>
                <w:lang w:val="en-US"/>
              </w:rPr>
              <w:t xml:space="preserve">  Class C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E85D70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299 (20.8%)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9730A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485 (17.2%)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632C3A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38857EE5" w14:textId="77777777" w:rsidR="006D1B73" w:rsidRPr="00DD5E13" w:rsidRDefault="006D1B73" w:rsidP="004B24B2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</w:pPr>
      <w:r w:rsidRPr="00DD5E13">
        <w:rPr>
          <w:rFonts w:ascii="Times New Roman" w:hAnsi="Times New Roman" w:cs="Times New Roman" w:hint="eastAsia"/>
          <w:b/>
          <w:bCs/>
          <w:color w:val="000000"/>
          <w:szCs w:val="20"/>
          <w:lang w:val="en-US"/>
        </w:rPr>
        <w:t>Note</w:t>
      </w:r>
      <w:r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 xml:space="preserve">: 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Data are presented as frequency (proportion).</w:t>
      </w:r>
    </w:p>
    <w:p w14:paraId="7461E5CA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LAT, local ablation therapy; TACE, transarterial chemoembolization; TARE, transarterial radioembolization</w:t>
      </w:r>
      <w:r w:rsidRPr="00DD5E13">
        <w:rPr>
          <w:rFonts w:ascii="Times New Roman" w:hAnsi="Times New Roman" w:cs="Times New Roman"/>
          <w:color w:val="000000"/>
          <w:lang w:val="en-US"/>
        </w:rPr>
        <w:t xml:space="preserve">. </w:t>
      </w:r>
    </w:p>
    <w:p w14:paraId="6AB964FA" w14:textId="77777777" w:rsidR="006D1B73" w:rsidRPr="00DD5E13" w:rsidRDefault="006D1B73" w:rsidP="004B24B2">
      <w:pPr>
        <w:spacing w:line="360" w:lineRule="auto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a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Missing data was excluded from the analysis. 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6563A88E" w14:textId="77777777" w:rsidR="006D1B73" w:rsidRPr="00DD5E13" w:rsidRDefault="006D1B73" w:rsidP="006D1B73">
      <w:pPr>
        <w:spacing w:line="36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sectPr w:rsidR="006D1B7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B463258" w14:textId="77777777" w:rsidR="006D1B73" w:rsidRPr="00DD5E13" w:rsidRDefault="006D1B73" w:rsidP="004B24B2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vertAlign w:val="superscript"/>
          <w:lang w:val="en-US"/>
        </w:rPr>
      </w:pP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4.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>Cox regression analysis of factors associated with mortality in the entire cohorts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916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52"/>
        <w:gridCol w:w="1984"/>
        <w:gridCol w:w="1134"/>
        <w:gridCol w:w="2410"/>
        <w:gridCol w:w="1081"/>
      </w:tblGrid>
      <w:tr w:rsidR="006D1B73" w:rsidRPr="00DD5E13" w14:paraId="702B18AB" w14:textId="77777777" w:rsidTr="007B0C58">
        <w:trPr>
          <w:trHeight w:val="300"/>
        </w:trPr>
        <w:tc>
          <w:tcPr>
            <w:tcW w:w="2552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061CE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Variable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C57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Univariate analysis</w:t>
            </w:r>
          </w:p>
        </w:tc>
        <w:tc>
          <w:tcPr>
            <w:tcW w:w="349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7AD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Multivariable analysis</w:t>
            </w:r>
          </w:p>
        </w:tc>
      </w:tr>
      <w:tr w:rsidR="006D1B73" w:rsidRPr="00DD5E13" w14:paraId="673941D1" w14:textId="77777777" w:rsidTr="007B0C58">
        <w:trPr>
          <w:trHeight w:val="300"/>
        </w:trPr>
        <w:tc>
          <w:tcPr>
            <w:tcW w:w="2552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5E54A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2604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HR (95% CI)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95A8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60473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Adjusted HR (95% CI)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98F69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</w:tr>
      <w:tr w:rsidR="006D1B73" w:rsidRPr="00DD5E13" w14:paraId="67A3EA54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E0E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Cohort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66F3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6138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928B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BF78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3C0EBD7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1952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Single-center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2A2B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9729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DED7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BA33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6C4CEB6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46AC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Multicenter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2103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1.55 (1.50–1.59)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3F9D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4CFB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1.17 (1.13–1.20)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0E60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485057A0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B233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Age 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≥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60 years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2BBA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1.22 (1.19–1.26)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5412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0F59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1.14 (1.10–1.18)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B8BD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0940A06E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68A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Female (vs. Male)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2564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0.83 (0.80–0.87)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448F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0D7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0.93 (0.89–0.96)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7C3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301D285C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749E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Hepatitis B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A96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0.77 (0.75–0.79)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CFFE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219C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0.96 (0.92–0.99)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3F7F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</w:tr>
      <w:tr w:rsidR="006D1B73" w:rsidRPr="00DD5E13" w14:paraId="49E01D0F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2128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DFCB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0.70 (0.65–0.75)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3F3D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F056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0.92 (0.85–0.99)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023F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0.03</w:t>
            </w:r>
          </w:p>
        </w:tc>
      </w:tr>
      <w:tr w:rsidR="006D1B73" w:rsidRPr="00DD5E13" w14:paraId="0908F426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7A4F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Hepatitis C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13DE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1.18 (1.13–1.24)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07F0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67E5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1.07 (1.02–1.13)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9DC6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0.006</w:t>
            </w:r>
          </w:p>
        </w:tc>
      </w:tr>
      <w:tr w:rsidR="006D1B73" w:rsidRPr="00DD5E13" w14:paraId="6D1F0DBE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B070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9A4B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0.83 (0.79–0.87)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095B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B440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0.98 (0.92–1.03)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C7D4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0.37</w:t>
            </w:r>
          </w:p>
        </w:tc>
      </w:tr>
      <w:tr w:rsidR="006D1B73" w:rsidRPr="00DD5E13" w14:paraId="2E41D2A0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F2304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Modified UICC staging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F26F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7D69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0EDB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C9DE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D5BB41A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A10B4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F954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F382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A558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03E1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31D740D2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933E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99C7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1.56 (1.47–1.65)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4F9E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4810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1.49 (1.41–1.58)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7403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248AC906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E782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35A8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3.81 (3.60–4.02)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51DB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227E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2.75 (2.60–2.91)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0F59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0C46AC3C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EA7D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AF4C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9.31 (8.75–9.91)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E076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EFDB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5.49 (5.15–5.85)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7522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51A0DDF2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A312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D216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14.57 (13.65–15.56)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6492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1188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7.96(7.44–8.52)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62E0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2DDB2D44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F5C1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9E2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6.87 (5.09–9.27)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8FAF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F889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3.61 (2.67–4.88)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779E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45E0B497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44798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Child-Pugh class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B6D6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10AC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7E9B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CB38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39B5860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CCE3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FC0C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3D0A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9B87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6A6D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23C7811E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A45A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EC4E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3.09 (2.99–3.19)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586D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3091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2.01 (1.94–2.08)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FFA7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6522765B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11B1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8136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5.04 (4.73–5.37)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C063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6681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3.18 (2.98–3.39)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4B9A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71185D42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380A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BBA0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1.86 (1.72–2.02)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D328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7580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1.19 (1.10–1.30)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8E43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6F0891E5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EA52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Type of initial treatment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2FD3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939B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707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345C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4DEDED1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1FDA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C7BB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398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0637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388A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&lt;0.001 </w:t>
            </w:r>
          </w:p>
        </w:tc>
      </w:tr>
      <w:tr w:rsidR="006D1B73" w:rsidRPr="00DD5E13" w14:paraId="089572C9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6B17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Non-curative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3359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3.64 (3.50–3.78)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CACE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16D0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2.39 (2.30–2.49)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0D3A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597CC8EF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141D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Best supportive care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6BCA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12.89 (12.31–13.50)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F2DD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DE07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5.71 (5.42–6.01)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986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24FF5C3C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56B9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Initial treatment modality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E4A5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7B3F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EFC7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757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BDE1AC6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22E47" w14:textId="77777777" w:rsidR="006D1B73" w:rsidRPr="00DD5E13" w:rsidRDefault="006D1B73" w:rsidP="007B0C58">
            <w:pPr>
              <w:spacing w:line="240" w:lineRule="auto"/>
              <w:ind w:firstLineChars="50" w:firstLine="9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Surgical resection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65AB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41C1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67BD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AC17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36D0DC8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5FEA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Liver transplantation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7865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0.76 (0.61–0.95)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9957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8CD1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13F7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A492B03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58B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LAT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5707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1.43 (1.33–1.54)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964B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C39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E63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FFE9C99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EEE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TACE/TARE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1D5F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3.55 (3.39–3.72)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A0C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4F5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54C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1EA6B71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78A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Radiotherapy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3FED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8.75 (7.83–9.78)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4DD0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CAE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7E1B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2C5822B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989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Systemic therapy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341E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14.82 (13.85–15.85)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3513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B9B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67C9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6EBCE19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F8E0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Best supportive care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B9782D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14.70 (13.95–15.50)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847B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327E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EF64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2F4E8507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CI, Confidence interval; HR, Hazard ratio; LAT, Local ablation therapy; mUICC, Union for International Cancer Control; TACE, Transarterial chemoembolization; TARE, Transarterial radioembolization.</w:t>
      </w:r>
    </w:p>
    <w:p w14:paraId="72521F41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a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Missing data was classified as a category. </w:t>
      </w:r>
    </w:p>
    <w:p w14:paraId="5385E5EA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algun Gothic" w:hAnsi="Times New Roman" w:cs="Times New Roman" w:hint="eastAsia"/>
          <w:color w:val="000000"/>
          <w:szCs w:val="20"/>
          <w:vertAlign w:val="superscript"/>
          <w:lang w:val="en-US"/>
        </w:rPr>
        <w:t xml:space="preserve">b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Hepatitis B was defined as any of the following: positive hepatitis B surface antigen, positive viral titer, or previous history of antiviral therapy.</w:t>
      </w:r>
    </w:p>
    <w:p w14:paraId="52D23206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c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Hepatitis C was defined as any of the following: positive hepatitis C antibody, positive viral titer, or previous history of antiviral therapy.</w:t>
      </w:r>
    </w:p>
    <w:p w14:paraId="64D5FF39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d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Curative treatment was defined as surgical resection, liver transplantation, and LAT.</w:t>
      </w:r>
    </w:p>
    <w:p w14:paraId="00AD0EE5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  <w:r w:rsidRPr="00DD5E13">
        <w:rPr>
          <w:rFonts w:ascii="Times New Roman" w:hAnsi="Times New Roman" w:cs="Times New Roman" w:hint="eastAsia"/>
          <w:bCs/>
          <w:color w:val="000000"/>
          <w:szCs w:val="20"/>
          <w:vertAlign w:val="superscript"/>
          <w:lang w:val="en-US"/>
        </w:rPr>
        <w:t xml:space="preserve">e </w:t>
      </w:r>
      <w:r w:rsidRPr="00DD5E13">
        <w:rPr>
          <w:rFonts w:ascii="Times New Roman" w:hAnsi="Times New Roman" w:cs="Times New Roman"/>
          <w:bCs/>
          <w:color w:val="000000"/>
          <w:szCs w:val="20"/>
          <w:lang w:val="en-US"/>
        </w:rPr>
        <w:t xml:space="preserve">Non-curative treatment was defined as TACE/TARE, radiotherapy, and systemic therapy. </w:t>
      </w:r>
    </w:p>
    <w:p w14:paraId="0A210ADC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0AA5F15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130E80B6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E6C7A4E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129CDCAA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6CA2B2E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4E7557F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9C7B9CC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6E2FA255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473898F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4F70F9C1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C2A53E7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EE1A93F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7226B80A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526F55E3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143EC1DB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469FA09C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74E16765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06488F06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8A37A13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28EFAC7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62376FE5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03CC8899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58A11858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72FBBBD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3D421E59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lang w:val="en-US"/>
        </w:rPr>
      </w:pPr>
    </w:p>
    <w:p w14:paraId="2C930A42" w14:textId="77777777" w:rsidR="006D1B73" w:rsidRPr="00DD5E13" w:rsidRDefault="006D1B73" w:rsidP="006D1B73">
      <w:pPr>
        <w:spacing w:line="36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sectPr w:rsidR="006D1B7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FFD5C39" w14:textId="479CD26D" w:rsidR="006D1B73" w:rsidRPr="00DD5E13" w:rsidRDefault="006D1B73" w:rsidP="004B24B2">
      <w:pPr>
        <w:spacing w:line="360" w:lineRule="auto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perscript"/>
          <w:lang w:val="en-US"/>
        </w:rPr>
      </w:pP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5.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Cox regression analysis of risk of mortality </w:t>
      </w:r>
      <w:r w:rsidR="004B24B2"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>by initial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 treatment in the entire cohorts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1737"/>
        <w:gridCol w:w="960"/>
        <w:gridCol w:w="2112"/>
        <w:gridCol w:w="957"/>
      </w:tblGrid>
      <w:tr w:rsidR="006D1B73" w:rsidRPr="00DD5E13" w14:paraId="6C343D9D" w14:textId="77777777" w:rsidTr="007B0C58">
        <w:trPr>
          <w:trHeight w:val="300"/>
        </w:trPr>
        <w:tc>
          <w:tcPr>
            <w:tcW w:w="1806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C7AC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Initial treatment modality</w:t>
            </w:r>
          </w:p>
        </w:tc>
        <w:tc>
          <w:tcPr>
            <w:tcW w:w="1494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3A3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Univariate analysis</w:t>
            </w:r>
          </w:p>
        </w:tc>
        <w:tc>
          <w:tcPr>
            <w:tcW w:w="1700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58F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Multivariable analysis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6D1B73" w:rsidRPr="00DD5E13" w14:paraId="7C3ED8DF" w14:textId="77777777" w:rsidTr="007B0C58">
        <w:trPr>
          <w:trHeight w:val="300"/>
        </w:trPr>
        <w:tc>
          <w:tcPr>
            <w:tcW w:w="1806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2C99F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1C2C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HR (95% CI)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DFDBF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071C5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Adjusted HR (95% CI)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D77F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</w:tr>
      <w:tr w:rsidR="006D1B73" w:rsidRPr="00DD5E13" w14:paraId="5B01762C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2D00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Surgical resection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3A7D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A89E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9D9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05A11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BA2A2FE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1F6421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(n=5,162)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120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018E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D889A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65BF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D33AAD3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3ADB6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(n=3,304)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BE4E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1.38 (1.27–1.50)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8435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CC0B8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1.32 (1.21–1.44)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38A0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27D1C79F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2D50E4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Liver transplantation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53EE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BEC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D305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4573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05AF9E9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3E9EA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(n=211)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196F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95D3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9FED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3561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2C84D6D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325103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(n=156)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AB31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2.22 (1.41–3.51)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61CE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F9AB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1.91 (1.18–3.10)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E4AC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0.009</w:t>
            </w:r>
          </w:p>
        </w:tc>
      </w:tr>
      <w:tr w:rsidR="006D1B73" w:rsidRPr="00DD5E13" w14:paraId="0665D3E6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4F15D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LAT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6426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F67E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B2D38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8BEA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CA034DB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7ED4E2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(n=1,213)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989A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E3150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97D7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EF74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7B8D891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890E6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(n=1,822)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7B8B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1.64 (1.45–1.87)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5B7C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7FCA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1.56 (1.35–1.79)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43E5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03F11971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8EC4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TACE/TARE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DED3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2F78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EE2F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6E1C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41D1800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69BEB8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(n=6,825)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67B4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5066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825CB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B385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3DD6D53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EB342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(n=6,839)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9FBD1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1.25 (1.20–1.31)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644E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2EC73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1.24 (1.19–1.30)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9E16C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446C97ED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7BB2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Radiotherapy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2C0C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F93E7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DE6EB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4941C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EAE2517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D4108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Single-center (n=186)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492E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041D8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ECAE3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E3367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66DEC0C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D1A85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Multicenter (n=245)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4DCC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1.16 (0.94–1.43)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7058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6BE53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1.14 (0.92–1.43)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45021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0.23</w:t>
            </w:r>
          </w:p>
        </w:tc>
      </w:tr>
      <w:tr w:rsidR="006D1B73" w:rsidRPr="00DD5E13" w14:paraId="055D3CEE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054B2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Systemic therapy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FB80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3E79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38803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9BC18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1A8ADCE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F72FDB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(n=615)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3C3A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557A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214D4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9F91C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A7E5F09" w14:textId="77777777" w:rsidTr="007B0C58">
        <w:trPr>
          <w:trHeight w:val="171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206CE2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(n=986)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E0B0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0.86 (0.78–0.96)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98E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0.007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8689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0.82 (0.74–0.92)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30857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0.001</w:t>
            </w:r>
          </w:p>
        </w:tc>
      </w:tr>
      <w:tr w:rsidR="006D1B73" w:rsidRPr="00DD5E13" w14:paraId="321B60CB" w14:textId="77777777" w:rsidTr="007B0C58">
        <w:trPr>
          <w:trHeight w:val="431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0A68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Curative treatment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13CB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42BC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F3FB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C169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031006F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5D1F97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(n=6,586)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1C78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FB6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25174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FC0AA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03EB9DB7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EA677C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(n=5,282)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0CCA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1.54 (1.44–1.65)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6E20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A007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1.50 (1.40–1.60)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90612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0D2B9BED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0E1DD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Non-curative treatment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CA3D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55E6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41DE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3B0B4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281C4DA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09885F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(n=7,626)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183F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0AAA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D0395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34829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78372505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69A076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(n=8,070)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D8A5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1.28 (1.23–1.33)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1CD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711E4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1.22 (1.18–1.27)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A30D0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6B3AA428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4377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Best supportive care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0937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52D5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6953E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C46A9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711C65B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B8894B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(n=1,443)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7D85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3502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5E99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B00DE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5A758ECD" w14:textId="77777777" w:rsidTr="007B0C58">
        <w:trPr>
          <w:trHeight w:val="300"/>
        </w:trPr>
        <w:tc>
          <w:tcPr>
            <w:tcW w:w="18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FF38BCA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(n=3,091)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3D46B29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0.85 (0.80–0.91)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5C3E9F4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9713EC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0.86 (0.80–0.92)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8817BC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</w:tbl>
    <w:p w14:paraId="6AF439B1" w14:textId="77777777" w:rsidR="006D1B73" w:rsidRPr="00DD5E13" w:rsidRDefault="006D1B73" w:rsidP="004B24B2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CI, confidence interval; HR, hazard ratio; LAT, local ablation therapy ablation; TACE, transarterial chemoembolization; TARE, transarterial radioembolization.</w:t>
      </w:r>
    </w:p>
    <w:p w14:paraId="365638BB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a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Missing data was classified as a category. </w:t>
      </w:r>
    </w:p>
    <w:p w14:paraId="24CB3A79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algun Gothic" w:hAnsi="Times New Roman" w:cs="Times New Roman" w:hint="eastAsia"/>
          <w:color w:val="000000"/>
          <w:szCs w:val="20"/>
          <w:vertAlign w:val="superscript"/>
          <w:lang w:val="en-US"/>
        </w:rPr>
        <w:t xml:space="preserve">b </w:t>
      </w:r>
      <w:r w:rsidRPr="00DD5E13">
        <w:rPr>
          <w:rFonts w:ascii="Times New Roman" w:eastAsia="Malgun Gothic" w:hAnsi="Times New Roman" w:cs="Times New Roman"/>
          <w:color w:val="000000"/>
          <w:szCs w:val="20"/>
          <w:lang w:val="en-US"/>
        </w:rPr>
        <w:t>A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djusted for sex, age, hepatitis B, hepatitis C, Child-Pugh class, and modified Union for International Cancer Control (mUICC) staging.</w:t>
      </w:r>
    </w:p>
    <w:p w14:paraId="238EF3F3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c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Curative treatment was defined as surgical resection, liver transplantation, and LAT.</w:t>
      </w:r>
    </w:p>
    <w:p w14:paraId="3E316966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d </w:t>
      </w:r>
      <w:r w:rsidRPr="00DD5E13">
        <w:rPr>
          <w:rFonts w:ascii="Times New Roman" w:hAnsi="Times New Roman" w:cs="Times New Roman"/>
          <w:bCs/>
          <w:color w:val="000000"/>
          <w:szCs w:val="20"/>
          <w:lang w:val="en-US"/>
        </w:rPr>
        <w:t>Non-curative treatment was defined as TACE/TARE, radiotherapy, and systemic therapy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.</w:t>
      </w:r>
    </w:p>
    <w:p w14:paraId="08A549C5" w14:textId="77777777" w:rsidR="006D1B73" w:rsidRPr="00DD5E13" w:rsidRDefault="006D1B73" w:rsidP="006D1B73">
      <w:pPr>
        <w:spacing w:line="36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sectPr w:rsidR="006D1B7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80BCAA1" w14:textId="366A4848" w:rsidR="006D1B73" w:rsidRPr="00DD5E13" w:rsidRDefault="006D1B73" w:rsidP="00AF5BD3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vertAlign w:val="superscript"/>
          <w:lang w:val="en-US" w:eastAsia="ja-JP"/>
        </w:rPr>
      </w:pP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6.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Cox regression analysis of risk of mortality by initial treatment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in BCLC-guided subcohorts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7"/>
        <w:gridCol w:w="2022"/>
        <w:gridCol w:w="960"/>
        <w:gridCol w:w="2110"/>
        <w:gridCol w:w="957"/>
      </w:tblGrid>
      <w:tr w:rsidR="006D1B73" w:rsidRPr="00DD5E13" w14:paraId="53CE38AB" w14:textId="77777777" w:rsidTr="007B0C58">
        <w:trPr>
          <w:trHeight w:val="298"/>
        </w:trPr>
        <w:tc>
          <w:tcPr>
            <w:tcW w:w="1649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6967F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Initial treatment modality </w:t>
            </w:r>
          </w:p>
        </w:tc>
        <w:tc>
          <w:tcPr>
            <w:tcW w:w="1652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602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Univariate analysis</w:t>
            </w:r>
          </w:p>
        </w:tc>
        <w:tc>
          <w:tcPr>
            <w:tcW w:w="1699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2BE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Multivariable analysis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6D1B73" w:rsidRPr="00DD5E13" w14:paraId="7C15F73F" w14:textId="77777777" w:rsidTr="007B0C58">
        <w:trPr>
          <w:trHeight w:val="298"/>
        </w:trPr>
        <w:tc>
          <w:tcPr>
            <w:tcW w:w="1649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60E17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B6A1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HR (95% CI)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55A46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905F6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Adjusted HR (95% CI)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A7D7F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</w:tr>
      <w:tr w:rsidR="006D1B73" w:rsidRPr="00DD5E13" w14:paraId="7661D1FC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B332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Surgical resection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58AE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D800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55F6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A3B4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9791419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C1A8A9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(n=3,771)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0157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F4474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0435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44FE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66DF72B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4E71C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(n=1,481)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309D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1.10 (0.96–1.26)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C7F7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2478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1.06 (0.93–1.22)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EDD5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0.38</w:t>
            </w:r>
          </w:p>
        </w:tc>
      </w:tr>
      <w:tr w:rsidR="006D1B73" w:rsidRPr="00DD5E13" w14:paraId="394A518F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B01F0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Liver transplantation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3841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069A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24E6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7001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5ED5479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27BC6E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(n=146)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4ADD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ED25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17883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1FD4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C1238E8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CE5FBB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(n=90)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B3E2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1.35 (0.69–2.66)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B76D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0.38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B03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1.09 (0.54–2.18)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DA65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0.82</w:t>
            </w:r>
          </w:p>
        </w:tc>
      </w:tr>
      <w:tr w:rsidR="006D1B73" w:rsidRPr="00DD5E13" w14:paraId="763BBC0B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1E010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LAT 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B820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9124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DFFD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B8AE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389CAB9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A9D7D2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(n=280)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98DC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1A45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AD0F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0278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5BEC387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30321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(n=346)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0C06B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1.42 (1.07–1.90)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A92B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C4AF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1.45 (1.08–1.95)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45AD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</w:tr>
      <w:tr w:rsidR="006D1B73" w:rsidRPr="00DD5E13" w14:paraId="4339F609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FD37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TACE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FF8E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DC2F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D5BE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C064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68FC471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A0971B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(n=661)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1A68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D3F1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9B01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90581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018A0C8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700057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(n=366)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9C28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1.74 (1.50–2.02)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976D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91B56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1.73 (1.49–2.02)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E833D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0441DB3A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DCF9F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Systemic therapy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6F36E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912A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D845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7B824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8628A53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83F617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(n=293)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4CF2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B321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8D044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EAF26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C89DD2B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7616660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(n=514)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3EA12AA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0.93 (0.80–1.08)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47EDD78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A71485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0.94 (0.81–1.10)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6F192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0.46</w:t>
            </w:r>
          </w:p>
        </w:tc>
      </w:tr>
    </w:tbl>
    <w:p w14:paraId="7FF6A876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BCLC, Barcelona Clinic Liver Cancer; CI, confidence interval; HR, hazard ratio; LAT, local ablation therapy; TACE, transarterial chemoembolization.</w:t>
      </w:r>
    </w:p>
    <w:p w14:paraId="34A9C229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a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Missing data was classified as a category. </w:t>
      </w:r>
    </w:p>
    <w:p w14:paraId="6F8A6C25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algun Gothic" w:hAnsi="Times New Roman" w:cs="Times New Roman" w:hint="eastAsia"/>
          <w:color w:val="000000"/>
          <w:szCs w:val="20"/>
          <w:vertAlign w:val="superscript"/>
          <w:lang w:val="en-US"/>
        </w:rPr>
        <w:t>b</w:t>
      </w:r>
      <w:r w:rsidRPr="00DD5E13">
        <w:rPr>
          <w:rFonts w:ascii="Times New Roman" w:eastAsia="Malgun Gothic" w:hAnsi="Times New Roman" w:cs="Times New Roman"/>
          <w:color w:val="000000"/>
          <w:szCs w:val="20"/>
          <w:lang w:val="en-US"/>
        </w:rPr>
        <w:t xml:space="preserve"> A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djusted for sex, age, hepatitis B, hepatitis C, Child-Pugh class, and modified Union for International Cancer Control (mUICC) staging.</w:t>
      </w:r>
    </w:p>
    <w:p w14:paraId="2C63ABB2" w14:textId="77777777" w:rsidR="006D1B73" w:rsidRPr="00DD5E13" w:rsidRDefault="006D1B73" w:rsidP="004B24B2">
      <w:pPr>
        <w:spacing w:line="48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en-US" w:eastAsia="ja-JP"/>
        </w:rPr>
      </w:pPr>
    </w:p>
    <w:p w14:paraId="06BEA701" w14:textId="77777777" w:rsidR="006D1B73" w:rsidRPr="00DD5E13" w:rsidRDefault="006D1B73" w:rsidP="006D1B73">
      <w:pPr>
        <w:spacing w:line="36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sectPr w:rsidR="006D1B7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B1994F3" w14:textId="77777777" w:rsidR="006D1B73" w:rsidRPr="00DD5E13" w:rsidRDefault="006D1B73" w:rsidP="004B24B2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vertAlign w:val="superscript"/>
          <w:lang w:val="en-US" w:eastAsia="ja-JP"/>
        </w:rPr>
      </w:pP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7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Cox regression analysis of risk of mortality by initial treatment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in Child-Pugh Class B subcohorts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7"/>
        <w:gridCol w:w="2022"/>
        <w:gridCol w:w="960"/>
        <w:gridCol w:w="2110"/>
        <w:gridCol w:w="957"/>
      </w:tblGrid>
      <w:tr w:rsidR="006D1B73" w:rsidRPr="00DD5E13" w14:paraId="04112390" w14:textId="77777777" w:rsidTr="007B0C58">
        <w:trPr>
          <w:trHeight w:val="298"/>
        </w:trPr>
        <w:tc>
          <w:tcPr>
            <w:tcW w:w="1649" w:type="pct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7401F8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Initial treatment modality </w:t>
            </w:r>
          </w:p>
        </w:tc>
        <w:tc>
          <w:tcPr>
            <w:tcW w:w="1652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832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Univariate analysis</w:t>
            </w:r>
          </w:p>
        </w:tc>
        <w:tc>
          <w:tcPr>
            <w:tcW w:w="1699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27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Multivariable analysis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6D1B73" w:rsidRPr="00DD5E13" w14:paraId="6FFA9C6A" w14:textId="77777777" w:rsidTr="007B0C58">
        <w:trPr>
          <w:trHeight w:val="298"/>
        </w:trPr>
        <w:tc>
          <w:tcPr>
            <w:tcW w:w="1649" w:type="pct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8E04E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60127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HR (95% CI)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B0A68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F0B62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Adjusted HR (95% CI)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8993D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</w:tr>
      <w:tr w:rsidR="006D1B73" w:rsidRPr="00DD5E13" w14:paraId="3FCAA0EB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F768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Surgical resection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2379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A5D2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4E38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9B8F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C8008A8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8C3D7F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(n=208)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0211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A1E45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1C2E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F2E4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7151415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D8CFD9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(n=138)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AAA83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1.16 (0.85–1.58)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47E3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B6A1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1.14 (0.83–1.55)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1A0D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0.42</w:t>
            </w:r>
          </w:p>
        </w:tc>
      </w:tr>
      <w:tr w:rsidR="006D1B73" w:rsidRPr="00DD5E13" w14:paraId="5B221DEF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B01C5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Liver transplantation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CA7C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D332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0C31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9850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D64AC14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E34E56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(n=94)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124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DE06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7961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661D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43E5DDF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2A6AD6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(n=49)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158F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2.02 (0.95–4.31)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CF42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1D7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2.03 (0.94–4.39)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59FC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0.07</w:t>
            </w:r>
          </w:p>
        </w:tc>
      </w:tr>
      <w:tr w:rsidR="006D1B73" w:rsidRPr="00DD5E13" w14:paraId="385D0F43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A3F4A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LAT 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E615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863C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88CB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BA7B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F661126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1F4EA3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(n=186)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18A01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C3CE7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4287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0F50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AB626A1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CAA56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(n=249)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F5C5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1.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53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 xml:space="preserve"> (1.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–1.9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55564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CE81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1.26 (0.97–1.64)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0C0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0.09</w:t>
            </w:r>
          </w:p>
        </w:tc>
      </w:tr>
      <w:tr w:rsidR="006D1B73" w:rsidRPr="00DD5E13" w14:paraId="630606C0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4C2D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TACE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439A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3A8C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FE66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83D5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9E423D9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DCCE9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(n=1364)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B0CB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2BA7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C9459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7FBF8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A2869B0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3FE1F9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(n=1413)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CD26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1.07 (0.98–1.16)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0245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6FDC2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1.10 (1.01–1.20)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5C976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0.03</w:t>
            </w:r>
          </w:p>
        </w:tc>
      </w:tr>
      <w:tr w:rsidR="006D1B73" w:rsidRPr="00DD5E13" w14:paraId="46287513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6B4BB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Systemic therapy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5AAD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6D1E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EF9F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E9107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32AE4FA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203252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(n=251)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7342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8972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ABA7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019C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F341E2D" w14:textId="77777777" w:rsidTr="007B0C58">
        <w:trPr>
          <w:trHeight w:val="298"/>
        </w:trPr>
        <w:tc>
          <w:tcPr>
            <w:tcW w:w="16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F9F2F4D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(n=334)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08E666B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0.86 (0.72–1.01)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09FED70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08C77B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0.72 (0.60–0.86)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7D8B21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</w:tbl>
    <w:p w14:paraId="1D7682AF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CI, confidence interval; HR, hazard ratio; LAT, local ablation therapy; TACE, transarterial chemoembolization.</w:t>
      </w:r>
    </w:p>
    <w:p w14:paraId="66804159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>a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Missing data was classified as a category. </w:t>
      </w:r>
    </w:p>
    <w:p w14:paraId="6157E200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algun Gothic" w:hAnsi="Times New Roman" w:cs="Times New Roman" w:hint="eastAsia"/>
          <w:color w:val="000000"/>
          <w:szCs w:val="20"/>
          <w:vertAlign w:val="superscript"/>
          <w:lang w:val="en-US"/>
        </w:rPr>
        <w:t>b</w:t>
      </w:r>
      <w:r w:rsidRPr="00DD5E13">
        <w:rPr>
          <w:rFonts w:ascii="Times New Roman" w:eastAsia="Malgun Gothic" w:hAnsi="Times New Roman" w:cs="Times New Roman"/>
          <w:color w:val="000000"/>
          <w:szCs w:val="20"/>
          <w:lang w:val="en-US"/>
        </w:rPr>
        <w:t xml:space="preserve"> A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djusted for sex, age, hepatitis B, hepatitis C, Child-Pugh class, and modified Union for International Cancer Control (mUICC) staging.</w:t>
      </w:r>
    </w:p>
    <w:p w14:paraId="0385FEB5" w14:textId="77777777" w:rsidR="006D1B73" w:rsidRPr="00DD5E13" w:rsidRDefault="006D1B73" w:rsidP="006D1B73">
      <w:pPr>
        <w:spacing w:line="36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sectPr w:rsidR="006D1B7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6891E06" w14:textId="77777777" w:rsidR="006D1B73" w:rsidRPr="00DD5E13" w:rsidRDefault="006D1B73" w:rsidP="006D1B73">
      <w:pPr>
        <w:spacing w:line="360" w:lineRule="auto"/>
        <w:rPr>
          <w:rFonts w:ascii="Times New Roman" w:eastAsia="MS Mincho" w:hAnsi="Times New Roman" w:cs="Times New Roman"/>
          <w:color w:val="000000"/>
          <w:szCs w:val="20"/>
          <w:vertAlign w:val="superscript"/>
          <w:lang w:val="en-US" w:eastAsia="ja-JP"/>
        </w:rPr>
      </w:pP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8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Subgroup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 w:eastAsia="ja-JP"/>
        </w:rPr>
        <w:t xml:space="preserve">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analysis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1369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52"/>
        <w:gridCol w:w="1843"/>
        <w:gridCol w:w="1985"/>
        <w:gridCol w:w="1151"/>
        <w:gridCol w:w="1967"/>
        <w:gridCol w:w="1921"/>
        <w:gridCol w:w="799"/>
        <w:gridCol w:w="1479"/>
      </w:tblGrid>
      <w:tr w:rsidR="006D1B73" w:rsidRPr="00DD5E13" w14:paraId="588D78E4" w14:textId="77777777" w:rsidTr="007B0C58">
        <w:trPr>
          <w:trHeight w:val="300"/>
        </w:trPr>
        <w:tc>
          <w:tcPr>
            <w:tcW w:w="2552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51B5D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Subgroup</w:t>
            </w:r>
          </w:p>
        </w:tc>
        <w:tc>
          <w:tcPr>
            <w:tcW w:w="382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9643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cohort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45DEB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cohort</w:t>
            </w:r>
          </w:p>
        </w:tc>
        <w:tc>
          <w:tcPr>
            <w:tcW w:w="272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7C7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7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37A5EA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E7B9D71" w14:textId="77777777" w:rsidTr="007B0C58">
        <w:trPr>
          <w:trHeight w:val="211"/>
        </w:trPr>
        <w:tc>
          <w:tcPr>
            <w:tcW w:w="2552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63AF5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49DD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Cases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C6CCE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Events (%)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AFE59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Cases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1073D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Events (%)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DF7AC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Crude HR (95% CI)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76CBC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575AD0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for interaction</w:t>
            </w:r>
          </w:p>
        </w:tc>
      </w:tr>
      <w:tr w:rsidR="006D1B73" w:rsidRPr="00DD5E13" w14:paraId="0B85E2DA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3BEDB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Sex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CA5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9CA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EE18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FB64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12A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8D3E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7391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0.013</w:t>
            </w:r>
          </w:p>
        </w:tc>
      </w:tr>
      <w:tr w:rsidR="006D1B73" w:rsidRPr="00DD5E13" w14:paraId="3930FD6C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C813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Male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5E16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12,690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56F7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6,126 (48.3%)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1AE1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13,045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FEF2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8,893 (68.2%)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7C79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1.52 (1.48–1.58)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022A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2BBE28D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84B2302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6E44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Female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F3C7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2,965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FC3E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1,190 (40.1%)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B358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3,398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085B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2,142 (63.0%)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7380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1.68 (1.57–1.81)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DC11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4A425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CC2A384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AE60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mUICC staging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7A6B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44E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F3E5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799C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318A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64CD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6DC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4C39346A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7B22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9782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2,626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333A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527 (20.1%)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266F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2,532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3DF0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1,058 (41.8%)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FE13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2.13 (1.91–2.36)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FD45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2D630EB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5B8F377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C927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C7FE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6,176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4A1F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1,991 (32.2%)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6EFD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6,168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B632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3,273 (53.1%)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8499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1.65 (1.56–1.74)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B8E4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BBD3C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C49FC37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0F3A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0E65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4,712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1CE8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2,954 (62.7%)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C137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4,147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385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3,267 (78.8%)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89EA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1.29 (1.23–1.36)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BAB1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5DE4D5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93F2D51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D9C4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02E0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1,291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26FE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1,100 (85.2%)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ABA1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1,920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1FCC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1,807 (94.1%)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AC11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1.32 (1.23–1.42)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DC68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1D5919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F114E3F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A3FA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Stage IVB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8276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D914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744 (87.5%)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B6DB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1,627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C06C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1,586 (97.5%)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CD43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1.34 (1.23–1.46)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6063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365A3E3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3673D39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39C4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038D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2A95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 (0.0%)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8334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3B9C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44 (89.8%)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AEDB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2.13 (1.91–2.36)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E916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2FEBC81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DF87798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46FA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Child-Pugh class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C19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D016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C5E6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F913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3542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0669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689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39F40E34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0DD0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C5B7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12,126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CC83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4,738 (39.1%)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A602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11,476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8183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6,717 (58.5%)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560C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1.55 (1.49–1.61)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E7C9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3DFC0C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D44F9BD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1AE4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B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3F1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2,904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88ED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2,156 (74.2%)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F79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3,469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3571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3,039 (87.6%)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1C5A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1.26 (1.19–1.33)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89AD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21A128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654B139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DB2C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Class C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17F4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D671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391 (76.7%)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9C1F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747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1FE7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686 (91.8%)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AD7E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1.53 (1.35–1.73)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9316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1FA9F62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8A80A89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FB20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Unknown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C58C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5CB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31 (27.0%)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EF4A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751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B822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593 (79.0%)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CFED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4.50 (3.14–6.46)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859F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749F26F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1875A2A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F40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Type of initial treatment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6643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0851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F0EF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CD48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1C92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EF17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1B48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</w:tr>
      <w:tr w:rsidR="006D1B73" w:rsidRPr="00DD5E13" w14:paraId="2A817A00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ABCCC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9B92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6,586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0B4E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1,523 (23.1%)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7FFE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5,282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1AE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1,945 (36.8%)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3B6F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1.58 (1.47–1.69)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FE38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3209515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8A153B8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2293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Non-curative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40D4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7,626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F398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4,533 (59.4%)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E17B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8,070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0285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6,222 (77.1%)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7495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1.27 (1.22–1.32)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4BAD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4F07AB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853E6E4" w14:textId="77777777" w:rsidTr="007B0C58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5700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 Best supportive care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72FC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1,443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1D05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1,260 (87.3%)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51C32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3,091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B7FE6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2,868 (92.8%)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712B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0.75 (0.70–0.80)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63F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6424B6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75CD9A75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CI, confidence interval; HR, hazard ratio; m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UICC, modified Union for International Cancer Control.</w:t>
      </w:r>
    </w:p>
    <w:p w14:paraId="6BAB6E57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a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Missing data was classified as a category.</w:t>
      </w:r>
    </w:p>
    <w:p w14:paraId="2AB4F8EA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eastAsia="Malgun Gothic" w:hAnsi="Times New Roman" w:cs="Times New Roman" w:hint="eastAsia"/>
          <w:color w:val="000000"/>
          <w:szCs w:val="20"/>
          <w:vertAlign w:val="superscript"/>
          <w:lang w:val="en-US"/>
        </w:rPr>
        <w:t xml:space="preserve">b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Crude hazard ratio for multicenter vs. single-center cohort.</w:t>
      </w:r>
    </w:p>
    <w:p w14:paraId="7BBE05D7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c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Curative treatment was defined as surgical resection, liver transplantation, and local ablation therapy.</w:t>
      </w:r>
    </w:p>
    <w:p w14:paraId="43F30B55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bCs/>
          <w:color w:val="000000"/>
          <w:szCs w:val="20"/>
          <w:vertAlign w:val="superscript"/>
          <w:lang w:val="en-US"/>
        </w:rPr>
        <w:t xml:space="preserve">d </w:t>
      </w:r>
      <w:r w:rsidRPr="00DD5E13">
        <w:rPr>
          <w:rFonts w:ascii="Times New Roman" w:hAnsi="Times New Roman" w:cs="Times New Roman"/>
          <w:bCs/>
          <w:color w:val="000000"/>
          <w:szCs w:val="20"/>
          <w:lang w:val="en-US"/>
        </w:rPr>
        <w:t>Non-curative treatment was defined as TACE/TARE, radiotherapy, and systemic therapy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.</w:t>
      </w:r>
    </w:p>
    <w:p w14:paraId="5E068A07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color w:val="000000"/>
          <w:szCs w:val="20"/>
          <w:lang w:val="en-US"/>
        </w:rPr>
        <w:br w:type="page"/>
      </w:r>
    </w:p>
    <w:p w14:paraId="3BEA19B1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szCs w:val="20"/>
          <w:lang w:val="en-US"/>
        </w:rPr>
        <w:sectPr w:rsidR="006D1B73" w:rsidRPr="00DD5E13" w:rsidSect="006229AA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1EE86B67" w14:textId="77777777" w:rsidR="006D1B73" w:rsidRPr="00DD5E13" w:rsidRDefault="006D1B73" w:rsidP="00AF5BD3">
      <w:pPr>
        <w:spacing w:line="360" w:lineRule="auto"/>
        <w:rPr>
          <w:rFonts w:ascii="Times New Roman" w:eastAsia="MS Mincho" w:hAnsi="Times New Roman" w:cs="Times New Roman"/>
          <w:color w:val="000000"/>
          <w:szCs w:val="20"/>
          <w:vertAlign w:val="superscript"/>
          <w:lang w:val="en-US"/>
        </w:rPr>
      </w:pP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/>
        </w:rPr>
        <w:t>SUPPLEMENTARY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 TABLE </w:t>
      </w:r>
      <w:r w:rsidRPr="00DD5E13">
        <w:rPr>
          <w:rFonts w:ascii="Times New Roman" w:eastAsia="Batang" w:hAnsi="Times New Roman" w:cs="Times New Roman" w:hint="eastAsia"/>
          <w:b/>
          <w:bCs/>
          <w:color w:val="000000"/>
          <w:sz w:val="24"/>
          <w:szCs w:val="24"/>
          <w:lang w:val="en-US"/>
        </w:rPr>
        <w:t>9</w:t>
      </w:r>
      <w:r w:rsidRPr="00DD5E13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val="en-US" w:eastAsia="ja-JP"/>
        </w:rPr>
        <w:t xml:space="preserve">. </w:t>
      </w:r>
      <w:r w:rsidRPr="00DD5E13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 xml:space="preserve">Overview 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lang w:val="en-US"/>
        </w:rPr>
        <w:t>of differences in overall survival</w:t>
      </w:r>
      <w:r w:rsidRPr="00DD5E13">
        <w:rPr>
          <w:rFonts w:ascii="Times New Roman" w:eastAsia="Batang" w:hAnsi="Times New Roman" w:cs="Times New Roman" w:hint="eastAsia"/>
          <w:bCs/>
          <w:color w:val="000000"/>
          <w:sz w:val="24"/>
          <w:szCs w:val="24"/>
          <w:vertAlign w:val="superscript"/>
          <w:lang w:val="en-US"/>
        </w:rPr>
        <w:t>a</w:t>
      </w:r>
    </w:p>
    <w:tbl>
      <w:tblPr>
        <w:tblW w:w="9228" w:type="dxa"/>
        <w:tblInd w:w="-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0"/>
        <w:gridCol w:w="2069"/>
        <w:gridCol w:w="1985"/>
        <w:gridCol w:w="992"/>
        <w:gridCol w:w="3783"/>
        <w:gridCol w:w="199"/>
      </w:tblGrid>
      <w:tr w:rsidR="006D1B73" w:rsidRPr="00DD5E13" w14:paraId="1C100F1F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6D0890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Overall survival of entire cohorts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545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Risk of mortality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378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EAF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Reference</w:t>
            </w:r>
          </w:p>
        </w:tc>
      </w:tr>
      <w:tr w:rsidR="006D1B73" w:rsidRPr="00DD5E13" w14:paraId="7D1B1172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20DD7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DE24A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A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 xml:space="preserve">djusted 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HR (95% CI)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732155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3783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6A1E5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3C1A4EA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2794FC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Entire cohorts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2F7626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7862D8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tcBorders>
              <w:top w:val="nil"/>
              <w:left w:val="nil"/>
            </w:tcBorders>
            <w:shd w:val="clear" w:color="auto" w:fill="auto"/>
            <w:hideMark/>
          </w:tcPr>
          <w:p w14:paraId="718E8643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EDDCFE3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E06021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Single-center 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(n=15,655)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4918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DFC31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14:paraId="3C4BCAB4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Larger treatment effect estimates in single-center trials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1-3</w:t>
            </w:r>
          </w:p>
          <w:p w14:paraId="42AC3FB8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Center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  <w:t xml:space="preserve">variability in qualitative factors 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>undetected by current staging systems and methods of statistical analysis employed</w:t>
            </w:r>
          </w:p>
          <w:p w14:paraId="651557FF" w14:textId="77777777" w:rsidR="006D1B73" w:rsidRPr="00DD5E13" w:rsidRDefault="006D1B73" w:rsidP="007B0C58">
            <w:pPr>
              <w:pStyle w:val="ListParagraph"/>
              <w:widowControl/>
              <w:wordWrap/>
              <w:autoSpaceDE/>
              <w:autoSpaceDN/>
              <w:spacing w:after="0" w:line="240" w:lineRule="auto"/>
              <w:ind w:leftChars="0" w:left="88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D1B73" w:rsidRPr="00DD5E13" w14:paraId="1390517C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E7D3A24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=16,443)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2C488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b/>
                <w:color w:val="000000"/>
                <w:sz w:val="18"/>
                <w:szCs w:val="18"/>
                <w:lang w:val="en-US"/>
              </w:rPr>
              <w:t>1.16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(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1.13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–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1.20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E7278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3783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4E440A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414146BB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2292B23A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Curative treatment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0CC2D0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3E8CDE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52FAE5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D7FB47C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435412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6,586)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CEBB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C8A2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14:paraId="637CCFE2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Relatively homogeneous treatment indications and standardized interventions with expertise in high-volume single-centers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1,2,4</w:t>
            </w:r>
          </w:p>
          <w:p w14:paraId="46400983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Treatment outcomes of small-volume centers with higher mortality included in multicenter series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5,6</w:t>
            </w:r>
          </w:p>
          <w:p w14:paraId="21B9BC76" w14:textId="77777777" w:rsidR="006D1B73" w:rsidRPr="00DD5E13" w:rsidRDefault="006D1B73" w:rsidP="007B0C58">
            <w:pPr>
              <w:pStyle w:val="ListParagraph"/>
              <w:widowControl/>
              <w:wordWrap/>
              <w:autoSpaceDE/>
              <w:autoSpaceDN/>
              <w:spacing w:after="0" w:line="240" w:lineRule="auto"/>
              <w:ind w:leftChars="0" w:left="88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D1B73" w:rsidRPr="00DD5E13" w14:paraId="092A6ACE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BED09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5,282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1530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b/>
                <w:color w:val="000000"/>
                <w:sz w:val="18"/>
                <w:szCs w:val="18"/>
                <w:lang w:val="en-US"/>
              </w:rPr>
              <w:t>1.48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(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1.39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–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1.59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A13F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3783" w:type="dxa"/>
            <w:vMerge/>
            <w:tcBorders>
              <w:left w:val="nil"/>
            </w:tcBorders>
            <w:shd w:val="clear" w:color="auto" w:fill="auto"/>
          </w:tcPr>
          <w:p w14:paraId="3B3C08C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331D76E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501B81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Non-curative treatment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C065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B453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/>
            <w:tcBorders>
              <w:left w:val="nil"/>
            </w:tcBorders>
            <w:shd w:val="clear" w:color="auto" w:fill="auto"/>
          </w:tcPr>
          <w:p w14:paraId="492A34A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4C2CD87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229A16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7,626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E130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D205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/>
            <w:tcBorders>
              <w:left w:val="nil"/>
            </w:tcBorders>
            <w:shd w:val="clear" w:color="auto" w:fill="auto"/>
          </w:tcPr>
          <w:p w14:paraId="0BBE0B4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0736681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5372C3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8,070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6657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b/>
                <w:color w:val="000000"/>
                <w:sz w:val="18"/>
                <w:szCs w:val="18"/>
                <w:lang w:val="en-US"/>
              </w:rPr>
              <w:t>1.22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 xml:space="preserve"> (1.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7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–1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.27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3B10E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3783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4E0427B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5DA74807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014F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Best supportive care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21B9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9E02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</w:tcPr>
          <w:p w14:paraId="38E8FFB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BB64DB5" w14:textId="77777777" w:rsidTr="007B0C58">
        <w:trPr>
          <w:gridAfter w:val="1"/>
          <w:wAfter w:w="199" w:type="dxa"/>
          <w:trHeight w:val="306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831CFD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1,443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C1E0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9DA9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 w:val="restart"/>
            <w:tcBorders>
              <w:top w:val="nil"/>
              <w:left w:val="nil"/>
            </w:tcBorders>
            <w:shd w:val="clear" w:color="auto" w:fill="auto"/>
            <w:noWrap/>
          </w:tcPr>
          <w:p w14:paraId="7AE30AEC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Poorer liver function in single-center cohort patients who received best supportive care (refer to Supplementary table 3,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7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>)</w:t>
            </w:r>
          </w:p>
          <w:p w14:paraId="7326F18D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Improved outcomes in patients with early incorporation of palliative care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8,9</w:t>
            </w:r>
          </w:p>
          <w:p w14:paraId="380D9267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5982A1B" w14:textId="77777777" w:rsidTr="007B0C58">
        <w:trPr>
          <w:gridAfter w:val="1"/>
          <w:wAfter w:w="199" w:type="dxa"/>
          <w:trHeight w:val="437"/>
        </w:trPr>
        <w:tc>
          <w:tcPr>
            <w:tcW w:w="226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BD02639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3,091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B5709C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b/>
                <w:color w:val="000000"/>
                <w:sz w:val="18"/>
                <w:szCs w:val="18"/>
                <w:lang w:val="en-US"/>
              </w:rPr>
              <w:t>0.85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(0.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80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–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0.91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51F3CE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3783" w:type="dxa"/>
            <w:vMerge/>
            <w:tcBorders>
              <w:left w:val="nil"/>
              <w:bottom w:val="single" w:sz="8" w:space="0" w:color="auto"/>
            </w:tcBorders>
            <w:shd w:val="clear" w:color="auto" w:fill="auto"/>
            <w:noWrap/>
          </w:tcPr>
          <w:p w14:paraId="4A6F944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3801E818" w14:textId="77777777" w:rsidTr="007B0C58">
        <w:trPr>
          <w:gridAfter w:val="1"/>
          <w:wAfter w:w="199" w:type="dxa"/>
          <w:trHeight w:val="280"/>
        </w:trPr>
        <w:tc>
          <w:tcPr>
            <w:tcW w:w="2269" w:type="dxa"/>
            <w:gridSpan w:val="2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941E2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Overall survival of BCLC-guided subcohorts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254CD6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Risk of mortality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3783" w:type="dxa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  <w:noWrap/>
            <w:vAlign w:val="center"/>
          </w:tcPr>
          <w:p w14:paraId="7A58B41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Reference</w:t>
            </w:r>
          </w:p>
        </w:tc>
      </w:tr>
      <w:tr w:rsidR="006D1B73" w:rsidRPr="00DD5E13" w14:paraId="68EC9ADE" w14:textId="77777777" w:rsidTr="007B0C58">
        <w:trPr>
          <w:gridAfter w:val="1"/>
          <w:wAfter w:w="199" w:type="dxa"/>
          <w:trHeight w:val="280"/>
        </w:trPr>
        <w:tc>
          <w:tcPr>
            <w:tcW w:w="2269" w:type="dxa"/>
            <w:gridSpan w:val="2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C319F6F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6BE407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A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 xml:space="preserve">djusted 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HR (95% CI)</w:t>
            </w:r>
          </w:p>
        </w:tc>
        <w:tc>
          <w:tcPr>
            <w:tcW w:w="99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BBADDB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i/>
                <w:iCs/>
                <w:color w:val="000000"/>
                <w:sz w:val="18"/>
                <w:szCs w:val="18"/>
                <w:lang w:val="en-US"/>
              </w:rPr>
              <w:t>P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-value</w:t>
            </w:r>
          </w:p>
        </w:tc>
        <w:tc>
          <w:tcPr>
            <w:tcW w:w="3783" w:type="dxa"/>
            <w:vMerge/>
            <w:tcBorders>
              <w:left w:val="nil"/>
              <w:bottom w:val="single" w:sz="8" w:space="0" w:color="auto"/>
            </w:tcBorders>
            <w:shd w:val="clear" w:color="auto" w:fill="auto"/>
            <w:noWrap/>
          </w:tcPr>
          <w:p w14:paraId="2AD92EF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AC13067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</w:tcPr>
          <w:p w14:paraId="57FE1342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Surgical resection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</w:tcPr>
          <w:p w14:paraId="4935B84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</w:tcPr>
          <w:p w14:paraId="2CEC15F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tcBorders>
              <w:top w:val="single" w:sz="8" w:space="0" w:color="auto"/>
              <w:left w:val="nil"/>
            </w:tcBorders>
            <w:shd w:val="clear" w:color="auto" w:fill="auto"/>
            <w:noWrap/>
          </w:tcPr>
          <w:p w14:paraId="7813CD8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6254AD27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06AB044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3,771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F8FA2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5A218D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 w:val="restart"/>
            <w:tcBorders>
              <w:left w:val="nil"/>
            </w:tcBorders>
            <w:shd w:val="clear" w:color="auto" w:fill="auto"/>
            <w:noWrap/>
          </w:tcPr>
          <w:p w14:paraId="069ED190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Decreased gap in treatment outcomes due to advances in surgical technique and perioperative care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10</w:t>
            </w:r>
          </w:p>
          <w:p w14:paraId="15DA274E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No significant association between center type or volume and surgical outcomes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11-13</w:t>
            </w:r>
          </w:p>
          <w:p w14:paraId="6D229255" w14:textId="77777777" w:rsidR="006D1B73" w:rsidRPr="00DD5E13" w:rsidRDefault="006D1B73" w:rsidP="007B0C58">
            <w:pPr>
              <w:pStyle w:val="ListParagraph"/>
              <w:widowControl/>
              <w:wordWrap/>
              <w:autoSpaceDE/>
              <w:autoSpaceDN/>
              <w:spacing w:after="0" w:line="240" w:lineRule="auto"/>
              <w:ind w:leftChars="0" w:left="88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D1B73" w:rsidRPr="00DD5E13" w14:paraId="79BC192F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83AF1F" w14:textId="77777777" w:rsidR="006D1B73" w:rsidRPr="00DD5E13" w:rsidRDefault="006D1B73" w:rsidP="007B0C58">
            <w:pPr>
              <w:spacing w:line="240" w:lineRule="auto"/>
              <w:ind w:firstLineChars="100" w:firstLine="18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1,481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E21F11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1.07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(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0.93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–1.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23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E8AB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3783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76AD845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43C8960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01F16D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Liver transplantation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3BBE5D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A6D114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253C455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8C8EAA8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6EE3E4" w14:textId="77777777" w:rsidR="006D1B73" w:rsidRPr="00DD5E13" w:rsidRDefault="006D1B73" w:rsidP="007B0C58">
            <w:pPr>
              <w:spacing w:line="240" w:lineRule="auto"/>
              <w:ind w:leftChars="100" w:left="22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Single-center 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(n=146)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98EA0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516013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 w:val="restart"/>
            <w:tcBorders>
              <w:top w:val="nil"/>
              <w:left w:val="nil"/>
            </w:tcBorders>
            <w:shd w:val="clear" w:color="auto" w:fill="auto"/>
            <w:noWrap/>
          </w:tcPr>
          <w:p w14:paraId="23DF8B7A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>Post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  <w:t>-transplant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survival associated with donor age, patient age, MELD score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  <w:t xml:space="preserve">than center volume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14</w:t>
            </w:r>
          </w:p>
          <w:p w14:paraId="51F6813D" w14:textId="77777777" w:rsidR="006D1B73" w:rsidRPr="00DD5E13" w:rsidRDefault="006D1B73" w:rsidP="007B0C58">
            <w:pPr>
              <w:pStyle w:val="ListParagraph"/>
              <w:widowControl/>
              <w:wordWrap/>
              <w:autoSpaceDE/>
              <w:autoSpaceDN/>
              <w:spacing w:after="0" w:line="240" w:lineRule="auto"/>
              <w:ind w:leftChars="0" w:left="88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D1B73" w:rsidRPr="00DD5E13" w14:paraId="28EBA3A8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EDF25A4" w14:textId="77777777" w:rsidR="006D1B73" w:rsidRPr="00DD5E13" w:rsidRDefault="006D1B73" w:rsidP="007B0C58">
            <w:pPr>
              <w:spacing w:line="240" w:lineRule="auto"/>
              <w:ind w:leftChars="100" w:left="22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=90)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B3F318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30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(0.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65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–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2.60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81DCD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0.45</w:t>
            </w:r>
          </w:p>
        </w:tc>
        <w:tc>
          <w:tcPr>
            <w:tcW w:w="3783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440257B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CBB81B4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2F222E5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LAT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31943E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10DB7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24C09FB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28A5F9B0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06B8A8B" w14:textId="77777777" w:rsidR="006D1B73" w:rsidRPr="00DD5E13" w:rsidRDefault="006D1B73" w:rsidP="007B0C58">
            <w:pPr>
              <w:spacing w:line="240" w:lineRule="auto"/>
              <w:ind w:leftChars="100" w:left="22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280)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8AEBA2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2286B3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 w:val="restart"/>
            <w:tcBorders>
              <w:left w:val="nil"/>
            </w:tcBorders>
            <w:shd w:val="clear" w:color="auto" w:fill="auto"/>
            <w:noWrap/>
          </w:tcPr>
          <w:p w14:paraId="53A52EC3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Specialized nature of interventional radiology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15-17</w:t>
            </w:r>
          </w:p>
          <w:p w14:paraId="02FFC144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Impact of level of expertise upon efficacy of non-pharmacologic interventions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18-20</w:t>
            </w:r>
          </w:p>
        </w:tc>
      </w:tr>
      <w:tr w:rsidR="006D1B73" w:rsidRPr="00DD5E13" w14:paraId="13312A7D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268A052" w14:textId="77777777" w:rsidR="006D1B73" w:rsidRPr="00DD5E13" w:rsidRDefault="006D1B73" w:rsidP="007B0C58">
            <w:pPr>
              <w:spacing w:line="240" w:lineRule="auto"/>
              <w:ind w:leftChars="100" w:left="22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346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2DB29EF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b/>
                <w:color w:val="000000"/>
                <w:sz w:val="18"/>
                <w:szCs w:val="18"/>
                <w:lang w:val="en-US"/>
              </w:rPr>
              <w:t>1.44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 xml:space="preserve"> (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1.08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–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1.92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CE4558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0.0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783" w:type="dxa"/>
            <w:vMerge/>
            <w:tcBorders>
              <w:left w:val="nil"/>
            </w:tcBorders>
            <w:shd w:val="clear" w:color="auto" w:fill="auto"/>
            <w:noWrap/>
          </w:tcPr>
          <w:p w14:paraId="4EB1B9C9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D1F36E4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037C869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TACE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105D8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9E0E7C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/>
            <w:tcBorders>
              <w:left w:val="nil"/>
            </w:tcBorders>
            <w:shd w:val="clear" w:color="auto" w:fill="auto"/>
            <w:noWrap/>
          </w:tcPr>
          <w:p w14:paraId="342867B4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06A984FC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1897BC9" w14:textId="77777777" w:rsidR="006D1B73" w:rsidRPr="00DD5E13" w:rsidRDefault="006D1B73" w:rsidP="007B0C58">
            <w:pPr>
              <w:spacing w:line="240" w:lineRule="auto"/>
              <w:ind w:leftChars="100" w:left="22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661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25E6EE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BD1D6E2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vMerge/>
            <w:tcBorders>
              <w:left w:val="nil"/>
            </w:tcBorders>
            <w:shd w:val="clear" w:color="auto" w:fill="auto"/>
            <w:noWrap/>
          </w:tcPr>
          <w:p w14:paraId="4C2D733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60A1898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5F6B06" w14:textId="77777777" w:rsidR="006D1B73" w:rsidRPr="00DD5E13" w:rsidRDefault="006D1B73" w:rsidP="007B0C58">
            <w:pPr>
              <w:spacing w:line="240" w:lineRule="auto"/>
              <w:ind w:leftChars="100" w:left="220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366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9996D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b/>
                <w:color w:val="000000"/>
                <w:sz w:val="18"/>
                <w:szCs w:val="18"/>
                <w:lang w:val="en-US" w:eastAsia="ja-JP"/>
              </w:rPr>
              <w:t>1.</w:t>
            </w:r>
            <w:r w:rsidRPr="00DD5E13">
              <w:rPr>
                <w:rFonts w:ascii="Times New Roman" w:eastAsia="Malgun Gothic" w:hAnsi="Times New Roman" w:cs="Times New Roman" w:hint="eastAsia"/>
                <w:b/>
                <w:color w:val="000000"/>
                <w:sz w:val="18"/>
                <w:szCs w:val="18"/>
                <w:lang w:val="en-US"/>
              </w:rPr>
              <w:t>72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 xml:space="preserve"> (1.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48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–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2.00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  <w:t>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3D0296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3783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519902B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1CE230E7" w14:textId="77777777" w:rsidTr="007B0C58">
        <w:trPr>
          <w:gridAfter w:val="1"/>
          <w:wAfter w:w="199" w:type="dxa"/>
          <w:trHeight w:val="298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E718E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Systemic therapy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75BF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08EB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83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14:paraId="27FFD6DA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6D1B73" w:rsidRPr="00DD5E13" w14:paraId="7C2A0AF5" w14:textId="77777777" w:rsidTr="007B0C58">
        <w:trPr>
          <w:gridBefore w:val="1"/>
          <w:wBefore w:w="200" w:type="dxa"/>
          <w:trHeight w:val="298"/>
        </w:trPr>
        <w:tc>
          <w:tcPr>
            <w:tcW w:w="206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C7AE13D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Single-center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293)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11FBA67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 w:eastAsia="ja-JP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1 (reference)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93EC1B5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982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</w:tcPr>
          <w:p w14:paraId="379A10C0" w14:textId="77777777" w:rsidR="006D1B73" w:rsidRPr="00DD5E13" w:rsidRDefault="006D1B73" w:rsidP="007B0C58">
            <w:pPr>
              <w:pStyle w:val="ListParagraph"/>
              <w:widowControl/>
              <w:numPr>
                <w:ilvl w:val="0"/>
                <w:numId w:val="4"/>
              </w:numPr>
              <w:wordWrap/>
              <w:autoSpaceDE/>
              <w:autoSpaceDN/>
              <w:spacing w:after="0" w:line="240" w:lineRule="auto"/>
              <w:ind w:leftChars="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  <w:r w:rsidRPr="00DD5E13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18"/>
                <w:szCs w:val="18"/>
              </w:rPr>
              <w:t>Limited options of approved systemic therapy for advanced HCC within study period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DD5E13"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21</w:t>
            </w:r>
          </w:p>
          <w:p w14:paraId="2C816C72" w14:textId="77777777" w:rsidR="006D1B73" w:rsidRPr="00DD5E13" w:rsidRDefault="006D1B73" w:rsidP="007B0C58">
            <w:pPr>
              <w:pStyle w:val="ListParagraph"/>
              <w:widowControl/>
              <w:wordWrap/>
              <w:autoSpaceDE/>
              <w:autoSpaceDN/>
              <w:spacing w:after="0" w:line="240" w:lineRule="auto"/>
              <w:ind w:leftChars="0" w:left="880"/>
              <w:rPr>
                <w:rFonts w:ascii="Times New Roman" w:eastAsia="Malgun Gothic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6D1B73" w:rsidRPr="00DD5E13" w14:paraId="3CBFD199" w14:textId="77777777" w:rsidTr="007B0C58">
        <w:trPr>
          <w:gridBefore w:val="1"/>
          <w:wBefore w:w="200" w:type="dxa"/>
          <w:trHeight w:val="298"/>
        </w:trPr>
        <w:tc>
          <w:tcPr>
            <w:tcW w:w="20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73F34606" w14:textId="77777777" w:rsidR="006D1B73" w:rsidRPr="00DD5E13" w:rsidRDefault="006D1B73" w:rsidP="007B0C58">
            <w:pPr>
              <w:spacing w:line="240" w:lineRule="auto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Multicenter (n=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514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6D2391B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 w:hint="eastAsia"/>
                <w:b/>
                <w:color w:val="000000"/>
                <w:sz w:val="18"/>
                <w:szCs w:val="18"/>
                <w:lang w:val="en-US"/>
              </w:rPr>
              <w:t>0.94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 xml:space="preserve"> 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(0.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81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–1.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10</w:t>
            </w: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9E5B46C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D5E13"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  <w:t>0.</w:t>
            </w:r>
            <w:r w:rsidRPr="00DD5E13">
              <w:rPr>
                <w:rFonts w:ascii="Times New Roman" w:eastAsia="Malgun Gothic" w:hAnsi="Times New Roman" w:cs="Times New Roman" w:hint="eastAsia"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3982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auto" w:fill="auto"/>
            <w:noWrap/>
          </w:tcPr>
          <w:p w14:paraId="5C47777D" w14:textId="77777777" w:rsidR="006D1B73" w:rsidRPr="00DD5E13" w:rsidRDefault="006D1B73" w:rsidP="007B0C58">
            <w:pPr>
              <w:spacing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2BF3A45D" w14:textId="77777777" w:rsidR="002937CB" w:rsidRPr="00DD5E13" w:rsidRDefault="002937CB" w:rsidP="002937CB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b/>
          <w:color w:val="000000"/>
          <w:szCs w:val="20"/>
          <w:lang w:val="en-US"/>
        </w:rPr>
        <w:t>Note: B</w:t>
      </w:r>
      <w:r w:rsidRPr="00DD5E13">
        <w:rPr>
          <w:rFonts w:ascii="Times New Roman" w:hAnsi="Times New Roman" w:cs="Times New Roman"/>
          <w:b/>
          <w:color w:val="000000"/>
          <w:szCs w:val="20"/>
          <w:lang w:val="en-US"/>
        </w:rPr>
        <w:t>olded text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 indicates statistically significant results (two-sided </w:t>
      </w:r>
      <w:r w:rsidRPr="00DD5E13">
        <w:rPr>
          <w:rFonts w:ascii="Times New Roman" w:hAnsi="Times New Roman" w:cs="Times New Roman"/>
          <w:i/>
          <w:color w:val="000000"/>
          <w:szCs w:val="20"/>
          <w:lang w:val="en-US"/>
        </w:rPr>
        <w:t>P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-values</w:t>
      </w:r>
      <w:r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>≤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0.05)</w:t>
      </w:r>
    </w:p>
    <w:p w14:paraId="25D8B699" w14:textId="77777777" w:rsidR="006D1B73" w:rsidRPr="00DD5E13" w:rsidRDefault="006D1B73" w:rsidP="004B24B2">
      <w:pPr>
        <w:spacing w:line="360" w:lineRule="auto"/>
        <w:jc w:val="both"/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</w:pPr>
      <w:r w:rsidRPr="00DD5E13">
        <w:rPr>
          <w:rFonts w:ascii="Times New Roman" w:eastAsia="MS Mincho" w:hAnsi="Times New Roman" w:cs="Times New Roman"/>
          <w:b/>
          <w:bCs/>
          <w:color w:val="000000"/>
          <w:szCs w:val="20"/>
          <w:lang w:val="en-US" w:eastAsia="ja-JP"/>
        </w:rPr>
        <w:t>Abbreviations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: CI, confidence interval; HR, hazard ratio; LAT, local ablation therapy ablation; TACE, transarterial chemoembolization</w:t>
      </w:r>
    </w:p>
    <w:p w14:paraId="40BBF080" w14:textId="246F113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a </w:t>
      </w:r>
      <w:r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>Missing data was imputed</w:t>
      </w:r>
      <w:r w:rsidR="00AF5BD3"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>.</w:t>
      </w:r>
      <w:r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 xml:space="preserve"> </w:t>
      </w:r>
    </w:p>
    <w:p w14:paraId="05063798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b </w:t>
      </w:r>
      <w:r w:rsidRPr="00DD5E13">
        <w:rPr>
          <w:rFonts w:ascii="Times New Roman" w:hAnsi="Times New Roman" w:cs="Times New Roman" w:hint="eastAsia"/>
          <w:color w:val="000000"/>
          <w:szCs w:val="20"/>
          <w:lang w:val="en-US"/>
        </w:rPr>
        <w:t>Risk of mortality was assessed using multivariable analysis a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djusted for sex, age, hepatitis B, hepatitis C, Child-Pugh class, and modified Union for International Cancer Control (mUICC) staging.</w:t>
      </w:r>
    </w:p>
    <w:p w14:paraId="5A8F7492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color w:val="000000"/>
          <w:szCs w:val="20"/>
          <w:vertAlign w:val="superscript"/>
          <w:lang w:val="en-US"/>
        </w:rPr>
        <w:t xml:space="preserve">c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Curative treatment was defined as surgical resection, liver transplantation, and LAT.</w:t>
      </w:r>
    </w:p>
    <w:p w14:paraId="4C77E146" w14:textId="77777777" w:rsidR="006D1B73" w:rsidRPr="00DD5E13" w:rsidRDefault="006D1B73" w:rsidP="004B24B2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bCs/>
          <w:color w:val="000000"/>
          <w:szCs w:val="20"/>
          <w:vertAlign w:val="superscript"/>
          <w:lang w:val="en-US"/>
        </w:rPr>
        <w:t xml:space="preserve">d </w:t>
      </w:r>
      <w:r w:rsidRPr="00DD5E13">
        <w:rPr>
          <w:rFonts w:ascii="Times New Roman" w:hAnsi="Times New Roman" w:cs="Times New Roman"/>
          <w:bCs/>
          <w:color w:val="000000"/>
          <w:szCs w:val="20"/>
          <w:lang w:val="en-US"/>
        </w:rPr>
        <w:t>Non-curative treatment was defined as TACE/TARE, radiotherapy, and systemic therapy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.</w:t>
      </w:r>
    </w:p>
    <w:p w14:paraId="2E0A2B46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szCs w:val="20"/>
          <w:lang w:val="en-US"/>
        </w:rPr>
      </w:pPr>
    </w:p>
    <w:p w14:paraId="572AE509" w14:textId="77777777" w:rsidR="006D1B73" w:rsidRPr="00DD5E13" w:rsidRDefault="006D1B73" w:rsidP="006D1B73">
      <w:pPr>
        <w:rPr>
          <w:rFonts w:ascii="Times New Roman" w:hAnsi="Times New Roman" w:cs="Times New Roman"/>
          <w:color w:val="000000"/>
          <w:szCs w:val="20"/>
          <w:lang w:val="en-US"/>
        </w:rPr>
        <w:sectPr w:rsidR="006D1B7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4C214AB" w14:textId="2A96C44E" w:rsidR="00E24621" w:rsidRPr="00DD5E13" w:rsidRDefault="00E24621" w:rsidP="00E2462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D5E13">
        <w:rPr>
          <w:rFonts w:ascii="Times New Roman" w:hAnsi="Times New Roman" w:cs="Times New Roman" w:hint="eastAsia"/>
          <w:b/>
          <w:bCs/>
          <w:color w:val="000000"/>
          <w:sz w:val="24"/>
          <w:szCs w:val="24"/>
          <w:lang w:val="en-US"/>
        </w:rPr>
        <w:t>SUPPLEMENTARY FIGURES</w:t>
      </w:r>
    </w:p>
    <w:p w14:paraId="349FC920" w14:textId="77777777" w:rsidR="00E24621" w:rsidRPr="00DD5E13" w:rsidRDefault="00E24621" w:rsidP="00E24621">
      <w:pPr>
        <w:spacing w:line="360" w:lineRule="auto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t>SUPPLEMENTARY FIGURE 1.</w:t>
      </w:r>
      <w:r w:rsidRPr="00DD5E13">
        <w:rPr>
          <w:rFonts w:ascii="Times New Roman" w:hAnsi="Times New Roman" w:cs="Times New Roman"/>
          <w:bCs/>
          <w:color w:val="000000"/>
          <w:szCs w:val="20"/>
          <w:lang w:val="en-US"/>
        </w:rPr>
        <w:t xml:space="preserve">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Kaplan-Meier estimates of overall survival in PS-matched cohorts</w:t>
      </w:r>
    </w:p>
    <w:p w14:paraId="05D332EA" w14:textId="1254F0F6" w:rsidR="00497263" w:rsidRPr="00DD5E13" w:rsidRDefault="00497263" w:rsidP="00E24621">
      <w:pPr>
        <w:spacing w:line="360" w:lineRule="auto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color w:val="000000"/>
          <w:szCs w:val="20"/>
          <w:lang w:val="en-US"/>
        </w:rPr>
        <w:drawing>
          <wp:inline distT="0" distB="0" distL="0" distR="0" wp14:anchorId="5FACB873" wp14:editId="04BFD774">
            <wp:extent cx="5731510" cy="3043376"/>
            <wp:effectExtent l="0" t="0" r="2540" b="5080"/>
            <wp:docPr id="905426031" name="Picture 1" descr="A graph with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49050" name="Picture 1" descr="A graph with red and blu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"/>
                    <a:stretch/>
                  </pic:blipFill>
                  <pic:spPr bwMode="auto">
                    <a:xfrm>
                      <a:off x="0" y="0"/>
                      <a:ext cx="5731510" cy="304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3A4C4" w14:textId="77777777" w:rsidR="00E24621" w:rsidRPr="00DD5E13" w:rsidRDefault="00E24621" w:rsidP="00E24621">
      <w:pPr>
        <w:spacing w:line="360" w:lineRule="auto"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</w:p>
    <w:p w14:paraId="37903367" w14:textId="77777777" w:rsidR="00497263" w:rsidRPr="00DD5E13" w:rsidRDefault="00497263" w:rsidP="00E24621">
      <w:pPr>
        <w:spacing w:line="360" w:lineRule="auto"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br w:type="page"/>
      </w:r>
    </w:p>
    <w:p w14:paraId="4E04F2BB" w14:textId="35DB426E" w:rsidR="00E24621" w:rsidRPr="00DD5E13" w:rsidRDefault="00E24621" w:rsidP="00E24621">
      <w:pPr>
        <w:spacing w:line="360" w:lineRule="auto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t>SUPPLEMENTARY FIGURE 2.</w:t>
      </w:r>
      <w:r w:rsidRPr="00DD5E13">
        <w:rPr>
          <w:rFonts w:ascii="Times New Roman" w:hAnsi="Times New Roman" w:cs="Times New Roman"/>
          <w:bCs/>
          <w:color w:val="000000"/>
          <w:szCs w:val="20"/>
          <w:lang w:val="en-US"/>
        </w:rPr>
        <w:t xml:space="preserve">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Kaplan-Meier estimates of overall survival according to (A) male and (B) female sex</w:t>
      </w:r>
    </w:p>
    <w:p w14:paraId="0B0ADF91" w14:textId="6A2BB026" w:rsidR="00497263" w:rsidRPr="00DD5E13" w:rsidRDefault="00497263" w:rsidP="00E24621">
      <w:pPr>
        <w:spacing w:line="360" w:lineRule="auto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color w:val="000000"/>
          <w:lang w:val="en-US"/>
        </w:rPr>
        <w:drawing>
          <wp:inline distT="0" distB="0" distL="0" distR="0" wp14:anchorId="276227D7" wp14:editId="25C5B1C6">
            <wp:extent cx="5731510" cy="3000244"/>
            <wp:effectExtent l="0" t="0" r="2540" b="0"/>
            <wp:docPr id="1425099748" name="Picture 2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89665" name="Picture 2" descr="A graph of a number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5731510" cy="30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color w:val="000000"/>
          <w:lang w:val="en-US"/>
        </w:rPr>
        <w:drawing>
          <wp:inline distT="0" distB="0" distL="0" distR="0" wp14:anchorId="29118756" wp14:editId="4AAA8E5D">
            <wp:extent cx="5731510" cy="3000243"/>
            <wp:effectExtent l="0" t="0" r="2540" b="0"/>
            <wp:docPr id="939310773" name="Picture 3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26252" name="Picture 3" descr="A graph of a number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5731510" cy="30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0CF9E" w14:textId="77777777" w:rsidR="00E24621" w:rsidRPr="00DD5E13" w:rsidRDefault="00E24621" w:rsidP="00E24621">
      <w:pPr>
        <w:spacing w:line="360" w:lineRule="auto"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</w:p>
    <w:p w14:paraId="49C1C945" w14:textId="77777777" w:rsidR="00497263" w:rsidRPr="00DD5E13" w:rsidRDefault="00497263" w:rsidP="00E24621">
      <w:pPr>
        <w:spacing w:line="360" w:lineRule="auto"/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sectPr w:rsidR="0049726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189B885" w14:textId="7D8E5E07" w:rsidR="00E24621" w:rsidRPr="00DD5E13" w:rsidRDefault="00E24621" w:rsidP="00E24621">
      <w:pPr>
        <w:spacing w:line="360" w:lineRule="auto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t xml:space="preserve">SUPPLEMENTARY FIGURE 3.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Kaplan-Meier estimates of overall survival according to liver function of (A) </w:t>
      </w:r>
      <w:r w:rsidR="0085511F"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Child-Pugh class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A, (B) </w:t>
      </w:r>
      <w:r w:rsidR="0085511F"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Child-Pugh class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B, and (C) </w:t>
      </w:r>
      <w:r w:rsidR="0085511F" w:rsidRPr="00DD5E13">
        <w:rPr>
          <w:rFonts w:ascii="Times New Roman" w:hAnsi="Times New Roman" w:cs="Times New Roman"/>
          <w:color w:val="000000"/>
          <w:szCs w:val="20"/>
          <w:lang w:val="en-US"/>
        </w:rPr>
        <w:t xml:space="preserve">Child-Pugh class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C</w:t>
      </w:r>
    </w:p>
    <w:p w14:paraId="1B786ACF" w14:textId="24CBE9E7" w:rsidR="00E24621" w:rsidRPr="00DD5E13" w:rsidRDefault="00497263" w:rsidP="00E24621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63CBC2D6" wp14:editId="08DA9E94">
            <wp:extent cx="5157934" cy="2596551"/>
            <wp:effectExtent l="0" t="0" r="5080" b="0"/>
            <wp:docPr id="1852794941" name="그림 1852794941" descr="텍스트, 도표, 스크린샷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89679" name="그림 703889679" descr="텍스트, 도표, 스크린샷, 평행이(가) 표시된 사진&#10;&#10;자동 생성된 설명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" b="67761"/>
                    <a:stretch/>
                  </pic:blipFill>
                  <pic:spPr bwMode="auto">
                    <a:xfrm>
                      <a:off x="0" y="0"/>
                      <a:ext cx="5158740" cy="259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3DD91A0F" wp14:editId="5BD7C22F">
            <wp:extent cx="5157546" cy="2587924"/>
            <wp:effectExtent l="0" t="0" r="5080" b="3175"/>
            <wp:docPr id="293955135" name="그림 293955135" descr="텍스트, 도표, 스크린샷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89679" name="그림 703889679" descr="텍스트, 도표, 스크린샷, 평행이(가) 표시된 사진&#10;&#10;자동 생성된 설명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1" b="34727"/>
                    <a:stretch/>
                  </pic:blipFill>
                  <pic:spPr bwMode="auto">
                    <a:xfrm>
                      <a:off x="0" y="0"/>
                      <a:ext cx="5158740" cy="258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7C9C21B1" wp14:editId="3471DA7A">
            <wp:extent cx="5157546" cy="2709210"/>
            <wp:effectExtent l="0" t="0" r="5080" b="0"/>
            <wp:docPr id="703889679" name="그림 703889679" descr="텍스트, 도표, 스크린샷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89679" name="그림 703889679" descr="텍스트, 도표, 스크린샷, 평행이(가) 표시된 사진&#10;&#10;자동 생성된 설명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44"/>
                    <a:stretch/>
                  </pic:blipFill>
                  <pic:spPr bwMode="auto">
                    <a:xfrm>
                      <a:off x="0" y="0"/>
                      <a:ext cx="5158740" cy="270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64C48" w14:textId="77777777" w:rsidR="00E24621" w:rsidRPr="00DD5E13" w:rsidRDefault="00E24621" w:rsidP="00E24621">
      <w:pPr>
        <w:spacing w:line="360" w:lineRule="auto"/>
        <w:contextualSpacing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t xml:space="preserve">SUPPLEMENTARY FIGURE 4. 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Kaplan–M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eier estimates of overall survival according to mUICC stage (A) I, (B) II, (C) III, (D) IVA, and (E) IVB</w:t>
      </w:r>
    </w:p>
    <w:p w14:paraId="07C95DA2" w14:textId="77777777" w:rsidR="00E24621" w:rsidRPr="00DD5E13" w:rsidRDefault="00E24621" w:rsidP="00E24621">
      <w:pPr>
        <w:spacing w:line="360" w:lineRule="auto"/>
        <w:contextualSpacing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Abbreviations: mUICC, modified Union for International Cancer Control (mUICC) staging</w:t>
      </w:r>
    </w:p>
    <w:p w14:paraId="5319C81F" w14:textId="4D69C0F2" w:rsidR="00497263" w:rsidRPr="00DD5E13" w:rsidRDefault="00497263" w:rsidP="00E24621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  <w:r w:rsidRPr="00DD5E13">
        <w:rPr>
          <w:rFonts w:ascii="Times New Roman" w:hAnsi="Times New Roman" w:cs="Times New Roman" w:hint="eastAsia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417AEC97" wp14:editId="02D46A19">
            <wp:extent cx="5158105" cy="2579298"/>
            <wp:effectExtent l="0" t="0" r="4445" b="0"/>
            <wp:docPr id="1414367747" name="그림 1414367747" descr="텍스트, 도표, 스크린샷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65623" name="그림 449465623" descr="텍스트, 도표, 스크린샷, 라인이(가) 표시된 사진&#10;&#10;자동 생성된 설명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68159"/>
                    <a:stretch/>
                  </pic:blipFill>
                  <pic:spPr bwMode="auto">
                    <a:xfrm>
                      <a:off x="0" y="0"/>
                      <a:ext cx="5158740" cy="257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rFonts w:ascii="Times New Roman" w:hAnsi="Times New Roman" w:cs="Times New Roman" w:hint="eastAsia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2F5FE21B" wp14:editId="7880F555">
            <wp:extent cx="5158105" cy="2579298"/>
            <wp:effectExtent l="0" t="0" r="4445" b="0"/>
            <wp:docPr id="1749656019" name="그림 1749656019" descr="텍스트, 도표, 스크린샷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65623" name="그림 449465623" descr="텍스트, 도표, 스크린샷, 라인이(가) 표시된 사진&#10;&#10;자동 생성된 설명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5" b="34636"/>
                    <a:stretch/>
                  </pic:blipFill>
                  <pic:spPr bwMode="auto">
                    <a:xfrm>
                      <a:off x="0" y="0"/>
                      <a:ext cx="5158740" cy="257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rFonts w:ascii="Times New Roman" w:hAnsi="Times New Roman" w:cs="Times New Roman" w:hint="eastAsia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07A194DE" wp14:editId="0EDDCC26">
            <wp:extent cx="5158105" cy="2727399"/>
            <wp:effectExtent l="0" t="0" r="4445" b="0"/>
            <wp:docPr id="449465623" name="그림 449465623" descr="텍스트, 도표, 스크린샷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65623" name="그림 449465623" descr="텍스트, 도표, 스크린샷, 라인이(가) 표시된 사진&#10;&#10;자동 생성된 설명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8"/>
                    <a:stretch/>
                  </pic:blipFill>
                  <pic:spPr bwMode="auto">
                    <a:xfrm>
                      <a:off x="0" y="0"/>
                      <a:ext cx="5158740" cy="27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br w:type="page"/>
      </w:r>
    </w:p>
    <w:p w14:paraId="6D1BD3EF" w14:textId="0EDEA8F9" w:rsidR="00E24621" w:rsidRPr="00DD5E13" w:rsidRDefault="00497263" w:rsidP="00E24621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0F051F6B" wp14:editId="6EFE9311">
            <wp:extent cx="5731510" cy="2889849"/>
            <wp:effectExtent l="0" t="0" r="2540" b="6350"/>
            <wp:docPr id="1823023891" name="그림 1823023891" descr="텍스트, 도표, 라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19053" name="그림 1891819053" descr="텍스트, 도표, 라인, 스크린샷이(가) 표시된 사진&#10;&#10;자동 생성된 설명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" b="52059"/>
                    <a:stretch/>
                  </pic:blipFill>
                  <pic:spPr bwMode="auto">
                    <a:xfrm>
                      <a:off x="0" y="0"/>
                      <a:ext cx="5731510" cy="288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drawing>
          <wp:inline distT="0" distB="0" distL="0" distR="0" wp14:anchorId="08281025" wp14:editId="235D20F6">
            <wp:extent cx="5731191" cy="3008414"/>
            <wp:effectExtent l="0" t="0" r="3175" b="1905"/>
            <wp:docPr id="1891819053" name="그림 1891819053" descr="텍스트, 도표, 라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19053" name="그림 1891819053" descr="텍스트, 도표, 라인, 스크린샷이(가) 표시된 사진&#10;&#10;자동 생성된 설명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98"/>
                    <a:stretch/>
                  </pic:blipFill>
                  <pic:spPr bwMode="auto">
                    <a:xfrm>
                      <a:off x="0" y="0"/>
                      <a:ext cx="5731510" cy="300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641C7" w14:textId="77777777" w:rsidR="00497263" w:rsidRPr="00DD5E13" w:rsidRDefault="00497263" w:rsidP="00E24621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sectPr w:rsidR="00497263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F1F36EA" w14:textId="77777777" w:rsidR="00E24621" w:rsidRPr="00DD5E13" w:rsidRDefault="00E24621" w:rsidP="00E24621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t xml:space="preserve">SUPPLEMENTARY FIGURE 5. </w:t>
      </w:r>
      <w:r w:rsidRPr="00DD5E13">
        <w:rPr>
          <w:rFonts w:ascii="Times New Roman" w:eastAsia="MS Mincho" w:hAnsi="Times New Roman" w:cs="Times New Roman"/>
          <w:color w:val="000000"/>
          <w:szCs w:val="20"/>
          <w:lang w:val="en-US" w:eastAsia="ja-JP"/>
        </w:rPr>
        <w:t>Kaplan–M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eier estimates of overall survival of patients who received (A) surgical resection, (B) liver transplants, (C) LAT, (D) TACE, (E) systemic therapy, and (F) radiotherapy</w:t>
      </w:r>
    </w:p>
    <w:p w14:paraId="0B8A66D5" w14:textId="77777777" w:rsidR="00E24621" w:rsidRPr="00DD5E13" w:rsidRDefault="00E24621" w:rsidP="00E24621">
      <w:pPr>
        <w:spacing w:line="360" w:lineRule="auto"/>
        <w:contextualSpacing/>
        <w:jc w:val="both"/>
        <w:rPr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Abbreviations: LAT, local ablation therapy; TACE, transarterial chemoembolization; TARE, transarterial radioembolization.</w:t>
      </w:r>
      <w:r w:rsidRPr="00DD5E13">
        <w:rPr>
          <w:color w:val="000000"/>
          <w:szCs w:val="20"/>
          <w:lang w:val="en-US"/>
        </w:rPr>
        <w:t xml:space="preserve"> </w:t>
      </w:r>
    </w:p>
    <w:p w14:paraId="16922F23" w14:textId="319C65D9" w:rsidR="008135F5" w:rsidRPr="00DD5E13" w:rsidRDefault="00497263" w:rsidP="00E2462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  <w:r w:rsidRPr="00DD5E13">
        <w:rPr>
          <w:color w:val="000000"/>
          <w:lang w:val="en-US"/>
        </w:rPr>
        <w:drawing>
          <wp:inline distT="0" distB="0" distL="0" distR="0" wp14:anchorId="55F635FB" wp14:editId="52C77283">
            <wp:extent cx="5652976" cy="2846717"/>
            <wp:effectExtent l="0" t="0" r="5080" b="0"/>
            <wp:docPr id="841466875" name="그림 841466875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3206" name="그림 777893206" descr="텍스트, 스크린샷, 도표, 라인이(가) 표시된 사진&#10;&#10;자동 생성된 설명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 b="67861"/>
                    <a:stretch/>
                  </pic:blipFill>
                  <pic:spPr bwMode="auto">
                    <a:xfrm>
                      <a:off x="0" y="0"/>
                      <a:ext cx="5697598" cy="286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color w:val="000000"/>
          <w:lang w:val="en-US"/>
        </w:rPr>
        <w:drawing>
          <wp:inline distT="0" distB="0" distL="0" distR="0" wp14:anchorId="5994B7F2" wp14:editId="58839A45">
            <wp:extent cx="5601586" cy="2820838"/>
            <wp:effectExtent l="0" t="0" r="0" b="0"/>
            <wp:docPr id="2101352129" name="그림 2101352129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3206" name="그림 777893206" descr="텍스트, 스크린샷, 도표, 라인이(가) 표시된 사진&#10;&#10;자동 생성된 설명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9" b="34734"/>
                    <a:stretch/>
                  </pic:blipFill>
                  <pic:spPr bwMode="auto">
                    <a:xfrm>
                      <a:off x="0" y="0"/>
                      <a:ext cx="5654040" cy="284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color w:val="000000"/>
          <w:lang w:val="en-US"/>
        </w:rPr>
        <w:drawing>
          <wp:inline distT="0" distB="0" distL="0" distR="0" wp14:anchorId="3B65B4B8" wp14:editId="1255D516">
            <wp:extent cx="5397358" cy="2700068"/>
            <wp:effectExtent l="0" t="0" r="0" b="5080"/>
            <wp:docPr id="777893206" name="그림 777893206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3206" name="그림 777893206" descr="텍스트, 스크린샷, 도표, 라인이(가) 표시된 사진&#10;&#10;자동 생성된 설명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36" b="1403"/>
                    <a:stretch/>
                  </pic:blipFill>
                  <pic:spPr bwMode="auto">
                    <a:xfrm>
                      <a:off x="0" y="0"/>
                      <a:ext cx="5475883" cy="273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5F5" w:rsidRPr="00DD5E13">
        <w:rPr>
          <w:color w:val="000000"/>
          <w:lang w:val="en-US"/>
        </w:rPr>
        <w:drawing>
          <wp:inline distT="0" distB="0" distL="0" distR="0" wp14:anchorId="57FBF3DF" wp14:editId="12E9757C">
            <wp:extent cx="5495026" cy="2788219"/>
            <wp:effectExtent l="0" t="0" r="0" b="0"/>
            <wp:docPr id="1202735557" name="그림 1202735557" descr="텍스트, 도표, 라인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64099" name="그림 1212464099" descr="텍스트, 도표, 라인, 평행이(가) 표시된 사진&#10;&#10;자동 생성된 설명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b="67858"/>
                    <a:stretch/>
                  </pic:blipFill>
                  <pic:spPr bwMode="auto">
                    <a:xfrm>
                      <a:off x="0" y="0"/>
                      <a:ext cx="5543987" cy="281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5F5" w:rsidRPr="00DD5E13">
        <w:rPr>
          <w:color w:val="000000"/>
          <w:lang w:val="en-US"/>
        </w:rPr>
        <w:drawing>
          <wp:inline distT="0" distB="0" distL="0" distR="0" wp14:anchorId="56BF45C5" wp14:editId="5FA11E21">
            <wp:extent cx="5460864" cy="2743200"/>
            <wp:effectExtent l="0" t="0" r="6985" b="0"/>
            <wp:docPr id="973167962" name="그림 973167962" descr="텍스트, 도표, 라인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64099" name="그림 1212464099" descr="텍스트, 도표, 라인, 평행이(가) 표시된 사진&#10;&#10;자동 생성된 설명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08" b="34634"/>
                    <a:stretch/>
                  </pic:blipFill>
                  <pic:spPr bwMode="auto">
                    <a:xfrm>
                      <a:off x="0" y="0"/>
                      <a:ext cx="5492867" cy="275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7B937" w14:textId="2693E652" w:rsidR="00E24621" w:rsidRPr="00DD5E13" w:rsidRDefault="00497263" w:rsidP="00E2462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Cs w:val="20"/>
          <w:lang w:val="en-US"/>
        </w:rPr>
      </w:pPr>
      <w:r w:rsidRPr="00DD5E13">
        <w:rPr>
          <w:color w:val="000000"/>
          <w:lang w:val="en-US"/>
        </w:rPr>
        <w:drawing>
          <wp:inline distT="0" distB="0" distL="0" distR="0" wp14:anchorId="73A842C0" wp14:editId="56AEE69B">
            <wp:extent cx="5151755" cy="2710017"/>
            <wp:effectExtent l="0" t="0" r="0" b="0"/>
            <wp:docPr id="1212464099" name="그림 1212464099" descr="텍스트, 도표, 라인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64099" name="그림 1212464099" descr="텍스트, 도표, 라인, 평행이(가) 표시된 사진&#10;&#10;자동 생성된 설명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8"/>
                    <a:stretch/>
                  </pic:blipFill>
                  <pic:spPr bwMode="auto">
                    <a:xfrm>
                      <a:off x="0" y="0"/>
                      <a:ext cx="5152390" cy="271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1B362" w14:textId="77777777" w:rsidR="008135F5" w:rsidRPr="00DD5E13" w:rsidRDefault="008135F5" w:rsidP="00E2462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sectPr w:rsidR="008135F5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2A969E4" w14:textId="77777777" w:rsidR="00E24621" w:rsidRPr="00DD5E13" w:rsidRDefault="00E24621" w:rsidP="00E24621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Cs w:val="20"/>
          <w:lang w:val="en-US"/>
        </w:rPr>
        <w:t xml:space="preserve">SUPPLEMENTARY FIGURE 6. 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Kaplan-Meier estimates of overall survival following (A) curative treatment, (B) non-curative treatment, (C) best supportive care</w:t>
      </w:r>
    </w:p>
    <w:p w14:paraId="685033C8" w14:textId="77777777" w:rsidR="00E24621" w:rsidRPr="00DD5E13" w:rsidRDefault="00E24621" w:rsidP="00E24621">
      <w:pPr>
        <w:spacing w:line="360" w:lineRule="auto"/>
        <w:jc w:val="both"/>
        <w:rPr>
          <w:rFonts w:ascii="Times New Roman" w:hAnsi="Times New Roman" w:cs="Times New Roman"/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Curative treatment was defined as surgical resection, liver transplantation, and local ablation therapy.</w:t>
      </w:r>
    </w:p>
    <w:p w14:paraId="67DF6555" w14:textId="77777777" w:rsidR="00E24621" w:rsidRPr="00DD5E13" w:rsidRDefault="00E24621" w:rsidP="00E24621">
      <w:pPr>
        <w:spacing w:line="360" w:lineRule="auto"/>
        <w:jc w:val="both"/>
        <w:rPr>
          <w:color w:val="000000"/>
          <w:szCs w:val="20"/>
          <w:lang w:val="en-US"/>
        </w:rPr>
      </w:pPr>
      <w:r w:rsidRPr="00DD5E13">
        <w:rPr>
          <w:rFonts w:ascii="Times New Roman" w:hAnsi="Times New Roman" w:cs="Times New Roman"/>
          <w:bCs/>
          <w:color w:val="000000"/>
          <w:szCs w:val="20"/>
          <w:lang w:val="en-US"/>
        </w:rPr>
        <w:t>Non-curative treatment was defined as transarterial chemoembolization/transarterial radioembolization, radiotherapy, and systemic therapy</w:t>
      </w:r>
      <w:r w:rsidRPr="00DD5E13">
        <w:rPr>
          <w:rFonts w:ascii="Times New Roman" w:hAnsi="Times New Roman" w:cs="Times New Roman"/>
          <w:color w:val="000000"/>
          <w:szCs w:val="20"/>
          <w:lang w:val="en-US"/>
        </w:rPr>
        <w:t>.</w:t>
      </w:r>
      <w:r w:rsidRPr="00DD5E13">
        <w:rPr>
          <w:color w:val="000000"/>
          <w:szCs w:val="20"/>
          <w:lang w:val="en-US"/>
        </w:rPr>
        <w:t xml:space="preserve"> </w:t>
      </w:r>
    </w:p>
    <w:p w14:paraId="55D8F619" w14:textId="535D918A" w:rsidR="006D1B73" w:rsidRPr="00DD5E13" w:rsidRDefault="008135F5" w:rsidP="006D1B73">
      <w:pPr>
        <w:rPr>
          <w:color w:val="000000"/>
          <w:lang w:val="en-US"/>
        </w:rPr>
      </w:pPr>
      <w:r w:rsidRPr="00DD5E13">
        <w:rPr>
          <w:color w:val="000000"/>
          <w:lang w:val="en-US"/>
        </w:rPr>
        <w:drawing>
          <wp:inline distT="0" distB="0" distL="0" distR="0" wp14:anchorId="47A534D2" wp14:editId="3F897044">
            <wp:extent cx="4314917" cy="2173857"/>
            <wp:effectExtent l="0" t="0" r="0" b="0"/>
            <wp:docPr id="83986968" name="그림 83986968" descr="텍스트, 도표, 스크린샷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4204" name="그림 163284204" descr="텍스트, 도표, 스크린샷, 라인이(가) 표시된 사진&#10;&#10;자동 생성된 설명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b="68057"/>
                    <a:stretch/>
                  </pic:blipFill>
                  <pic:spPr bwMode="auto">
                    <a:xfrm>
                      <a:off x="0" y="0"/>
                      <a:ext cx="4337750" cy="218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5E13">
        <w:rPr>
          <w:color w:val="000000"/>
          <w:lang w:val="en-US"/>
        </w:rPr>
        <w:drawing>
          <wp:inline distT="0" distB="0" distL="0" distR="0" wp14:anchorId="7B5A2FE1" wp14:editId="3415B339">
            <wp:extent cx="4269729" cy="2165230"/>
            <wp:effectExtent l="0" t="0" r="0" b="6985"/>
            <wp:docPr id="1466176674" name="그림 1466176674" descr="텍스트, 도표, 스크린샷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4204" name="그림 163284204" descr="텍스트, 도표, 스크린샷, 라인이(가) 표시된 사진&#10;&#10;자동 생성된 설명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1" b="34633"/>
                    <a:stretch/>
                  </pic:blipFill>
                  <pic:spPr bwMode="auto">
                    <a:xfrm>
                      <a:off x="0" y="0"/>
                      <a:ext cx="4287749" cy="217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4FF4" w14:textId="679FAE48" w:rsidR="008135F5" w:rsidRPr="00DD5E13" w:rsidRDefault="008135F5" w:rsidP="006D1B73">
      <w:pPr>
        <w:rPr>
          <w:color w:val="000000"/>
          <w:lang w:val="en-US"/>
        </w:rPr>
        <w:sectPr w:rsidR="008135F5" w:rsidRPr="00DD5E13" w:rsidSect="006229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DD5E13">
        <w:rPr>
          <w:color w:val="000000"/>
          <w:lang w:val="en-US"/>
        </w:rPr>
        <w:drawing>
          <wp:inline distT="0" distB="0" distL="0" distR="0" wp14:anchorId="05A1CEB4" wp14:editId="0E71855B">
            <wp:extent cx="4221108" cy="2191109"/>
            <wp:effectExtent l="0" t="0" r="8255" b="0"/>
            <wp:docPr id="163284204" name="그림 163284204" descr="텍스트, 도표, 스크린샷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4204" name="그림 163284204" descr="텍스트, 도표, 스크린샷, 라인이(가) 표시된 사진&#10;&#10;자동 생성된 설명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6" b="-1"/>
                    <a:stretch/>
                  </pic:blipFill>
                  <pic:spPr bwMode="auto">
                    <a:xfrm>
                      <a:off x="0" y="0"/>
                      <a:ext cx="4234443" cy="219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904C0" w14:textId="77777777" w:rsidR="006D1B73" w:rsidRPr="00DD5E13" w:rsidRDefault="006D1B73" w:rsidP="006D1B7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D5E1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References</w:t>
      </w:r>
    </w:p>
    <w:p w14:paraId="09D83409" w14:textId="77777777" w:rsidR="006D1B73" w:rsidRPr="00DD5E13" w:rsidRDefault="006D1B73" w:rsidP="006D1B73">
      <w:pPr>
        <w:rPr>
          <w:color w:val="000000"/>
          <w:lang w:val="en-US"/>
        </w:rPr>
      </w:pPr>
    </w:p>
    <w:p w14:paraId="46510187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Dechartres A, Boutron I, Trinquart L, Charles P, Ravaud P. Single-center trials show larger treatment effects than multicenter trials: evidence from a meta-epidemiologic study.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Annals of internal medicine.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2011;155(1):39-51.</w:t>
      </w:r>
    </w:p>
    <w:p w14:paraId="2CB48417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2.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Bafeta A, Dechartres A, Trinquart L, Yavchitz A, Boutron I, Ravaud P. Impact of single centre status on estimates of intervention effects in trials with continuous outcomes: meta-epidemiological study.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Bmj.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2012;344.</w:t>
      </w:r>
    </w:p>
    <w:p w14:paraId="243C3D59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3.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Unverzagt S, Prondzinsky R, Peinemann F. Single-center trials tend to provide larger treatment effects than multicenter trials: a systematic review.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Journal of clinical epidemiology.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2013;66(11):1271-1280.</w:t>
      </w:r>
    </w:p>
    <w:p w14:paraId="360A54C0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4.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Samaga D, Hornung R, Braselmann H, et al. Single-center versus multi-center data sets for molecular prognostic modeling: a simulation study.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Radiation Oncology.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2020;15:1-14.</w:t>
      </w:r>
    </w:p>
    <w:p w14:paraId="45622649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5.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McCarthy JF, McCarthy PM, Massad MG, et al. Risk factors for death after heart transplantation: does a single-center experience correlate with multicenter registries?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The Annals of thoracic surgery.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1998;65(6):1574-1578.</w:t>
      </w:r>
    </w:p>
    <w:p w14:paraId="6163A4DF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6.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Senn SJ, Lewis RJ. Treatment effects in multicenter randomized clinical trials.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Jama.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2019;321(12):1211-1212.</w:t>
      </w:r>
    </w:p>
    <w:p w14:paraId="46B8DD7F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7.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Park JW, Chen M, Colombo M, et al. Global patterns of hepatocellular carcinoma management from diagnosis to death: the BRIDGE Study.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Liver International.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2015;35(9):2155-2166.</w:t>
      </w:r>
    </w:p>
    <w:p w14:paraId="3D162CD9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8.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Laube R, Sabih AH, Strasser SI, Lim L, Cigolini M, Liu K. Palliative care in hepatocellular carcinoma.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Journal of Gastroenterology and Hepatology.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2021;36(3):618-628.</w:t>
      </w:r>
    </w:p>
    <w:p w14:paraId="16C36743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9.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Woodrell CD, Hansen L, Schiano TD, Goldstein NE. Palliative care for people with hepatocellular carcinoma, and specific benefits for older adults.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Clinical therapeutics.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2018;40(4):512-525.</w:t>
      </w:r>
    </w:p>
    <w:p w14:paraId="615D346E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10.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Do You D, Kim DG, Seo CH, Choi HJ, Yoo YK, Park YG. Prognostic factors after curative resection hepatocellular carcinoma and the surgeon's role.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Annals of Surgical Treatment and Research.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2017;93(5):252.</w:t>
      </w:r>
    </w:p>
    <w:p w14:paraId="4FB1378D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11.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Berger NG, Silva JP, Mogal H, et al. Overall survival after resection of retroperitoneal sarcoma at academic cancer centers versus community cancer centers: an analysis of the National Cancer Data Base.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Surgery.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2018;163(2):318-323.</w:t>
      </w:r>
    </w:p>
    <w:p w14:paraId="5CAD0306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12.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Meyerhardt JA, Tepper JE, Niedzwiecki D, et al. Impact of hospital procedure volume on surgical operation and long-term outcomes in high-risk curatively resected rectal cancer: findings from the Intergroup 0114 Study.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Journal of clinical oncology.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2004;22(1):166-174.</w:t>
      </w:r>
    </w:p>
    <w:p w14:paraId="7459DF1C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13.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Kozower BD, Stukenborg GJ. Hospital esophageal cancer resection volume does not predict patient mortality risk.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The Annals of thoracic surgery.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2012;93(5):1690-1698.</w:t>
      </w:r>
    </w:p>
    <w:p w14:paraId="36D11E86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14.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Northup P, Pruett T, Stukenborg G, Berg C. Survival after adult liver transplantation does not correlate with transplant center case volume in the MELD era.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American journal of transplantation.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2006;6(10):2455-2462.</w:t>
      </w:r>
    </w:p>
    <w:p w14:paraId="0F8CBD25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15.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Lee T-Y, Lin J-T, Ho HJ, Wu M-S, Wu C-Y. Evaluation of the effect of cumulative operator experience on hepatocellular carcinoma recurrence after primary treatment with radiofrequency ablation.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Radiology.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2015;276(1):294-301.</w:t>
      </w:r>
    </w:p>
    <w:p w14:paraId="2540EC57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16.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Poon RT, Ng KK, Lam CM, et al. Learning curve for radiofrequency ablation of liver tumors: prospective analysis of initial 100 patients in a tertiary institution.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Annals of surgery.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2004;239(4):441-449.</w:t>
      </w:r>
    </w:p>
    <w:p w14:paraId="46B78C6A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17.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Raoul J-L, Sangro B, Forner A, et al. Evolving strategies for the management of intermediate-stage hepatocellular carcinoma: available evidence and expert opinion on the use of transarterial chemoembolization.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Cancer treatment reviews.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2011;37(3):212-220.</w:t>
      </w:r>
    </w:p>
    <w:p w14:paraId="0A928AF0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18.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Biau DJ, Halm JA, Ahmadieh H, et al. Provider and center effect in multicenter randomized controlled trials of surgical specialties: an analysis on patient-level data.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Annals of surgery.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2008;247(5):892-898.</w:t>
      </w:r>
    </w:p>
    <w:p w14:paraId="32E8D728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19.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Boutron I, Tubach F, Giraudeau B, Ravaud P. Methodological differences in clinical trials evaluating nonpharmacological and pharmacological treatments of hip and knee osteoarthritis.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Jama.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2003;290(8):1062-1070.</w:t>
      </w:r>
    </w:p>
    <w:p w14:paraId="2992D553" w14:textId="77777777" w:rsidR="006D1B73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20.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Jo D. The interpretation bias and trap of multicenter clinical research.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The Korean Journal of Pain.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2020;33(3):199.</w:t>
      </w:r>
    </w:p>
    <w:p w14:paraId="127BD756" w14:textId="320E7906" w:rsidR="004B271B" w:rsidRPr="00DD5E13" w:rsidRDefault="006D1B73" w:rsidP="00941DD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 w:val="0"/>
          <w:color w:val="000000"/>
          <w:lang w:val="en-US"/>
        </w:rPr>
      </w:pP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>21.</w:t>
      </w:r>
      <w:r w:rsidRPr="00DD5E13">
        <w:rPr>
          <w:rFonts w:ascii="Times New Roman" w:hAnsi="Times New Roman" w:cs="Times New Roman"/>
          <w:noProof w:val="0"/>
          <w:color w:val="000000"/>
          <w:lang w:val="en-US"/>
        </w:rPr>
        <w:tab/>
        <w:t xml:space="preserve">Llovet JM, Ricci S, Mazzaferro V, et al. Sorafenib in advanced hepatocellular carcinoma. </w:t>
      </w:r>
      <w:r w:rsidRPr="00DD5E13">
        <w:rPr>
          <w:rFonts w:ascii="Times New Roman" w:hAnsi="Times New Roman" w:cs="Times New Roman"/>
          <w:i/>
          <w:noProof w:val="0"/>
          <w:color w:val="000000"/>
          <w:lang w:val="en-US"/>
        </w:rPr>
        <w:t>New England journal of medicine.</w:t>
      </w:r>
      <w:r w:rsidR="00DC666D" w:rsidRPr="00DD5E13">
        <w:rPr>
          <w:rFonts w:ascii="Times New Roman" w:hAnsi="Times New Roman" w:cs="Times New Roman"/>
          <w:noProof w:val="0"/>
          <w:color w:val="000000"/>
          <w:lang w:val="en-US"/>
        </w:rPr>
        <w:t xml:space="preserve"> 2008;359(4):378-390.</w:t>
      </w:r>
      <w:r w:rsidR="003F00C8" w:rsidRPr="00DD5E13">
        <w:rPr>
          <w:rFonts w:ascii="Times New Roman" w:hAnsi="Times New Roman" w:cs="Times New Roman"/>
          <w:noProof w:val="0"/>
          <w:color w:val="000000"/>
          <w:lang w:val="en-US"/>
        </w:rPr>
        <w:fldChar w:fldCharType="begin"/>
      </w:r>
      <w:r w:rsidR="003F00C8" w:rsidRPr="00DD5E13">
        <w:rPr>
          <w:rFonts w:ascii="Times New Roman" w:hAnsi="Times New Roman" w:cs="Times New Roman"/>
          <w:noProof w:val="0"/>
          <w:color w:val="000000"/>
          <w:lang w:val="en-US"/>
        </w:rPr>
        <w:instrText xml:space="preserve"> ADDIN EN.REFLIST </w:instrText>
      </w:r>
      <w:r w:rsidR="003F00C8" w:rsidRPr="00DD5E13">
        <w:rPr>
          <w:rFonts w:ascii="Times New Roman" w:hAnsi="Times New Roman" w:cs="Times New Roman"/>
          <w:noProof w:val="0"/>
          <w:color w:val="000000"/>
          <w:lang w:val="en-US"/>
        </w:rPr>
        <w:fldChar w:fldCharType="end"/>
      </w:r>
    </w:p>
    <w:sectPr w:rsidR="004B271B" w:rsidRPr="00DD5E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CD7E6" w14:textId="77777777" w:rsidR="00B97C6C" w:rsidRDefault="00B97C6C" w:rsidP="00F00592">
      <w:pPr>
        <w:spacing w:line="240" w:lineRule="auto"/>
      </w:pPr>
      <w:r>
        <w:separator/>
      </w:r>
    </w:p>
  </w:endnote>
  <w:endnote w:type="continuationSeparator" w:id="0">
    <w:p w14:paraId="1832ED0F" w14:textId="77777777" w:rsidR="00B97C6C" w:rsidRDefault="00B97C6C" w:rsidP="00F00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762D1" w14:textId="135D6396" w:rsidR="000F27B0" w:rsidRDefault="000F27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C23C0D" wp14:editId="36C14BA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6215860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23E5D" w14:textId="31EF2F08" w:rsidR="000F27B0" w:rsidRPr="000F27B0" w:rsidRDefault="000F27B0" w:rsidP="000F27B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F27B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C23C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e8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" filled="f" stroked="f">
              <v:textbox style="mso-fit-shape-to-text:t" inset="20pt,0,0,15pt">
                <w:txbxContent>
                  <w:p w14:paraId="17123E5D" w14:textId="31EF2F08" w:rsidR="000F27B0" w:rsidRPr="000F27B0" w:rsidRDefault="000F27B0" w:rsidP="000F27B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F27B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2EDFA" w14:textId="69805DFE" w:rsidR="007B0C58" w:rsidRDefault="000F27B0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A2C2FE" wp14:editId="26DAC9A2">
              <wp:simplePos x="914400" y="9696893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04043100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88DE6" w14:textId="5B186261" w:rsidR="000F27B0" w:rsidRPr="000F27B0" w:rsidRDefault="000F27B0" w:rsidP="000F27B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F27B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2C2F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7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c/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" filled="f" stroked="f">
              <v:textbox style="mso-fit-shape-to-text:t" inset="20pt,0,0,15pt">
                <w:txbxContent>
                  <w:p w14:paraId="19688DE6" w14:textId="5B186261" w:rsidR="000F27B0" w:rsidRPr="000F27B0" w:rsidRDefault="000F27B0" w:rsidP="000F27B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F27B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965192282"/>
        <w:docPartObj>
          <w:docPartGallery w:val="Page Numbers (Bottom of Page)"/>
          <w:docPartUnique/>
        </w:docPartObj>
      </w:sdtPr>
      <w:sdtEndPr/>
      <w:sdtContent>
        <w:r w:rsidR="007B0C58">
          <w:fldChar w:fldCharType="begin"/>
        </w:r>
        <w:r w:rsidR="007B0C58">
          <w:instrText>PAGE   \* MERGEFORMAT</w:instrText>
        </w:r>
        <w:r w:rsidR="007B0C58">
          <w:fldChar w:fldCharType="separate"/>
        </w:r>
        <w:r w:rsidR="007B5131" w:rsidRPr="007B5131">
          <w:rPr>
            <w:noProof/>
            <w:lang w:val="ko-KR"/>
          </w:rPr>
          <w:t>23</w:t>
        </w:r>
        <w:r w:rsidR="007B0C58">
          <w:fldChar w:fldCharType="end"/>
        </w:r>
      </w:sdtContent>
    </w:sdt>
  </w:p>
  <w:p w14:paraId="55B07738" w14:textId="77777777" w:rsidR="007B0C58" w:rsidRDefault="007B0C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10254" w14:textId="37B60ED1" w:rsidR="000F27B0" w:rsidRDefault="000F27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E633ED7" wp14:editId="7A53C10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61127139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6A6C86" w14:textId="16D20C53" w:rsidR="000F27B0" w:rsidRPr="000F27B0" w:rsidRDefault="000F27B0" w:rsidP="000F27B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F27B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33E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R9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" filled="f" stroked="f">
              <v:textbox style="mso-fit-shape-to-text:t" inset="20pt,0,0,15pt">
                <w:txbxContent>
                  <w:p w14:paraId="1D6A6C86" w14:textId="16D20C53" w:rsidR="000F27B0" w:rsidRPr="000F27B0" w:rsidRDefault="000F27B0" w:rsidP="000F27B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F27B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8A701" w14:textId="77777777" w:rsidR="00B97C6C" w:rsidRDefault="00B97C6C" w:rsidP="00F00592">
      <w:pPr>
        <w:spacing w:line="240" w:lineRule="auto"/>
      </w:pPr>
      <w:r>
        <w:separator/>
      </w:r>
    </w:p>
  </w:footnote>
  <w:footnote w:type="continuationSeparator" w:id="0">
    <w:p w14:paraId="169E0821" w14:textId="77777777" w:rsidR="00B97C6C" w:rsidRDefault="00B97C6C" w:rsidP="00F005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B60DC"/>
    <w:multiLevelType w:val="hybridMultilevel"/>
    <w:tmpl w:val="FFDA0ADA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CE4346E"/>
    <w:multiLevelType w:val="hybridMultilevel"/>
    <w:tmpl w:val="56DCC0D2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0E6D1442"/>
    <w:multiLevelType w:val="hybridMultilevel"/>
    <w:tmpl w:val="DE5E65F8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105011F8"/>
    <w:multiLevelType w:val="hybridMultilevel"/>
    <w:tmpl w:val="FD180F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25398"/>
    <w:multiLevelType w:val="hybridMultilevel"/>
    <w:tmpl w:val="1C7C4B28"/>
    <w:lvl w:ilvl="0" w:tplc="0464DD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3763078"/>
    <w:multiLevelType w:val="multilevel"/>
    <w:tmpl w:val="6DC0D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E52E17"/>
    <w:multiLevelType w:val="hybridMultilevel"/>
    <w:tmpl w:val="AA46DE2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33C963A2"/>
    <w:multiLevelType w:val="hybridMultilevel"/>
    <w:tmpl w:val="7C8689AC"/>
    <w:lvl w:ilvl="0" w:tplc="0464DD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7B14D12"/>
    <w:multiLevelType w:val="hybridMultilevel"/>
    <w:tmpl w:val="FAEA835A"/>
    <w:lvl w:ilvl="0" w:tplc="DF8E0FD6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66922CF5"/>
    <w:multiLevelType w:val="hybridMultilevel"/>
    <w:tmpl w:val="25BADDA2"/>
    <w:lvl w:ilvl="0" w:tplc="709EF47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629043930">
    <w:abstractNumId w:val="1"/>
  </w:num>
  <w:num w:numId="2" w16cid:durableId="692145115">
    <w:abstractNumId w:val="0"/>
  </w:num>
  <w:num w:numId="3" w16cid:durableId="219250284">
    <w:abstractNumId w:val="6"/>
  </w:num>
  <w:num w:numId="4" w16cid:durableId="129787627">
    <w:abstractNumId w:val="2"/>
  </w:num>
  <w:num w:numId="5" w16cid:durableId="448284882">
    <w:abstractNumId w:val="7"/>
  </w:num>
  <w:num w:numId="6" w16cid:durableId="632951170">
    <w:abstractNumId w:val="5"/>
  </w:num>
  <w:num w:numId="7" w16cid:durableId="1969385410">
    <w:abstractNumId w:val="4"/>
  </w:num>
  <w:num w:numId="8" w16cid:durableId="410929846">
    <w:abstractNumId w:val="8"/>
  </w:num>
  <w:num w:numId="9" w16cid:durableId="716078663">
    <w:abstractNumId w:val="9"/>
  </w:num>
  <w:num w:numId="10" w16cid:durableId="1919631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5"/>
  <w:bordersDoNotSurroundHeader/>
  <w:bordersDoNotSurroundFooter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ew England J Medicin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3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s2srad28pxvz2ep95jvz2vd55z2x5z2sxz0&quot;&gt;Untitled&lt;record-ids&gt;&lt;item&gt;16&lt;/item&gt;&lt;/record-ids&gt;&lt;/item&gt;&lt;/Libraries&gt;"/>
  </w:docVars>
  <w:rsids>
    <w:rsidRoot w:val="004B271B"/>
    <w:rsid w:val="000030A6"/>
    <w:rsid w:val="000128C6"/>
    <w:rsid w:val="0001455E"/>
    <w:rsid w:val="00015C73"/>
    <w:rsid w:val="000179E8"/>
    <w:rsid w:val="00025380"/>
    <w:rsid w:val="0003526B"/>
    <w:rsid w:val="00042452"/>
    <w:rsid w:val="00044709"/>
    <w:rsid w:val="00051D0B"/>
    <w:rsid w:val="0005788F"/>
    <w:rsid w:val="00057DF8"/>
    <w:rsid w:val="000649F3"/>
    <w:rsid w:val="00065E03"/>
    <w:rsid w:val="000675CE"/>
    <w:rsid w:val="000712C9"/>
    <w:rsid w:val="00091259"/>
    <w:rsid w:val="0009252F"/>
    <w:rsid w:val="00092C0E"/>
    <w:rsid w:val="000A6AF4"/>
    <w:rsid w:val="000B32C2"/>
    <w:rsid w:val="000B57F6"/>
    <w:rsid w:val="000B618B"/>
    <w:rsid w:val="000B72AA"/>
    <w:rsid w:val="000C68E4"/>
    <w:rsid w:val="000D5D67"/>
    <w:rsid w:val="000D6293"/>
    <w:rsid w:val="000E29D9"/>
    <w:rsid w:val="000E3FF5"/>
    <w:rsid w:val="000F1AA6"/>
    <w:rsid w:val="000F27B0"/>
    <w:rsid w:val="000F557D"/>
    <w:rsid w:val="000F6068"/>
    <w:rsid w:val="001025D6"/>
    <w:rsid w:val="0011125F"/>
    <w:rsid w:val="00112E70"/>
    <w:rsid w:val="00114E69"/>
    <w:rsid w:val="00115D11"/>
    <w:rsid w:val="0012161C"/>
    <w:rsid w:val="00121AC3"/>
    <w:rsid w:val="00126839"/>
    <w:rsid w:val="00134FEB"/>
    <w:rsid w:val="0013608F"/>
    <w:rsid w:val="00142BC8"/>
    <w:rsid w:val="00144091"/>
    <w:rsid w:val="00147C8D"/>
    <w:rsid w:val="0015030E"/>
    <w:rsid w:val="00154E0D"/>
    <w:rsid w:val="001552D6"/>
    <w:rsid w:val="001647B8"/>
    <w:rsid w:val="00166A0C"/>
    <w:rsid w:val="00181E81"/>
    <w:rsid w:val="00186ADF"/>
    <w:rsid w:val="0019113D"/>
    <w:rsid w:val="00194922"/>
    <w:rsid w:val="001A3153"/>
    <w:rsid w:val="001A3B95"/>
    <w:rsid w:val="001A7865"/>
    <w:rsid w:val="001A7C91"/>
    <w:rsid w:val="001C28DB"/>
    <w:rsid w:val="001D19AD"/>
    <w:rsid w:val="001D2497"/>
    <w:rsid w:val="001D25D9"/>
    <w:rsid w:val="001D6DCF"/>
    <w:rsid w:val="001D7699"/>
    <w:rsid w:val="00204D58"/>
    <w:rsid w:val="00206A1C"/>
    <w:rsid w:val="002109B8"/>
    <w:rsid w:val="00211241"/>
    <w:rsid w:val="00211B7D"/>
    <w:rsid w:val="0021245F"/>
    <w:rsid w:val="00215CE3"/>
    <w:rsid w:val="0022183F"/>
    <w:rsid w:val="00227C61"/>
    <w:rsid w:val="00245DFB"/>
    <w:rsid w:val="00252601"/>
    <w:rsid w:val="00252706"/>
    <w:rsid w:val="002567CB"/>
    <w:rsid w:val="00261B23"/>
    <w:rsid w:val="00261E32"/>
    <w:rsid w:val="002637B4"/>
    <w:rsid w:val="00274DEB"/>
    <w:rsid w:val="00286F08"/>
    <w:rsid w:val="00287F9C"/>
    <w:rsid w:val="00290483"/>
    <w:rsid w:val="002937CB"/>
    <w:rsid w:val="002A30D8"/>
    <w:rsid w:val="002B02E0"/>
    <w:rsid w:val="002B31DB"/>
    <w:rsid w:val="002B545F"/>
    <w:rsid w:val="002B6C17"/>
    <w:rsid w:val="002B7C03"/>
    <w:rsid w:val="002D4D8C"/>
    <w:rsid w:val="002D7BF1"/>
    <w:rsid w:val="002F00BB"/>
    <w:rsid w:val="002F20C0"/>
    <w:rsid w:val="00300F16"/>
    <w:rsid w:val="0031154D"/>
    <w:rsid w:val="00321D5B"/>
    <w:rsid w:val="00327EE1"/>
    <w:rsid w:val="00330FF2"/>
    <w:rsid w:val="00345E16"/>
    <w:rsid w:val="00354AAD"/>
    <w:rsid w:val="00356539"/>
    <w:rsid w:val="003664F1"/>
    <w:rsid w:val="003673CD"/>
    <w:rsid w:val="0037069C"/>
    <w:rsid w:val="003769C9"/>
    <w:rsid w:val="003823B0"/>
    <w:rsid w:val="003870DC"/>
    <w:rsid w:val="00390223"/>
    <w:rsid w:val="0039033B"/>
    <w:rsid w:val="003A11A8"/>
    <w:rsid w:val="003A20A4"/>
    <w:rsid w:val="003B1A1A"/>
    <w:rsid w:val="003B229A"/>
    <w:rsid w:val="003B49AF"/>
    <w:rsid w:val="003B4E60"/>
    <w:rsid w:val="003B7367"/>
    <w:rsid w:val="003C198E"/>
    <w:rsid w:val="003D4A5E"/>
    <w:rsid w:val="003E3930"/>
    <w:rsid w:val="003E3989"/>
    <w:rsid w:val="003F00C8"/>
    <w:rsid w:val="003F0849"/>
    <w:rsid w:val="003F25FB"/>
    <w:rsid w:val="00404024"/>
    <w:rsid w:val="00406160"/>
    <w:rsid w:val="004074FA"/>
    <w:rsid w:val="0041499E"/>
    <w:rsid w:val="00431EDF"/>
    <w:rsid w:val="00432038"/>
    <w:rsid w:val="004445D1"/>
    <w:rsid w:val="004453FF"/>
    <w:rsid w:val="004523BB"/>
    <w:rsid w:val="00454FF4"/>
    <w:rsid w:val="00462854"/>
    <w:rsid w:val="00467316"/>
    <w:rsid w:val="0047132C"/>
    <w:rsid w:val="0047478F"/>
    <w:rsid w:val="00475E3A"/>
    <w:rsid w:val="0049069F"/>
    <w:rsid w:val="00497263"/>
    <w:rsid w:val="004B24B2"/>
    <w:rsid w:val="004B271B"/>
    <w:rsid w:val="004B50E3"/>
    <w:rsid w:val="004B6E8B"/>
    <w:rsid w:val="004C60B5"/>
    <w:rsid w:val="004C7ED9"/>
    <w:rsid w:val="004D3BC7"/>
    <w:rsid w:val="004D4254"/>
    <w:rsid w:val="004D47DD"/>
    <w:rsid w:val="004E1221"/>
    <w:rsid w:val="004F6F93"/>
    <w:rsid w:val="005118B6"/>
    <w:rsid w:val="005122A7"/>
    <w:rsid w:val="00514CF7"/>
    <w:rsid w:val="00517ABF"/>
    <w:rsid w:val="0052136B"/>
    <w:rsid w:val="0052547B"/>
    <w:rsid w:val="00525FD8"/>
    <w:rsid w:val="00531125"/>
    <w:rsid w:val="005417D6"/>
    <w:rsid w:val="0054238E"/>
    <w:rsid w:val="00547CA3"/>
    <w:rsid w:val="00557198"/>
    <w:rsid w:val="005622F5"/>
    <w:rsid w:val="00574147"/>
    <w:rsid w:val="0058040C"/>
    <w:rsid w:val="00585FED"/>
    <w:rsid w:val="005967D3"/>
    <w:rsid w:val="005A3BDD"/>
    <w:rsid w:val="005A479C"/>
    <w:rsid w:val="005A5574"/>
    <w:rsid w:val="005A56BD"/>
    <w:rsid w:val="005C51AD"/>
    <w:rsid w:val="005C65F6"/>
    <w:rsid w:val="005C79CE"/>
    <w:rsid w:val="005E3A5C"/>
    <w:rsid w:val="005E459B"/>
    <w:rsid w:val="005E7CB3"/>
    <w:rsid w:val="005F1F37"/>
    <w:rsid w:val="005F66D1"/>
    <w:rsid w:val="00604934"/>
    <w:rsid w:val="006229AA"/>
    <w:rsid w:val="00631339"/>
    <w:rsid w:val="00634DF8"/>
    <w:rsid w:val="00635500"/>
    <w:rsid w:val="00646AD6"/>
    <w:rsid w:val="00651F09"/>
    <w:rsid w:val="006642A6"/>
    <w:rsid w:val="00670C95"/>
    <w:rsid w:val="0067283D"/>
    <w:rsid w:val="00673A19"/>
    <w:rsid w:val="00694BAA"/>
    <w:rsid w:val="00694F98"/>
    <w:rsid w:val="006A1BC3"/>
    <w:rsid w:val="006A25E2"/>
    <w:rsid w:val="006A701F"/>
    <w:rsid w:val="006B1852"/>
    <w:rsid w:val="006B2541"/>
    <w:rsid w:val="006B3706"/>
    <w:rsid w:val="006B4B07"/>
    <w:rsid w:val="006C196D"/>
    <w:rsid w:val="006C7452"/>
    <w:rsid w:val="006D1B73"/>
    <w:rsid w:val="006D2445"/>
    <w:rsid w:val="006D3B87"/>
    <w:rsid w:val="006D78B9"/>
    <w:rsid w:val="006F3F11"/>
    <w:rsid w:val="00705C67"/>
    <w:rsid w:val="00707656"/>
    <w:rsid w:val="00707A8E"/>
    <w:rsid w:val="007108DA"/>
    <w:rsid w:val="00711B6B"/>
    <w:rsid w:val="00712FD1"/>
    <w:rsid w:val="0071513A"/>
    <w:rsid w:val="00722C35"/>
    <w:rsid w:val="00722D19"/>
    <w:rsid w:val="00724943"/>
    <w:rsid w:val="007349E2"/>
    <w:rsid w:val="00737B6E"/>
    <w:rsid w:val="00750F79"/>
    <w:rsid w:val="0076425F"/>
    <w:rsid w:val="0077284D"/>
    <w:rsid w:val="00773CD1"/>
    <w:rsid w:val="0077621D"/>
    <w:rsid w:val="00777B48"/>
    <w:rsid w:val="00784CE6"/>
    <w:rsid w:val="007862DE"/>
    <w:rsid w:val="007917E5"/>
    <w:rsid w:val="00794CDC"/>
    <w:rsid w:val="00796604"/>
    <w:rsid w:val="00797163"/>
    <w:rsid w:val="007A2102"/>
    <w:rsid w:val="007A4BD3"/>
    <w:rsid w:val="007B0C58"/>
    <w:rsid w:val="007B0F1B"/>
    <w:rsid w:val="007B2EB6"/>
    <w:rsid w:val="007B5131"/>
    <w:rsid w:val="007C1DEB"/>
    <w:rsid w:val="007C2A12"/>
    <w:rsid w:val="007C3EAA"/>
    <w:rsid w:val="007D552F"/>
    <w:rsid w:val="007D596E"/>
    <w:rsid w:val="007E2CE5"/>
    <w:rsid w:val="007E515B"/>
    <w:rsid w:val="007E533B"/>
    <w:rsid w:val="007E5CCB"/>
    <w:rsid w:val="007F5F2A"/>
    <w:rsid w:val="00800F10"/>
    <w:rsid w:val="00801065"/>
    <w:rsid w:val="008135F5"/>
    <w:rsid w:val="008150A2"/>
    <w:rsid w:val="00820204"/>
    <w:rsid w:val="008337B7"/>
    <w:rsid w:val="00835BAA"/>
    <w:rsid w:val="008425FF"/>
    <w:rsid w:val="00847C3F"/>
    <w:rsid w:val="0085511F"/>
    <w:rsid w:val="00863546"/>
    <w:rsid w:val="00863E9B"/>
    <w:rsid w:val="00871269"/>
    <w:rsid w:val="00875429"/>
    <w:rsid w:val="00880CED"/>
    <w:rsid w:val="00884FD1"/>
    <w:rsid w:val="008879DE"/>
    <w:rsid w:val="00890560"/>
    <w:rsid w:val="008934D8"/>
    <w:rsid w:val="008943B3"/>
    <w:rsid w:val="00895350"/>
    <w:rsid w:val="008B2AC9"/>
    <w:rsid w:val="008B66A7"/>
    <w:rsid w:val="008C1353"/>
    <w:rsid w:val="008C5340"/>
    <w:rsid w:val="008C650E"/>
    <w:rsid w:val="008E2A09"/>
    <w:rsid w:val="008F373A"/>
    <w:rsid w:val="008F48F3"/>
    <w:rsid w:val="0090121B"/>
    <w:rsid w:val="00905459"/>
    <w:rsid w:val="009055DB"/>
    <w:rsid w:val="00906C60"/>
    <w:rsid w:val="009238C8"/>
    <w:rsid w:val="00930E9A"/>
    <w:rsid w:val="00941DD5"/>
    <w:rsid w:val="0094744A"/>
    <w:rsid w:val="00950FDB"/>
    <w:rsid w:val="0096053E"/>
    <w:rsid w:val="00970C13"/>
    <w:rsid w:val="009729DE"/>
    <w:rsid w:val="00976171"/>
    <w:rsid w:val="00976BCD"/>
    <w:rsid w:val="00980422"/>
    <w:rsid w:val="009817E1"/>
    <w:rsid w:val="00983F0B"/>
    <w:rsid w:val="009955E6"/>
    <w:rsid w:val="009A38C3"/>
    <w:rsid w:val="009A406C"/>
    <w:rsid w:val="009A4DF9"/>
    <w:rsid w:val="009B1631"/>
    <w:rsid w:val="009C04EC"/>
    <w:rsid w:val="009D6063"/>
    <w:rsid w:val="009E391F"/>
    <w:rsid w:val="009E498B"/>
    <w:rsid w:val="009E5A01"/>
    <w:rsid w:val="009F1275"/>
    <w:rsid w:val="009F4E1E"/>
    <w:rsid w:val="009F6B52"/>
    <w:rsid w:val="009F7A00"/>
    <w:rsid w:val="00A03A48"/>
    <w:rsid w:val="00A04A4C"/>
    <w:rsid w:val="00A151EB"/>
    <w:rsid w:val="00A27DCE"/>
    <w:rsid w:val="00A33166"/>
    <w:rsid w:val="00A33B35"/>
    <w:rsid w:val="00A42C96"/>
    <w:rsid w:val="00A45082"/>
    <w:rsid w:val="00A477D9"/>
    <w:rsid w:val="00A5045A"/>
    <w:rsid w:val="00A525D1"/>
    <w:rsid w:val="00A5439D"/>
    <w:rsid w:val="00A55054"/>
    <w:rsid w:val="00A62952"/>
    <w:rsid w:val="00A6364D"/>
    <w:rsid w:val="00A71708"/>
    <w:rsid w:val="00A736C5"/>
    <w:rsid w:val="00A82A39"/>
    <w:rsid w:val="00A94F3A"/>
    <w:rsid w:val="00AA285A"/>
    <w:rsid w:val="00AB2BF4"/>
    <w:rsid w:val="00AC1B9A"/>
    <w:rsid w:val="00AC354F"/>
    <w:rsid w:val="00AC5284"/>
    <w:rsid w:val="00AD142D"/>
    <w:rsid w:val="00AE061A"/>
    <w:rsid w:val="00AE32A7"/>
    <w:rsid w:val="00AE4458"/>
    <w:rsid w:val="00AE5108"/>
    <w:rsid w:val="00AF25B2"/>
    <w:rsid w:val="00AF2CE2"/>
    <w:rsid w:val="00AF3E5A"/>
    <w:rsid w:val="00AF5BD3"/>
    <w:rsid w:val="00AF7B50"/>
    <w:rsid w:val="00B20EA4"/>
    <w:rsid w:val="00B259C3"/>
    <w:rsid w:val="00B25C71"/>
    <w:rsid w:val="00B33555"/>
    <w:rsid w:val="00B3388A"/>
    <w:rsid w:val="00B4170A"/>
    <w:rsid w:val="00B52D18"/>
    <w:rsid w:val="00B57014"/>
    <w:rsid w:val="00B6790C"/>
    <w:rsid w:val="00B75C3E"/>
    <w:rsid w:val="00B80516"/>
    <w:rsid w:val="00B85AB6"/>
    <w:rsid w:val="00B90B1B"/>
    <w:rsid w:val="00B95C54"/>
    <w:rsid w:val="00B97C6C"/>
    <w:rsid w:val="00BA0F8F"/>
    <w:rsid w:val="00BA77AA"/>
    <w:rsid w:val="00BB2C2F"/>
    <w:rsid w:val="00BB2E43"/>
    <w:rsid w:val="00BC2D9A"/>
    <w:rsid w:val="00BD4203"/>
    <w:rsid w:val="00BD6176"/>
    <w:rsid w:val="00BE0D86"/>
    <w:rsid w:val="00C02B77"/>
    <w:rsid w:val="00C07059"/>
    <w:rsid w:val="00C22BFB"/>
    <w:rsid w:val="00C24FEC"/>
    <w:rsid w:val="00C401EB"/>
    <w:rsid w:val="00C43F90"/>
    <w:rsid w:val="00C477E6"/>
    <w:rsid w:val="00C526C7"/>
    <w:rsid w:val="00C55934"/>
    <w:rsid w:val="00C573CD"/>
    <w:rsid w:val="00C6081C"/>
    <w:rsid w:val="00C73DB4"/>
    <w:rsid w:val="00C76806"/>
    <w:rsid w:val="00C76E98"/>
    <w:rsid w:val="00C8067E"/>
    <w:rsid w:val="00C80A74"/>
    <w:rsid w:val="00C831C6"/>
    <w:rsid w:val="00C838DA"/>
    <w:rsid w:val="00C84D10"/>
    <w:rsid w:val="00CA75C5"/>
    <w:rsid w:val="00CB2091"/>
    <w:rsid w:val="00CB2B37"/>
    <w:rsid w:val="00CB4633"/>
    <w:rsid w:val="00CC075E"/>
    <w:rsid w:val="00CC3BB6"/>
    <w:rsid w:val="00CC613D"/>
    <w:rsid w:val="00CD557C"/>
    <w:rsid w:val="00CF2E14"/>
    <w:rsid w:val="00CF7DA3"/>
    <w:rsid w:val="00D0049D"/>
    <w:rsid w:val="00D014A5"/>
    <w:rsid w:val="00D21A5F"/>
    <w:rsid w:val="00D25DF0"/>
    <w:rsid w:val="00D322BF"/>
    <w:rsid w:val="00D40F69"/>
    <w:rsid w:val="00D46094"/>
    <w:rsid w:val="00D641CB"/>
    <w:rsid w:val="00D66D8E"/>
    <w:rsid w:val="00D72D4D"/>
    <w:rsid w:val="00D74ED6"/>
    <w:rsid w:val="00D86737"/>
    <w:rsid w:val="00D87803"/>
    <w:rsid w:val="00DA2363"/>
    <w:rsid w:val="00DB2635"/>
    <w:rsid w:val="00DB5B0F"/>
    <w:rsid w:val="00DC421A"/>
    <w:rsid w:val="00DC5634"/>
    <w:rsid w:val="00DC666D"/>
    <w:rsid w:val="00DC7F3F"/>
    <w:rsid w:val="00DD37B0"/>
    <w:rsid w:val="00DD459E"/>
    <w:rsid w:val="00DD5E13"/>
    <w:rsid w:val="00DD73B1"/>
    <w:rsid w:val="00DE528C"/>
    <w:rsid w:val="00DF4AF1"/>
    <w:rsid w:val="00DF5BBB"/>
    <w:rsid w:val="00E03BE6"/>
    <w:rsid w:val="00E05E6D"/>
    <w:rsid w:val="00E05EBC"/>
    <w:rsid w:val="00E162E7"/>
    <w:rsid w:val="00E20D8D"/>
    <w:rsid w:val="00E24621"/>
    <w:rsid w:val="00E30601"/>
    <w:rsid w:val="00E30C7F"/>
    <w:rsid w:val="00E31379"/>
    <w:rsid w:val="00E43B8E"/>
    <w:rsid w:val="00E44C92"/>
    <w:rsid w:val="00E55E16"/>
    <w:rsid w:val="00E67165"/>
    <w:rsid w:val="00E67290"/>
    <w:rsid w:val="00E76E5A"/>
    <w:rsid w:val="00E83796"/>
    <w:rsid w:val="00E86D56"/>
    <w:rsid w:val="00E87D0F"/>
    <w:rsid w:val="00E90C3F"/>
    <w:rsid w:val="00E92838"/>
    <w:rsid w:val="00E96772"/>
    <w:rsid w:val="00EA7D71"/>
    <w:rsid w:val="00EB137D"/>
    <w:rsid w:val="00EB617D"/>
    <w:rsid w:val="00EC1AC2"/>
    <w:rsid w:val="00EC204C"/>
    <w:rsid w:val="00EC3E62"/>
    <w:rsid w:val="00EC651F"/>
    <w:rsid w:val="00ED1731"/>
    <w:rsid w:val="00ED323C"/>
    <w:rsid w:val="00ED452E"/>
    <w:rsid w:val="00ED60AE"/>
    <w:rsid w:val="00ED76CD"/>
    <w:rsid w:val="00EE340E"/>
    <w:rsid w:val="00EE6BEC"/>
    <w:rsid w:val="00EF0496"/>
    <w:rsid w:val="00EF08FA"/>
    <w:rsid w:val="00EF731E"/>
    <w:rsid w:val="00F00592"/>
    <w:rsid w:val="00F01B4A"/>
    <w:rsid w:val="00F15EF0"/>
    <w:rsid w:val="00F35523"/>
    <w:rsid w:val="00F35795"/>
    <w:rsid w:val="00F40A8B"/>
    <w:rsid w:val="00F437EB"/>
    <w:rsid w:val="00F43B1E"/>
    <w:rsid w:val="00F50ECE"/>
    <w:rsid w:val="00F63526"/>
    <w:rsid w:val="00F66AE9"/>
    <w:rsid w:val="00F83BB6"/>
    <w:rsid w:val="00F84F7B"/>
    <w:rsid w:val="00F86338"/>
    <w:rsid w:val="00F94358"/>
    <w:rsid w:val="00FA1C3C"/>
    <w:rsid w:val="00FA1D9D"/>
    <w:rsid w:val="00FA564C"/>
    <w:rsid w:val="00FA7980"/>
    <w:rsid w:val="00FB7EFF"/>
    <w:rsid w:val="00FD6C13"/>
    <w:rsid w:val="00FE216E"/>
    <w:rsid w:val="00FE751F"/>
    <w:rsid w:val="00FE7826"/>
    <w:rsid w:val="00FF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5803"/>
  <w15:docId w15:val="{B96DE417-5156-4A15-952D-E4090120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4C92"/>
    <w:pPr>
      <w:keepNext/>
      <w:keepLines/>
      <w:widowControl w:val="0"/>
      <w:wordWrap w:val="0"/>
      <w:autoSpaceDE w:val="0"/>
      <w:autoSpaceDN w:val="0"/>
      <w:spacing w:before="80" w:after="40" w:line="259" w:lineRule="auto"/>
      <w:ind w:leftChars="300" w:left="300"/>
      <w:jc w:val="both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C92"/>
    <w:pPr>
      <w:keepNext/>
      <w:keepLines/>
      <w:widowControl w:val="0"/>
      <w:wordWrap w:val="0"/>
      <w:autoSpaceDE w:val="0"/>
      <w:autoSpaceDN w:val="0"/>
      <w:spacing w:before="80" w:after="40" w:line="259" w:lineRule="auto"/>
      <w:ind w:leftChars="400" w:left="400"/>
      <w:jc w:val="both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C92"/>
    <w:pPr>
      <w:keepNext/>
      <w:keepLines/>
      <w:widowControl w:val="0"/>
      <w:wordWrap w:val="0"/>
      <w:autoSpaceDE w:val="0"/>
      <w:autoSpaceDN w:val="0"/>
      <w:spacing w:before="80" w:after="40" w:line="259" w:lineRule="auto"/>
      <w:ind w:leftChars="500" w:left="500"/>
      <w:jc w:val="both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51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51F"/>
    <w:rPr>
      <w:rFonts w:asciiTheme="majorHAnsi" w:eastAsiaTheme="majorEastAsia" w:hAnsiTheme="majorHAnsi" w:cstheme="majorBid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F437E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437EB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F437EB"/>
    <w:pPr>
      <w:spacing w:line="240" w:lineRule="auto"/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437EB"/>
    <w:rPr>
      <w:noProof/>
    </w:rPr>
  </w:style>
  <w:style w:type="paragraph" w:styleId="ListParagraph">
    <w:name w:val="List Paragraph"/>
    <w:basedOn w:val="Normal"/>
    <w:link w:val="ListParagraphChar"/>
    <w:uiPriority w:val="34"/>
    <w:qFormat/>
    <w:rsid w:val="00604934"/>
    <w:pPr>
      <w:widowControl w:val="0"/>
      <w:wordWrap w:val="0"/>
      <w:autoSpaceDE w:val="0"/>
      <w:autoSpaceDN w:val="0"/>
      <w:spacing w:after="160" w:line="259" w:lineRule="auto"/>
      <w:ind w:leftChars="400" w:left="800"/>
      <w:jc w:val="both"/>
    </w:pPr>
    <w:rPr>
      <w:rFonts w:asciiTheme="minorHAnsi" w:hAnsiTheme="minorHAnsi" w:cstheme="minorBidi"/>
      <w:kern w:val="2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60493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059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00592"/>
  </w:style>
  <w:style w:type="paragraph" w:styleId="Footer">
    <w:name w:val="footer"/>
    <w:basedOn w:val="Normal"/>
    <w:link w:val="FooterChar"/>
    <w:uiPriority w:val="99"/>
    <w:unhideWhenUsed/>
    <w:rsid w:val="00F0059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00592"/>
  </w:style>
  <w:style w:type="character" w:customStyle="1" w:styleId="ListParagraphChar">
    <w:name w:val="List Paragraph Char"/>
    <w:basedOn w:val="DefaultParagraphFont"/>
    <w:link w:val="ListParagraph"/>
    <w:uiPriority w:val="34"/>
    <w:rsid w:val="00B3388A"/>
    <w:rPr>
      <w:rFonts w:asciiTheme="minorHAnsi" w:hAnsiTheme="minorHAnsi" w:cstheme="minorBidi"/>
      <w:kern w:val="2"/>
      <w:sz w:val="20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13608F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D0049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49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94BAA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3F0B"/>
    <w:pPr>
      <w:snapToGrid w:val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3F0B"/>
  </w:style>
  <w:style w:type="character" w:styleId="FootnoteReference">
    <w:name w:val="footnote reference"/>
    <w:basedOn w:val="DefaultParagraphFont"/>
    <w:uiPriority w:val="99"/>
    <w:semiHidden/>
    <w:unhideWhenUsed/>
    <w:rsid w:val="00983F0B"/>
    <w:rPr>
      <w:vertAlign w:val="superscri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4C92"/>
    <w:rPr>
      <w:rFonts w:asciiTheme="majorHAnsi" w:eastAsiaTheme="majorEastAsia" w:hAnsiTheme="majorHAnsi" w:cstheme="majorBidi"/>
      <w:color w:val="000000" w:themeColor="text1"/>
      <w:kern w:val="2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C92"/>
    <w:rPr>
      <w:rFonts w:asciiTheme="majorHAnsi" w:eastAsiaTheme="majorEastAsia" w:hAnsiTheme="majorHAnsi" w:cstheme="majorBidi"/>
      <w:color w:val="000000" w:themeColor="text1"/>
      <w:kern w:val="2"/>
      <w:sz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C92"/>
    <w:rPr>
      <w:rFonts w:asciiTheme="majorHAnsi" w:eastAsiaTheme="majorEastAsia" w:hAnsiTheme="majorHAnsi" w:cstheme="majorBidi"/>
      <w:color w:val="000000" w:themeColor="text1"/>
      <w:kern w:val="2"/>
      <w:sz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44C92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C92"/>
    <w:rPr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C92"/>
    <w:rPr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C92"/>
    <w:rPr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C92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C92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E44C92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E44C92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E44C92"/>
    <w:pPr>
      <w:widowControl w:val="0"/>
      <w:wordWrap w:val="0"/>
      <w:autoSpaceDE w:val="0"/>
      <w:autoSpaceDN w:val="0"/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0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E44C92"/>
    <w:rPr>
      <w:rFonts w:asciiTheme="minorHAnsi" w:hAnsiTheme="minorHAnsi" w:cstheme="minorBidi"/>
      <w:i/>
      <w:iCs/>
      <w:color w:val="404040" w:themeColor="text1" w:themeTint="BF"/>
      <w:kern w:val="2"/>
      <w:sz w:val="20"/>
      <w:lang w:val="en-US"/>
    </w:rPr>
  </w:style>
  <w:style w:type="character" w:styleId="IntenseEmphasis">
    <w:name w:val="Intense Emphasis"/>
    <w:basedOn w:val="DefaultParagraphFont"/>
    <w:uiPriority w:val="21"/>
    <w:qFormat/>
    <w:rsid w:val="00E44C9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C92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wordWrap w:val="0"/>
      <w:autoSpaceDE w:val="0"/>
      <w:autoSpaceDN w:val="0"/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365F91" w:themeColor="accent1" w:themeShade="BF"/>
      <w:kern w:val="2"/>
      <w:sz w:val="20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C92"/>
    <w:rPr>
      <w:rFonts w:asciiTheme="minorHAnsi" w:hAnsiTheme="minorHAnsi" w:cstheme="minorBidi"/>
      <w:i/>
      <w:iCs/>
      <w:color w:val="365F91" w:themeColor="accent1" w:themeShade="BF"/>
      <w:kern w:val="2"/>
      <w:sz w:val="20"/>
      <w:lang w:val="en-US"/>
    </w:rPr>
  </w:style>
  <w:style w:type="character" w:styleId="IntenseReference">
    <w:name w:val="Intense Reference"/>
    <w:basedOn w:val="DefaultParagraphFont"/>
    <w:uiPriority w:val="32"/>
    <w:qFormat/>
    <w:rsid w:val="00E44C92"/>
    <w:rPr>
      <w:b/>
      <w:bCs/>
      <w:smallCaps/>
      <w:color w:val="365F91" w:themeColor="accent1" w:themeShade="BF"/>
      <w:spacing w:val="5"/>
    </w:rPr>
  </w:style>
  <w:style w:type="character" w:customStyle="1" w:styleId="NormalWebChar">
    <w:name w:val="Normal (Web) Char"/>
    <w:basedOn w:val="DefaultParagraphFont"/>
    <w:link w:val="NormalWeb"/>
    <w:uiPriority w:val="99"/>
    <w:rsid w:val="00E44C92"/>
    <w:rPr>
      <w:rFonts w:ascii="Gulim" w:eastAsia="Gulim" w:hAnsi="Gulim" w:cs="Gulim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44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44C92"/>
    <w:pPr>
      <w:widowControl w:val="0"/>
      <w:wordWrap w:val="0"/>
      <w:autoSpaceDE w:val="0"/>
      <w:autoSpaceDN w:val="0"/>
      <w:spacing w:after="160" w:line="259" w:lineRule="auto"/>
    </w:pPr>
    <w:rPr>
      <w:rFonts w:asciiTheme="minorHAnsi" w:hAnsiTheme="minorHAnsi" w:cstheme="minorBidi"/>
      <w:kern w:val="2"/>
      <w:sz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4C92"/>
    <w:rPr>
      <w:rFonts w:asciiTheme="minorHAnsi" w:hAnsiTheme="minorHAnsi" w:cstheme="minorBidi"/>
      <w:kern w:val="2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C92"/>
    <w:rPr>
      <w:rFonts w:asciiTheme="minorHAnsi" w:hAnsiTheme="minorHAnsi" w:cstheme="minorBidi"/>
      <w:b/>
      <w:bCs/>
      <w:kern w:val="2"/>
      <w:sz w:val="20"/>
      <w:lang w:val="en-US"/>
    </w:rPr>
  </w:style>
  <w:style w:type="paragraph" w:styleId="NoSpacing">
    <w:name w:val="No Spacing"/>
    <w:uiPriority w:val="1"/>
    <w:qFormat/>
    <w:rsid w:val="00E44C92"/>
    <w:pPr>
      <w:spacing w:line="240" w:lineRule="auto"/>
      <w:jc w:val="both"/>
    </w:pPr>
    <w:rPr>
      <w:rFonts w:ascii="Calibri" w:hAnsi="Calibri" w:cstheme="minorBidi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44C92"/>
    <w:pPr>
      <w:spacing w:line="240" w:lineRule="auto"/>
    </w:pPr>
    <w:rPr>
      <w:rFonts w:asciiTheme="minorHAnsi" w:hAnsiTheme="minorHAnsi" w:cstheme="minorBidi"/>
      <w:kern w:val="2"/>
      <w:sz w:val="20"/>
      <w:lang w:val="en-US"/>
    </w:rPr>
  </w:style>
  <w:style w:type="character" w:customStyle="1" w:styleId="1">
    <w:name w:val="확인되지 않은 멘션1"/>
    <w:basedOn w:val="DefaultParagraphFont"/>
    <w:uiPriority w:val="99"/>
    <w:semiHidden/>
    <w:unhideWhenUsed/>
    <w:rsid w:val="00E44C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D1B73"/>
    <w:pPr>
      <w:spacing w:line="240" w:lineRule="auto"/>
      <w:jc w:val="both"/>
    </w:pPr>
    <w:rPr>
      <w:rFonts w:asciiTheme="minorHAnsi" w:hAnsiTheme="minorHAnsi" w:cstheme="minorBidi"/>
      <w:kern w:val="2"/>
      <w:sz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46E36-3E35-42A3-9742-4D56B1F4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3738</Words>
  <Characters>21313</Characters>
  <Application>Microsoft Office Word</Application>
  <DocSecurity>0</DocSecurity>
  <Lines>177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YeRim Kim</dc:creator>
  <cp:lastModifiedBy>Khanapur, Soumya</cp:lastModifiedBy>
  <cp:revision>2</cp:revision>
  <dcterms:created xsi:type="dcterms:W3CDTF">2024-05-25T01:24:00Z</dcterms:created>
  <dcterms:modified xsi:type="dcterms:W3CDTF">2024-05-25T01:24:00Z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246f42e7,3b4770b,3e03b79e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2024-05-23T20:56:21Z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235bad0d-5916-4b5e-bb8e-af7b020bc9c9</vt:lpwstr>
  </property>
  <property fmtid="{D5CDD505-2E9C-101B-9397-08002B2CF9AE}" pid="11" name="MSIP_Label_2bbab825-a111-45e4-86a1-18cee0005896_ContentBits">
    <vt:lpwstr>2</vt:lpwstr>
  </property>
</Properties>
</file>