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Supplementary Table 1: Quality evaluation of guidelines (n=2)</w:t>
      </w:r>
    </w:p>
    <w:tbl>
      <w:tblPr>
        <w:tblStyle w:val="7"/>
        <w:tblpPr w:leftFromText="180" w:rightFromText="180" w:vertAnchor="page" w:horzAnchor="page" w:tblpX="106" w:tblpY="2738"/>
        <w:tblW w:w="11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060"/>
        <w:gridCol w:w="1140"/>
        <w:gridCol w:w="1190"/>
        <w:gridCol w:w="1190"/>
        <w:gridCol w:w="1190"/>
        <w:gridCol w:w="1220"/>
        <w:gridCol w:w="900"/>
        <w:gridCol w:w="91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restart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Included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uideline</w:t>
            </w:r>
          </w:p>
        </w:tc>
        <w:tc>
          <w:tcPr>
            <w:tcW w:w="6990" w:type="dxa"/>
            <w:gridSpan w:val="6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Percentage of standardization in each domain of the guide (%) </w:t>
            </w:r>
          </w:p>
        </w:tc>
        <w:tc>
          <w:tcPr>
            <w:tcW w:w="900" w:type="dxa"/>
            <w:vMerge w:val="restart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≥60% number of fields (number)</w:t>
            </w:r>
          </w:p>
        </w:tc>
        <w:tc>
          <w:tcPr>
            <w:tcW w:w="910" w:type="dxa"/>
            <w:vMerge w:val="restart"/>
          </w:tcPr>
          <w:p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≥30% number of fields (number)</w:t>
            </w:r>
          </w:p>
        </w:tc>
        <w:tc>
          <w:tcPr>
            <w:tcW w:w="1350" w:type="dxa"/>
            <w:vMerge w:val="restart"/>
          </w:tcPr>
          <w:p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Recommended level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Scope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urpose</w:t>
            </w:r>
          </w:p>
        </w:tc>
        <w:tc>
          <w:tcPr>
            <w:tcW w:w="1140" w:type="dxa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Stakeholder Involvement </w:t>
            </w:r>
          </w:p>
        </w:tc>
        <w:tc>
          <w:tcPr>
            <w:tcW w:w="1190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Rigor of Development </w:t>
            </w:r>
          </w:p>
        </w:tc>
        <w:tc>
          <w:tcPr>
            <w:tcW w:w="1190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Clarity of Presentation </w:t>
            </w:r>
          </w:p>
        </w:tc>
        <w:tc>
          <w:tcPr>
            <w:tcW w:w="1190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Applicability </w:t>
            </w:r>
          </w:p>
        </w:tc>
        <w:tc>
          <w:tcPr>
            <w:tcW w:w="1220" w:type="dxa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Editorial Independence 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vMerge w:val="continue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Merge w:val="continue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66"/>
            <w:bookmarkStart w:id="1" w:name="OLE_LINK67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Den</w:t>
            </w:r>
            <w:bookmarkEnd w:id="0"/>
            <w:bookmarkEnd w:id="1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 et al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6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97.22%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84.38%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95.83%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83.33%</w:t>
            </w:r>
          </w:p>
        </w:tc>
        <w:tc>
          <w:tcPr>
            <w:tcW w:w="122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97.92%</w:t>
            </w:r>
          </w:p>
        </w:tc>
        <w:tc>
          <w:tcPr>
            <w:tcW w:w="90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1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Mathus-Vliegen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6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4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90.28%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89.06%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98.61%</w:t>
            </w: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88.54%</w:t>
            </w:r>
          </w:p>
        </w:tc>
        <w:tc>
          <w:tcPr>
            <w:tcW w:w="122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95.83%</w:t>
            </w:r>
          </w:p>
        </w:tc>
        <w:tc>
          <w:tcPr>
            <w:tcW w:w="90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1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</w:tbl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Supplementary Table 2: Quality evaluation of expert consensus (n=2)</w:t>
      </w: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507" w:tblpY="153"/>
        <w:tblOverlap w:val="never"/>
        <w:tblW w:w="95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300"/>
        <w:gridCol w:w="1300"/>
        <w:gridCol w:w="1300"/>
        <w:gridCol w:w="1300"/>
        <w:gridCol w:w="1300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5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Included literature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①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②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③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④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⑤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 Math" w:hAnsi="Cambria Math" w:eastAsia="等线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Donini et al.</w:t>
            </w: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Cui et al.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22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</w:tr>
    </w:tbl>
    <w:p>
      <w:pPr>
        <w:spacing w:line="360" w:lineRule="auto"/>
        <w:rPr>
          <w:rFonts w:ascii="Times New Roman" w:hAnsi="Times New Roman" w:eastAsia="Times New Roman" w:cs="Times New Roman"/>
          <w:bCs/>
          <w:sz w:val="18"/>
          <w:szCs w:val="18"/>
        </w:rPr>
      </w:pPr>
      <w:r>
        <w:rPr>
          <w:rFonts w:ascii="Cambria Math" w:hAnsi="Cambria Math" w:eastAsia="Times New Roman" w:cs="Cambria Math"/>
          <w:bCs/>
          <w:sz w:val="18"/>
          <w:szCs w:val="18"/>
        </w:rPr>
        <w:t>①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>Are the sources of the ideas clearly identified?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 xml:space="preserve"> </w:t>
      </w:r>
      <w:r>
        <w:rPr>
          <w:rFonts w:ascii="Cambria Math" w:hAnsi="Cambria Math" w:eastAsia="等线" w:cs="宋体"/>
          <w:color w:val="000000"/>
          <w:kern w:val="0"/>
          <w:sz w:val="18"/>
          <w:szCs w:val="18"/>
        </w:rPr>
        <w:t>②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>re the ideas derived from influential experts in the field?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 xml:space="preserve"> </w:t>
      </w:r>
      <w:r>
        <w:rPr>
          <w:rFonts w:ascii="Cambria Math" w:hAnsi="Cambria Math" w:eastAsia="等线" w:cs="宋体"/>
          <w:color w:val="000000"/>
          <w:kern w:val="0"/>
          <w:sz w:val="18"/>
          <w:szCs w:val="18"/>
        </w:rPr>
        <w:t>③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>re the ideas presented centered on the interests of the population of interest to the study?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 xml:space="preserve"> </w:t>
      </w:r>
      <w:r>
        <w:rPr>
          <w:rFonts w:ascii="Cambria Math" w:hAnsi="Cambria Math" w:eastAsia="等线" w:cs="宋体"/>
          <w:color w:val="000000"/>
          <w:kern w:val="0"/>
          <w:sz w:val="18"/>
          <w:szCs w:val="18"/>
        </w:rPr>
        <w:t>④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 xml:space="preserve">re the conclusions of the presentation based on the results of the analysis? Are the ideas presented in a logical manner? </w:t>
      </w:r>
      <w:r>
        <w:rPr>
          <w:rFonts w:hint="eastAsia" w:ascii="Cambria Math" w:hAnsi="Cambria Math" w:eastAsia="等线" w:cs="宋体"/>
          <w:color w:val="000000"/>
          <w:kern w:val="0"/>
          <w:sz w:val="18"/>
          <w:szCs w:val="18"/>
        </w:rPr>
        <w:t>⑤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>I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 xml:space="preserve">s other existing literature referenced and accurately cited? </w:t>
      </w:r>
      <w:r>
        <w:rPr>
          <w:rFonts w:ascii="Cambria Math" w:hAnsi="Cambria Math" w:eastAsia="等线" w:cs="宋体"/>
          <w:color w:val="000000"/>
          <w:kern w:val="0"/>
          <w:sz w:val="18"/>
          <w:szCs w:val="18"/>
        </w:rPr>
        <w:t>⑥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 xml:space="preserve"> </w:t>
      </w:r>
      <w:r>
        <w:rPr>
          <w:rFonts w:hint="eastAsia" w:ascii="Times New Roman" w:hAnsi="Times New Roman" w:eastAsia="Times New Roman" w:cs="Times New Roman"/>
          <w:bCs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>re the ideas presented inconsistent with previous literature?</w:t>
      </w:r>
    </w:p>
    <w:p>
      <w:pPr>
        <w:spacing w:line="480" w:lineRule="auto"/>
        <w:rPr>
          <w:rFonts w:ascii="Times New Roman" w:hAnsi="Times New Roman" w:eastAsia="Times New Roman" w:cs="Times New Roman"/>
          <w:bCs/>
          <w:sz w:val="18"/>
          <w:szCs w:val="18"/>
        </w:rPr>
      </w:pPr>
    </w:p>
    <w:p>
      <w:pPr>
        <w:spacing w:line="480" w:lineRule="auto"/>
        <w:rPr>
          <w:rFonts w:ascii="Times New Roman" w:hAnsi="Times New Roman" w:eastAsia="Times New Roman" w:cs="Times New Roman"/>
          <w:bCs/>
          <w:sz w:val="18"/>
          <w:szCs w:val="18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Table 3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Quality evaluation results of systematic reviews and meta-analysis</w:t>
      </w:r>
      <w:bookmarkStart w:id="2" w:name="OLE_LINK2"/>
      <w:bookmarkStart w:id="3" w:name="OLE_LINK12"/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(</w:t>
      </w:r>
      <w:bookmarkEnd w:id="2"/>
      <w:bookmarkEnd w:id="3"/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=7)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7"/>
        <w:tblpPr w:leftFromText="180" w:rightFromText="180" w:vertAnchor="text" w:horzAnchor="page" w:tblpX="382" w:tblpY="228"/>
        <w:tblOverlap w:val="never"/>
        <w:tblW w:w="11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67"/>
        <w:gridCol w:w="709"/>
        <w:gridCol w:w="567"/>
        <w:gridCol w:w="708"/>
        <w:gridCol w:w="567"/>
        <w:gridCol w:w="567"/>
        <w:gridCol w:w="851"/>
        <w:gridCol w:w="567"/>
        <w:gridCol w:w="567"/>
        <w:gridCol w:w="567"/>
        <w:gridCol w:w="567"/>
        <w:gridCol w:w="709"/>
        <w:gridCol w:w="708"/>
        <w:gridCol w:w="709"/>
        <w:gridCol w:w="709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Included literature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⑤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⑥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⑦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⑧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⑨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⑩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⑪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⑫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⑬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⑭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mbria Math" w:hAnsi="Cambria Math" w:eastAsia="宋体" w:cs="Cambria Math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Ghiott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et al.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Poggiogalle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et al.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Zhuang et al.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Eglseer et al.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Yin et al.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Hsu et al.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Hita-Contreras et al.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Yes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</w:tr>
    </w:tbl>
    <w:p>
      <w:pPr>
        <w:spacing w:line="360" w:lineRule="auto"/>
      </w:pP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research questions and inclusion criteria for the review include the components of PICO?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report of the review </w:t>
      </w:r>
      <w:bookmarkStart w:id="4" w:name="_GoBack"/>
      <w:bookmarkEnd w:id="4"/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contain an explicit statement that the review methods were established prior to the conduct of the review and did the report justify any significant deviations from the protocol?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③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explain their selection of the study designs for inclusion in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④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use a comprehensive literature search strategy?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⑤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perform study selection in duplicate?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⑥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perform data extraction in duplicate?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⑦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Did the review authors provide a list of excluded studies and justify the exclusions?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⑧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describe the included studies in adequate detail?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⑨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use a satisfactory technique for assessing the risk of bias (RoB) in individual studies that were included in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⑩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report on the sources of funding for the studies included in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⑪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If meta-analysis was performed did the review authors use appropriate methods for statistical combination of results?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⑫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If meta-analysis was performed, did the review authors assess the potential impact of RoB in individual studies on the results of the meta-analysis or other evidence synthesis?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⑬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account for RoB in individual studies when interpreting/ discussing the results of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⑭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Did the review authors provide a satisfactory explanation for, and discussion of, any heterogeneity observed in the results of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⑮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If they performed quantitative synthesis did the review authors carry out an adequate investigation of publication bias (small study bias) and discuss its likely impact on the results of the review? </w:t>
      </w:r>
      <w:r>
        <w:rPr>
          <w:rFonts w:ascii="Cambria Math" w:hAnsi="Cambria Math" w:eastAsia="宋体" w:cs="Cambria Math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⑯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Did the review authors report any potential sources of conflict of interest, including any funding they received for conducting the review?</w:t>
      </w:r>
    </w:p>
    <w:p/>
    <w:p/>
    <w:p/>
    <w:p/>
    <w:p>
      <w:p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286" w:bottom="1440" w:left="960" w:header="851" w:footer="992" w:gutter="0"/>
          <w:cols w:space="425" w:num="1"/>
          <w:docGrid w:type="lines" w:linePitch="312" w:charSpace="0"/>
        </w:sectPr>
      </w:pPr>
    </w:p>
    <w:p>
      <w:pPr>
        <w:jc w:val="center"/>
      </w:pPr>
      <w:r>
        <w:rPr>
          <w:rFonts w:hint="eastAsia"/>
        </w:rPr>
        <w:t>Supplementary Figure 1: Thumbnail sketch of an exercise intervention program for patients with sarcopenic obesity.</w:t>
      </w:r>
    </w:p>
    <w:p/>
    <w:p>
      <w:r>
        <w:rPr>
          <w:rFonts w:hint="eastAsia"/>
        </w:rPr>
        <w:drawing>
          <wp:inline distT="0" distB="0" distL="114300" distR="114300">
            <wp:extent cx="8227060" cy="2956560"/>
            <wp:effectExtent l="0" t="0" r="2540" b="2540"/>
            <wp:docPr id="2" name="图片 2" descr="S2 Figure Thumbnail sketch of an exercise intervention program for patients with sarcopenic obe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 Figure Thumbnail sketch of an exercise intervention program for patients with sarcopenic obesi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706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958" w:right="1440" w:bottom="1287" w:left="1440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98606482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AUOm0QAAAAMBAAAPAAAAAAAAAAEAIAAAACIAAABkcnMvZG93&#10;bnJldi54bWxQSwECFAAUAAAACACHTuJAkee6U0ACAACIBAAADgAAAAAAAAABACAAAAAgAQAAZHJz&#10;L2Uyb0RvYy54bWxQSwUGAAAAAAYABgBZAQAA0g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00004144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wFDptEAAAADAQAADwAAAAAAAAABACAAAAAiAAAAZHJzL2Rvd25y&#10;ZXYueG1sUEsBAhQAFAAAAAgAh07iQHYBetQ+AgAAhwQAAA4AAAAAAAAAAQAgAAAAIA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09486536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wFDptEAAAADAQAADwAAAAAAAAABACAAAAAiAAAAZHJzL2Rvd25y&#10;ZXYueG1sUEsBAhQAFAAAAAgAh07iQCP6Goo+AgAAiAQAAA4AAAAAAAAAAQAgAAAAIA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GE0ZjJhOTY3ZGQxNTAwZjdhNzMwOWIzNTczMjUifQ=="/>
  </w:docVars>
  <w:rsids>
    <w:rsidRoot w:val="001E3F40"/>
    <w:rsid w:val="001E3F40"/>
    <w:rsid w:val="002674E0"/>
    <w:rsid w:val="002F071C"/>
    <w:rsid w:val="00333B11"/>
    <w:rsid w:val="00DD7E52"/>
    <w:rsid w:val="06C749D9"/>
    <w:rsid w:val="1780534F"/>
    <w:rsid w:val="21410B29"/>
    <w:rsid w:val="2285011F"/>
    <w:rsid w:val="273053C0"/>
    <w:rsid w:val="3A06303A"/>
    <w:rsid w:val="3E184CDA"/>
    <w:rsid w:val="4C9646F1"/>
    <w:rsid w:val="622540F5"/>
    <w:rsid w:val="6DAA3701"/>
    <w:rsid w:val="711041C2"/>
    <w:rsid w:val="7275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rPr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annotation subject"/>
    <w:basedOn w:val="2"/>
    <w:next w:val="2"/>
    <w:link w:val="12"/>
    <w:autoRedefine/>
    <w:qFormat/>
    <w:uiPriority w:val="0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styleId="10">
    <w:name w:val="annotation reference"/>
    <w:basedOn w:val="8"/>
    <w:autoRedefine/>
    <w:qFormat/>
    <w:uiPriority w:val="0"/>
    <w:rPr>
      <w:sz w:val="16"/>
      <w:szCs w:val="16"/>
    </w:rPr>
  </w:style>
  <w:style w:type="character" w:customStyle="1" w:styleId="11">
    <w:name w:val="Comment Text Char"/>
    <w:basedOn w:val="8"/>
    <w:link w:val="2"/>
    <w:uiPriority w:val="0"/>
    <w:rPr>
      <w:kern w:val="2"/>
      <w:lang w:val="en-US" w:eastAsia="zh-CN"/>
    </w:rPr>
  </w:style>
  <w:style w:type="character" w:customStyle="1" w:styleId="12">
    <w:name w:val="Comment Subject Char"/>
    <w:basedOn w:val="11"/>
    <w:link w:val="5"/>
    <w:autoRedefine/>
    <w:qFormat/>
    <w:uiPriority w:val="0"/>
    <w:rPr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592</Words>
  <Characters>3377</Characters>
  <Lines>28</Lines>
  <Paragraphs>7</Paragraphs>
  <TotalTime>15</TotalTime>
  <ScaleCrop>false</ScaleCrop>
  <LinksUpToDate>false</LinksUpToDate>
  <CharactersWithSpaces>3962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2024-03-04T23:32:00Z</dcterms:created>
  <dc:creator>lenovo</dc:creator>
  <cp:lastModifiedBy>Ting Chu</cp:lastModifiedBy>
  <dcterms:modified xsi:type="dcterms:W3CDTF">2024-03-05T01:46:56Z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7E506949D4EB4429A7006302B99C0318_12</vt:lpwstr>
  </property>
  <property fmtid="{D5CDD505-2E9C-101B-9397-08002B2CF9AE}" pid="4" name="ClassificationContentMarkingFooterShapeIds">
    <vt:lpwstr>48174cc8,29b93730,5f48cc92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2024-03-04T23:32:49Z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2527848e-f527-484a-990a-4e8d819e41b4</vt:lpwstr>
  </property>
  <property fmtid="{D5CDD505-2E9C-101B-9397-08002B2CF9AE}" pid="13" name="MSIP_Label_2bbab825-a111-45e4-86a1-18cee0005896_ContentBits">
    <vt:lpwstr>2</vt:lpwstr>
  </property>
</Properties>
</file>