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2B" w:rsidRPr="00155BD5" w:rsidRDefault="007E642B" w:rsidP="007E64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000000"/>
          <w:sz w:val="36"/>
          <w:lang w:val="en-GB" w:eastAsia="en-GB"/>
        </w:rPr>
      </w:pPr>
      <w:r w:rsidRPr="00155BD5">
        <w:rPr>
          <w:rFonts w:ascii="Calibri" w:eastAsia="Times New Roman" w:hAnsi="Calibri" w:cs="Calibri"/>
          <w:b/>
          <w:color w:val="000000"/>
          <w:sz w:val="36"/>
          <w:lang w:val="en-GB" w:eastAsia="en-GB"/>
        </w:rPr>
        <w:t>Supplementary material</w:t>
      </w: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val="en-GB" w:eastAsia="en-GB"/>
        </w:rPr>
      </w:pP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val="en-GB" w:eastAsia="en-GB"/>
        </w:rPr>
      </w:pP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val="en-GB" w:eastAsia="en-GB"/>
        </w:rPr>
      </w:pP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val="en-GB" w:eastAsia="en-GB"/>
        </w:rPr>
      </w:pP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val="en-GB" w:eastAsia="en-GB"/>
        </w:rPr>
      </w:pP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t>Supplementary Table 1</w:t>
      </w:r>
      <w:r w:rsidRPr="00D366A9">
        <w:rPr>
          <w:rFonts w:cstheme="minorHAnsi"/>
          <w:b/>
          <w:lang w:val="en-GB"/>
        </w:rPr>
        <w:t xml:space="preserve">: </w:t>
      </w:r>
      <w:r>
        <w:rPr>
          <w:rFonts w:cstheme="minorHAnsi"/>
          <w:lang w:val="en-GB"/>
        </w:rPr>
        <w:t>Laboratory values at HCC diagnosis (Damietta, 2007-2019), overall and by etiology</w:t>
      </w: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bookmarkStart w:id="0" w:name="_GoBack"/>
      <w:bookmarkEnd w:id="0"/>
    </w:p>
    <w:tbl>
      <w:tblPr>
        <w:tblW w:w="9143" w:type="dxa"/>
        <w:tblLook w:val="04A0" w:firstRow="1" w:lastRow="0" w:firstColumn="1" w:lastColumn="0" w:noHBand="0" w:noVBand="1"/>
      </w:tblPr>
      <w:tblGrid>
        <w:gridCol w:w="1985"/>
        <w:gridCol w:w="1842"/>
        <w:gridCol w:w="2127"/>
        <w:gridCol w:w="2082"/>
        <w:gridCol w:w="186"/>
        <w:gridCol w:w="895"/>
        <w:gridCol w:w="26"/>
      </w:tblGrid>
      <w:tr w:rsidR="007E642B" w:rsidTr="001F3E34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Etiology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7E642B" w:rsidTr="001F3E34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Viral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4D36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Non viral</w:t>
            </w:r>
            <w:proofErr w:type="spellEnd"/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7E642B" w:rsidTr="001F3E34">
        <w:trPr>
          <w:gridAfter w:val="1"/>
          <w:wAfter w:w="26" w:type="dxa"/>
          <w:trHeight w:val="300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4D36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Labratory</w:t>
            </w:r>
            <w:proofErr w:type="spellEnd"/>
            <w:r w:rsidRPr="004D36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values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N = 4,510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N= 204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P-value</w:t>
            </w:r>
          </w:p>
        </w:tc>
      </w:tr>
      <w:tr w:rsidR="007E642B" w:rsidTr="001F3E34">
        <w:trPr>
          <w:gridAfter w:val="1"/>
          <w:wAfter w:w="26" w:type="dxa"/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ALT (UI/L)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Median [Q25-Q75]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48.00 [32.00-70.00]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45.00 [31.00-70.00]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0.3106</w:t>
            </w:r>
          </w:p>
        </w:tc>
      </w:tr>
      <w:tr w:rsidR="007E642B" w:rsidTr="001F3E34">
        <w:trPr>
          <w:gridAfter w:val="1"/>
          <w:wAfter w:w="26" w:type="dxa"/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Missing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570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7E642B" w:rsidTr="001F3E34">
        <w:trPr>
          <w:gridAfter w:val="1"/>
          <w:wAfter w:w="26" w:type="dxa"/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AST (UI/L)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Median [Q25-Q75]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75.00 [50.00-103.50]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71.50 [49.00-110.75]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0.3543</w:t>
            </w:r>
          </w:p>
        </w:tc>
      </w:tr>
      <w:tr w:rsidR="007E642B" w:rsidTr="001F3E34">
        <w:trPr>
          <w:gridAfter w:val="1"/>
          <w:wAfter w:w="26" w:type="dxa"/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Missing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631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7E642B" w:rsidTr="001F3E34">
        <w:trPr>
          <w:gridAfter w:val="1"/>
          <w:wAfter w:w="26" w:type="dxa"/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AFP (UI/mL)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Median [Q25-Q75]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210.00 [32.00-1000.00]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273.00 [26.45-1174.00]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0.6591</w:t>
            </w:r>
          </w:p>
        </w:tc>
      </w:tr>
      <w:tr w:rsidR="007E642B" w:rsidTr="001F3E34">
        <w:trPr>
          <w:gridAfter w:val="1"/>
          <w:wAfter w:w="26" w:type="dxa"/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Missing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7E642B" w:rsidTr="001F3E34">
        <w:trPr>
          <w:gridAfter w:val="1"/>
          <w:wAfter w:w="26" w:type="dxa"/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Albumin (g/</w:t>
            </w:r>
            <w:proofErr w:type="spellStart"/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dL</w:t>
            </w:r>
            <w:proofErr w:type="spellEnd"/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Median [Q25-Q75]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2.90 [2.50-3.50]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3.00 [2.50-3.40]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0.6831</w:t>
            </w:r>
          </w:p>
        </w:tc>
      </w:tr>
      <w:tr w:rsidR="007E642B" w:rsidTr="001F3E34">
        <w:trPr>
          <w:gridAfter w:val="1"/>
          <w:wAfter w:w="26" w:type="dxa"/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Missing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7E642B" w:rsidTr="001F3E34">
        <w:trPr>
          <w:gridAfter w:val="1"/>
          <w:wAfter w:w="26" w:type="dxa"/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Total bilirubin (mg/</w:t>
            </w:r>
            <w:proofErr w:type="spellStart"/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dL</w:t>
            </w:r>
            <w:proofErr w:type="spellEnd"/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Median [Q25-Q75]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1.80 [1.12-3.20]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1.80 [1.10-3.30]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0.1774</w:t>
            </w:r>
          </w:p>
        </w:tc>
      </w:tr>
      <w:tr w:rsidR="007E642B" w:rsidTr="001F3E34">
        <w:trPr>
          <w:gridAfter w:val="1"/>
          <w:wAfter w:w="26" w:type="dxa"/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Missing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177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7E642B" w:rsidTr="001F3E34">
        <w:trPr>
          <w:gridAfter w:val="1"/>
          <w:wAfter w:w="26" w:type="dxa"/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Prothrombine</w:t>
            </w:r>
            <w:proofErr w:type="spellEnd"/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concentration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Median [Q25-Q75]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65.00 [50.00-78.00]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60.00 [45.00-75.00]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0.0305</w:t>
            </w:r>
          </w:p>
        </w:tc>
      </w:tr>
      <w:tr w:rsidR="007E642B" w:rsidTr="001F3E34">
        <w:trPr>
          <w:gridAfter w:val="1"/>
          <w:wAfter w:w="26" w:type="dxa"/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Missing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787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7E642B" w:rsidTr="001F3E34">
        <w:trPr>
          <w:gridAfter w:val="1"/>
          <w:wAfter w:w="26" w:type="dxa"/>
          <w:trHeight w:val="32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Platelets (10</w:t>
            </w: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GB" w:eastAsia="en-GB"/>
              </w:rPr>
              <w:t>3</w:t>
            </w: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/mm</w:t>
            </w: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GB" w:eastAsia="en-GB"/>
              </w:rPr>
              <w:t>3</w:t>
            </w: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Median [Q25-Q75]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100.00 [78.00-142.00]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103.50 [79.25-141.50]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0.0682</w:t>
            </w:r>
          </w:p>
        </w:tc>
      </w:tr>
      <w:tr w:rsidR="007E642B" w:rsidTr="001F3E3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Missing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491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42B" w:rsidRPr="004D361F" w:rsidRDefault="007E642B" w:rsidP="001F3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42B" w:rsidRPr="004D361F" w:rsidRDefault="007E642B" w:rsidP="001F3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4D361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</w:tbl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7E642B" w:rsidRDefault="007E642B" w:rsidP="007E642B">
      <w:pPr>
        <w:rPr>
          <w:lang w:val="en-GB"/>
        </w:rPr>
      </w:pPr>
      <w:r>
        <w:rPr>
          <w:lang w:val="en-GB"/>
        </w:rPr>
        <w:br w:type="page"/>
      </w: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val="en-GB" w:eastAsia="en-GB"/>
        </w:rPr>
      </w:pP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val="en-GB" w:eastAsia="en-GB"/>
        </w:rPr>
      </w:pP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val="en-GB" w:eastAsia="en-GB"/>
        </w:rPr>
      </w:pP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t xml:space="preserve">Supplementary </w:t>
      </w:r>
      <w:r w:rsidRPr="00D366A9">
        <w:rPr>
          <w:rFonts w:cstheme="minorHAnsi"/>
          <w:b/>
          <w:lang w:val="en-GB"/>
        </w:rPr>
        <w:t>Fig</w:t>
      </w:r>
      <w:r>
        <w:rPr>
          <w:rFonts w:cstheme="minorHAnsi"/>
          <w:b/>
          <w:lang w:val="en-GB"/>
        </w:rPr>
        <w:t>ure 1</w:t>
      </w:r>
      <w:r>
        <w:rPr>
          <w:rFonts w:cstheme="minorHAnsi"/>
          <w:lang w:val="en-GB"/>
        </w:rPr>
        <w:t>: HCC recurrence-free survival after curative therapy, per etiology</w:t>
      </w:r>
    </w:p>
    <w:p w:rsidR="007E642B" w:rsidRDefault="007E642B" w:rsidP="007E642B">
      <w:pPr>
        <w:pStyle w:val="NormalWeb"/>
      </w:pPr>
      <w:r>
        <w:rPr>
          <w:noProof/>
        </w:rPr>
        <w:drawing>
          <wp:inline distT="0" distB="0" distL="0" distR="0">
            <wp:extent cx="5820804" cy="3879628"/>
            <wp:effectExtent l="0" t="0" r="8890" b="6985"/>
            <wp:docPr id="1" name="Image 1" descr="C:\Users\Kevin\AppData\Local\Packages\Microsoft.Windows.Photos_8wekyb3d8bbwe\TempState\ShareServiceTempFolder\HCC-rec-free_urvival_per_etio_R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vin\AppData\Local\Packages\Microsoft.Windows.Photos_8wekyb3d8bbwe\TempState\ShareServiceTempFolder\HCC-rec-free_urvival_per_etio_R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631" cy="388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lang w:val="en-GB"/>
        </w:rPr>
      </w:pP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:rsidR="007E642B" w:rsidRDefault="007E642B" w:rsidP="007E642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val="en-GB"/>
        </w:rPr>
      </w:pPr>
      <w:r w:rsidRPr="00C149BC">
        <w:rPr>
          <w:rFonts w:cstheme="minorHAnsi"/>
          <w:sz w:val="20"/>
          <w:lang w:val="en-GB"/>
        </w:rPr>
        <w:t xml:space="preserve">Recurrence-free survival was assessed among patients who underwent curative therapy for hepatocellular carcinoma (HCC), which included either surgical liver resection or curative </w:t>
      </w:r>
      <w:proofErr w:type="spellStart"/>
      <w:r w:rsidRPr="00C149BC">
        <w:rPr>
          <w:rFonts w:cstheme="minorHAnsi"/>
          <w:sz w:val="20"/>
          <w:lang w:val="en-GB"/>
        </w:rPr>
        <w:t>locoregional</w:t>
      </w:r>
      <w:proofErr w:type="spellEnd"/>
      <w:r w:rsidRPr="00C149BC">
        <w:rPr>
          <w:rFonts w:cstheme="minorHAnsi"/>
          <w:sz w:val="20"/>
          <w:lang w:val="en-GB"/>
        </w:rPr>
        <w:t xml:space="preserve"> therapy. Recurrence-free survival was defined as the period starting from the date of treatment completion and continuing until the recorded date of HCC recurrence or until the patient's data was censored.</w:t>
      </w:r>
    </w:p>
    <w:p w:rsidR="007E642B" w:rsidRPr="008D19C8" w:rsidRDefault="007E642B" w:rsidP="007E642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lang w:val="en-GB"/>
        </w:rPr>
      </w:pPr>
      <w:r w:rsidRPr="008D19C8">
        <w:rPr>
          <w:rFonts w:cstheme="minorHAnsi"/>
          <w:sz w:val="20"/>
          <w:lang w:val="en-GB"/>
        </w:rPr>
        <w:t xml:space="preserve">Median HCC-recurrence free </w:t>
      </w:r>
      <w:proofErr w:type="gramStart"/>
      <w:r w:rsidRPr="008D19C8">
        <w:rPr>
          <w:rFonts w:cstheme="minorHAnsi"/>
          <w:sz w:val="20"/>
          <w:lang w:val="en-GB"/>
        </w:rPr>
        <w:t>survival :</w:t>
      </w:r>
      <w:proofErr w:type="gramEnd"/>
      <w:r w:rsidRPr="008D19C8">
        <w:rPr>
          <w:rFonts w:cstheme="minorHAnsi"/>
          <w:sz w:val="20"/>
          <w:lang w:val="en-GB"/>
        </w:rPr>
        <w:t xml:space="preserve"> 21.7 (95% CI: 19.7-24.8) months.  </w:t>
      </w:r>
    </w:p>
    <w:p w:rsidR="005B78EC" w:rsidRPr="007E642B" w:rsidRDefault="007E642B">
      <w:pPr>
        <w:rPr>
          <w:lang w:val="en-GB"/>
        </w:rPr>
      </w:pPr>
    </w:p>
    <w:sectPr w:rsidR="005B78EC" w:rsidRPr="007E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2B"/>
    <w:rsid w:val="007E642B"/>
    <w:rsid w:val="00F451C7"/>
    <w:rsid w:val="00F5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6B2DB-FFE2-4085-9CBA-B59E3FB9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4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Kevin</cp:lastModifiedBy>
  <cp:revision>1</cp:revision>
  <dcterms:created xsi:type="dcterms:W3CDTF">2024-04-29T17:00:00Z</dcterms:created>
  <dcterms:modified xsi:type="dcterms:W3CDTF">2024-04-29T17:01:00Z</dcterms:modified>
</cp:coreProperties>
</file>