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CBC3" w14:textId="7E9C59F3" w:rsidR="00E4754D" w:rsidRPr="00664400" w:rsidRDefault="00E4754D"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E1D8791" wp14:editId="487A2BF0">
                <wp:simplePos x="0" y="0"/>
                <wp:positionH relativeFrom="margin">
                  <wp:posOffset>1280795</wp:posOffset>
                </wp:positionH>
                <wp:positionV relativeFrom="paragraph">
                  <wp:posOffset>112834</wp:posOffset>
                </wp:positionV>
                <wp:extent cx="3978910" cy="860425"/>
                <wp:effectExtent l="0" t="0" r="8890" b="15875"/>
                <wp:wrapSquare wrapText="bothSides"/>
                <wp:docPr id="3" name="빗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8910" cy="860425"/>
                        </a:xfrm>
                        <a:prstGeom prst="bevel">
                          <a:avLst>
                            <a:gd name="adj" fmla="val 12500"/>
                          </a:avLst>
                        </a:prstGeom>
                        <a:solidFill>
                          <a:srgbClr val="FFFFFF"/>
                        </a:solidFill>
                        <a:ln w="9525">
                          <a:solidFill>
                            <a:srgbClr val="000000"/>
                          </a:solidFill>
                          <a:miter lim="800000"/>
                          <a:headEnd/>
                          <a:tailEnd/>
                        </a:ln>
                      </wps:spPr>
                      <wps:txbx>
                        <w:txbxContent>
                          <w:p w14:paraId="75CE265C" w14:textId="0A17C0DE" w:rsidR="00E4754D" w:rsidRDefault="00664400" w:rsidP="00E4754D">
                            <w:pPr>
                              <w:spacing w:beforeLines="100" w:before="240" w:line="240" w:lineRule="auto"/>
                              <w:jc w:val="center"/>
                              <w:rPr>
                                <w:rFonts w:eastAsia="굴림"/>
                                <w:sz w:val="32"/>
                              </w:rPr>
                            </w:pPr>
                            <w:r>
                              <w:rPr>
                                <w:rFonts w:eastAsia="굴림"/>
                                <w:b/>
                                <w:bCs/>
                                <w:sz w:val="32"/>
                              </w:rPr>
                              <w:t xml:space="preserve">The </w:t>
                            </w:r>
                            <w:r w:rsidR="00F837DF">
                              <w:rPr>
                                <w:rFonts w:eastAsia="굴림" w:hint="eastAsia"/>
                                <w:b/>
                                <w:bCs/>
                                <w:sz w:val="32"/>
                              </w:rPr>
                              <w:t>S</w:t>
                            </w:r>
                            <w:r w:rsidR="00F837DF">
                              <w:rPr>
                                <w:rFonts w:eastAsia="굴림"/>
                                <w:b/>
                                <w:bCs/>
                                <w:sz w:val="32"/>
                              </w:rPr>
                              <w:t>urvey for the PERIX</w:t>
                            </w:r>
                            <w:r w:rsidR="007D433C">
                              <w:rPr>
                                <w:rFonts w:eastAsia="굴림"/>
                                <w:b/>
                                <w:bCs/>
                                <w:sz w:val="32"/>
                              </w:rPr>
                              <w:t>a</w:t>
                            </w:r>
                            <w:r w:rsidR="00F837DF">
                              <w:rPr>
                                <w:rFonts w:eastAsia="굴림"/>
                                <w:b/>
                                <w:bCs/>
                                <w:sz w:val="32"/>
                              </w:rPr>
                              <w:t xml:space="preserve"> </w:t>
                            </w:r>
                            <w:r>
                              <w:rPr>
                                <w:rFonts w:eastAsia="굴림"/>
                                <w:b/>
                                <w:bCs/>
                                <w:sz w:val="32"/>
                              </w:rPr>
                              <w:t>T</w:t>
                            </w:r>
                            <w:r w:rsidR="00F837DF">
                              <w:rPr>
                                <w:rFonts w:eastAsia="굴림"/>
                                <w:b/>
                                <w:bCs/>
                                <w:sz w:val="32"/>
                              </w:rPr>
                              <w:t>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D879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빗면 3" o:spid="_x0000_s1026" type="#_x0000_t84" style="position:absolute;left:0;text-align:left;margin-left:100.85pt;margin-top:8.9pt;width:313.3pt;height:6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">
                <v:textbox>
                  <w:txbxContent>
                    <w:p w14:paraId="75CE265C" w14:textId="0A17C0DE" w:rsidR="00E4754D" w:rsidRDefault="00664400" w:rsidP="00E4754D">
                      <w:pPr>
                        <w:spacing w:beforeLines="100" w:before="240" w:line="240" w:lineRule="auto"/>
                        <w:jc w:val="center"/>
                        <w:rPr>
                          <w:rFonts w:eastAsia="굴림"/>
                          <w:sz w:val="32"/>
                        </w:rPr>
                      </w:pPr>
                      <w:r>
                        <w:rPr>
                          <w:rFonts w:eastAsia="굴림"/>
                          <w:b/>
                          <w:bCs/>
                          <w:sz w:val="32"/>
                        </w:rPr>
                        <w:t xml:space="preserve">The </w:t>
                      </w:r>
                      <w:r w:rsidR="00F837DF">
                        <w:rPr>
                          <w:rFonts w:eastAsia="굴림" w:hint="eastAsia"/>
                          <w:b/>
                          <w:bCs/>
                          <w:sz w:val="32"/>
                        </w:rPr>
                        <w:t>S</w:t>
                      </w:r>
                      <w:r w:rsidR="00F837DF">
                        <w:rPr>
                          <w:rFonts w:eastAsia="굴림"/>
                          <w:b/>
                          <w:bCs/>
                          <w:sz w:val="32"/>
                        </w:rPr>
                        <w:t>urvey for the PERIX</w:t>
                      </w:r>
                      <w:r w:rsidR="007D433C">
                        <w:rPr>
                          <w:rFonts w:eastAsia="굴림"/>
                          <w:b/>
                          <w:bCs/>
                          <w:sz w:val="32"/>
                        </w:rPr>
                        <w:t>a</w:t>
                      </w:r>
                      <w:r w:rsidR="00F837DF">
                        <w:rPr>
                          <w:rFonts w:eastAsia="굴림"/>
                          <w:b/>
                          <w:bCs/>
                          <w:sz w:val="32"/>
                        </w:rPr>
                        <w:t xml:space="preserve"> </w:t>
                      </w:r>
                      <w:r>
                        <w:rPr>
                          <w:rFonts w:eastAsia="굴림"/>
                          <w:b/>
                          <w:bCs/>
                          <w:sz w:val="32"/>
                        </w:rPr>
                        <w:t>T</w:t>
                      </w:r>
                      <w:r w:rsidR="00F837DF">
                        <w:rPr>
                          <w:rFonts w:eastAsia="굴림"/>
                          <w:b/>
                          <w:bCs/>
                          <w:sz w:val="32"/>
                        </w:rPr>
                        <w:t>rial</w:t>
                      </w:r>
                    </w:p>
                  </w:txbxContent>
                </v:textbox>
                <w10:wrap type="square" anchorx="margin"/>
              </v:shape>
            </w:pict>
          </mc:Fallback>
        </mc:AlternateContent>
      </w:r>
    </w:p>
    <w:p w14:paraId="0472EF34" w14:textId="77777777" w:rsidR="00E4754D" w:rsidRPr="00664400" w:rsidRDefault="00E4754D" w:rsidP="00664400">
      <w:pPr>
        <w:wordWrap/>
        <w:spacing w:after="0" w:line="360" w:lineRule="auto"/>
        <w:contextualSpacing/>
        <w:rPr>
          <w:rFonts w:ascii="Times New Roman" w:hAnsi="Times New Roman" w:cs="Times New Roman"/>
          <w:sz w:val="24"/>
          <w:szCs w:val="24"/>
        </w:rPr>
      </w:pPr>
    </w:p>
    <w:p w14:paraId="44D47EAC" w14:textId="77777777" w:rsidR="00E4754D" w:rsidRPr="00664400" w:rsidRDefault="00E4754D" w:rsidP="00664400">
      <w:pPr>
        <w:wordWrap/>
        <w:spacing w:after="0" w:line="360" w:lineRule="auto"/>
        <w:contextualSpacing/>
        <w:rPr>
          <w:rFonts w:ascii="Times New Roman" w:hAnsi="Times New Roman" w:cs="Times New Roman"/>
          <w:sz w:val="24"/>
          <w:szCs w:val="24"/>
        </w:rPr>
      </w:pPr>
    </w:p>
    <w:p w14:paraId="75661A23" w14:textId="77777777" w:rsidR="00E4754D" w:rsidRPr="00664400" w:rsidRDefault="00E4754D" w:rsidP="00664400">
      <w:pPr>
        <w:wordWrap/>
        <w:spacing w:after="0" w:line="360" w:lineRule="auto"/>
        <w:contextualSpacing/>
        <w:rPr>
          <w:rFonts w:ascii="Times New Roman" w:hAnsi="Times New Roman" w:cs="Times New Roman"/>
          <w:sz w:val="24"/>
          <w:szCs w:val="24"/>
        </w:rPr>
      </w:pPr>
    </w:p>
    <w:p w14:paraId="5FC0B2E8" w14:textId="77777777" w:rsidR="00664400" w:rsidRDefault="00664400" w:rsidP="00664400">
      <w:pPr>
        <w:wordWrap/>
        <w:spacing w:after="0" w:line="360" w:lineRule="auto"/>
        <w:contextualSpacing/>
        <w:rPr>
          <w:rFonts w:ascii="Times New Roman" w:hAnsi="Times New Roman" w:cs="Times New Roman"/>
          <w:sz w:val="24"/>
          <w:szCs w:val="24"/>
        </w:rPr>
      </w:pPr>
    </w:p>
    <w:p w14:paraId="3DC5AB5C" w14:textId="774CFE32" w:rsidR="00F837DF"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Dear Doctor,</w:t>
      </w:r>
    </w:p>
    <w:p w14:paraId="634BC7BB" w14:textId="77777777" w:rsidR="00F837DF" w:rsidRPr="00664400" w:rsidRDefault="00F837DF" w:rsidP="00664400">
      <w:pPr>
        <w:wordWrap/>
        <w:spacing w:after="0" w:line="360" w:lineRule="auto"/>
        <w:contextualSpacing/>
        <w:rPr>
          <w:rFonts w:ascii="Times New Roman" w:hAnsi="Times New Roman" w:cs="Times New Roman"/>
          <w:sz w:val="24"/>
          <w:szCs w:val="24"/>
        </w:rPr>
      </w:pPr>
    </w:p>
    <w:p w14:paraId="6D3A2C92" w14:textId="01904599" w:rsidR="00F837DF"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 xml:space="preserve">Greetings. We are the cardiology research team at Seoul National University Hospital. You are scheduled to perform a procedure on a patient enrolled in our study titled "The effectiveness and safety of PERIoperative factor Xa inhibitor discontinuation in AF patients who undergoing minor bleeding risk elective procedure or surgery: </w:t>
      </w:r>
      <w:r w:rsidR="00664400" w:rsidRPr="00664400">
        <w:rPr>
          <w:rFonts w:ascii="Times New Roman" w:hAnsi="Times New Roman" w:cs="Times New Roman"/>
          <w:sz w:val="24"/>
          <w:szCs w:val="24"/>
        </w:rPr>
        <w:t>a</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p</w:t>
      </w:r>
      <w:r w:rsidRPr="00664400">
        <w:rPr>
          <w:rFonts w:ascii="Times New Roman" w:hAnsi="Times New Roman" w:cs="Times New Roman"/>
          <w:sz w:val="24"/>
          <w:szCs w:val="24"/>
        </w:rPr>
        <w:t xml:space="preserve">rospective, </w:t>
      </w:r>
      <w:r w:rsidR="00664400" w:rsidRPr="00664400">
        <w:rPr>
          <w:rFonts w:ascii="Times New Roman" w:hAnsi="Times New Roman" w:cs="Times New Roman"/>
          <w:sz w:val="24"/>
          <w:szCs w:val="24"/>
        </w:rPr>
        <w:t>m</w:t>
      </w:r>
      <w:r w:rsidRPr="00664400">
        <w:rPr>
          <w:rFonts w:ascii="Times New Roman" w:hAnsi="Times New Roman" w:cs="Times New Roman"/>
          <w:sz w:val="24"/>
          <w:szCs w:val="24"/>
        </w:rPr>
        <w:t xml:space="preserve">ulticenter, </w:t>
      </w:r>
      <w:r w:rsidR="00664400" w:rsidRPr="00664400">
        <w:rPr>
          <w:rFonts w:ascii="Times New Roman" w:hAnsi="Times New Roman" w:cs="Times New Roman"/>
          <w:sz w:val="24"/>
          <w:szCs w:val="24"/>
        </w:rPr>
        <w:t>n</w:t>
      </w:r>
      <w:r w:rsidRPr="00664400">
        <w:rPr>
          <w:rFonts w:ascii="Times New Roman" w:hAnsi="Times New Roman" w:cs="Times New Roman"/>
          <w:sz w:val="24"/>
          <w:szCs w:val="24"/>
        </w:rPr>
        <w:t xml:space="preserve">on-Interventional </w:t>
      </w:r>
      <w:r w:rsidR="00664400" w:rsidRPr="00664400">
        <w:rPr>
          <w:rFonts w:ascii="Times New Roman" w:hAnsi="Times New Roman" w:cs="Times New Roman"/>
          <w:sz w:val="24"/>
          <w:szCs w:val="24"/>
        </w:rPr>
        <w:t>trial</w:t>
      </w:r>
      <w:r w:rsidRPr="00664400">
        <w:rPr>
          <w:rFonts w:ascii="Times New Roman" w:hAnsi="Times New Roman" w:cs="Times New Roman"/>
          <w:sz w:val="24"/>
          <w:szCs w:val="24"/>
        </w:rPr>
        <w:t xml:space="preserve"> (PERIX</w:t>
      </w:r>
      <w:r w:rsidR="007D433C">
        <w:rPr>
          <w:rFonts w:ascii="Times New Roman" w:hAnsi="Times New Roman" w:cs="Times New Roman"/>
          <w:sz w:val="24"/>
          <w:szCs w:val="24"/>
        </w:rPr>
        <w:t>a</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trial</w:t>
      </w:r>
      <w:r w:rsidRPr="00664400">
        <w:rPr>
          <w:rFonts w:ascii="Times New Roman" w:hAnsi="Times New Roman" w:cs="Times New Roman"/>
          <w:sz w:val="24"/>
          <w:szCs w:val="24"/>
        </w:rPr>
        <w:t>)."</w:t>
      </w:r>
    </w:p>
    <w:p w14:paraId="6BCCBC7F" w14:textId="77777777" w:rsidR="00F837DF" w:rsidRPr="00664400" w:rsidRDefault="00F837DF" w:rsidP="00664400">
      <w:pPr>
        <w:wordWrap/>
        <w:spacing w:after="0" w:line="360" w:lineRule="auto"/>
        <w:contextualSpacing/>
        <w:rPr>
          <w:rFonts w:ascii="Times New Roman" w:hAnsi="Times New Roman" w:cs="Times New Roman"/>
          <w:sz w:val="24"/>
          <w:szCs w:val="24"/>
        </w:rPr>
      </w:pPr>
    </w:p>
    <w:p w14:paraId="28683DB6" w14:textId="586415E2" w:rsidR="00F837DF"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For patients with non-valvular atrial fibrillation, anticoagulation therapy is a critical treatment for preventing strokes and systemic embolisms. These patients, while on oral anticoagulants, inevitably face the suspension of their medication when undergoing invasive procedures. There is research on anticoagulant discontinuation before and after procedures/surgeries classified as low or high risk for bleeding</w:t>
      </w:r>
      <w:r w:rsidR="007D433C">
        <w:rPr>
          <w:rFonts w:ascii="Times New Roman" w:hAnsi="Times New Roman" w:cs="Times New Roman"/>
          <w:sz w:val="24"/>
          <w:szCs w:val="24"/>
        </w:rPr>
        <w:t>.</w:t>
      </w:r>
      <w:r w:rsidRPr="00664400">
        <w:rPr>
          <w:rFonts w:ascii="Times New Roman" w:hAnsi="Times New Roman" w:cs="Times New Roman"/>
          <w:sz w:val="24"/>
          <w:szCs w:val="24"/>
        </w:rPr>
        <w:t xml:space="preserve"> </w:t>
      </w:r>
      <w:r w:rsidR="007D433C">
        <w:rPr>
          <w:rFonts w:ascii="Times New Roman" w:hAnsi="Times New Roman" w:cs="Times New Roman"/>
          <w:sz w:val="24"/>
          <w:szCs w:val="24"/>
        </w:rPr>
        <w:t>S</w:t>
      </w:r>
      <w:r w:rsidRPr="00664400">
        <w:rPr>
          <w:rFonts w:ascii="Times New Roman" w:hAnsi="Times New Roman" w:cs="Times New Roman"/>
          <w:sz w:val="24"/>
          <w:szCs w:val="24"/>
        </w:rPr>
        <w:t>t</w:t>
      </w:r>
      <w:r w:rsidR="007D433C">
        <w:rPr>
          <w:rFonts w:ascii="Times New Roman" w:hAnsi="Times New Roman" w:cs="Times New Roman"/>
          <w:sz w:val="24"/>
          <w:szCs w:val="24"/>
        </w:rPr>
        <w:t>ill,</w:t>
      </w:r>
      <w:r w:rsidRPr="00664400">
        <w:rPr>
          <w:rFonts w:ascii="Times New Roman" w:hAnsi="Times New Roman" w:cs="Times New Roman"/>
          <w:sz w:val="24"/>
          <w:szCs w:val="24"/>
        </w:rPr>
        <w:t xml:space="preserve"> there is a lack of systematic large-scale research concerning procedures/surgeries classified as having </w:t>
      </w:r>
      <w:r w:rsidR="007D433C">
        <w:rPr>
          <w:rFonts w:ascii="Times New Roman" w:hAnsi="Times New Roman" w:cs="Times New Roman"/>
          <w:sz w:val="24"/>
          <w:szCs w:val="24"/>
        </w:rPr>
        <w:t xml:space="preserve">a </w:t>
      </w:r>
      <w:r w:rsidRPr="00664400">
        <w:rPr>
          <w:rFonts w:ascii="Times New Roman" w:hAnsi="Times New Roman" w:cs="Times New Roman"/>
          <w:sz w:val="24"/>
          <w:szCs w:val="24"/>
        </w:rPr>
        <w:t>minor risk of bleeding (such as dental, ophthalmic, or gastrointestinal [GI] endoscopic procedures).</w:t>
      </w:r>
    </w:p>
    <w:p w14:paraId="42144669" w14:textId="77777777" w:rsidR="00F837DF" w:rsidRPr="00664400" w:rsidRDefault="00F837DF" w:rsidP="00664400">
      <w:pPr>
        <w:wordWrap/>
        <w:spacing w:after="0" w:line="360" w:lineRule="auto"/>
        <w:contextualSpacing/>
        <w:rPr>
          <w:rFonts w:ascii="Times New Roman" w:hAnsi="Times New Roman" w:cs="Times New Roman"/>
          <w:sz w:val="24"/>
          <w:szCs w:val="24"/>
        </w:rPr>
      </w:pPr>
    </w:p>
    <w:p w14:paraId="1EDDF513" w14:textId="77777777" w:rsidR="00F837DF"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Our study targets non-valvular atrial fibrillation patients who are prescribed direct Factor Xa inhibitors for stroke prevention. We aim to evaluate the clinical outcomes when these patients follow the study protocol (discontinue the direct factor Xa inhibitor one day before and resume it the day after their scheduled dental/ophthalmic/GI endoscopic procedures/surgeries).</w:t>
      </w:r>
    </w:p>
    <w:p w14:paraId="440FA5F4" w14:textId="77777777" w:rsidR="00F837DF" w:rsidRPr="00664400" w:rsidRDefault="00F837DF" w:rsidP="00664400">
      <w:pPr>
        <w:wordWrap/>
        <w:spacing w:after="0" w:line="360" w:lineRule="auto"/>
        <w:contextualSpacing/>
        <w:rPr>
          <w:rFonts w:ascii="Times New Roman" w:hAnsi="Times New Roman" w:cs="Times New Roman"/>
          <w:sz w:val="24"/>
          <w:szCs w:val="24"/>
        </w:rPr>
      </w:pPr>
    </w:p>
    <w:p w14:paraId="275E697E" w14:textId="3302E615" w:rsidR="00F837DF"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We are sending you this survey to gather precise information about your patients' actual procedures and your opinion on any bleeding during the procedures. Since patients on lifelong anticoagulation therapy frequently encounter such low-bleeding-risk procedures, we believe this study will provide essential and valuable data for the appropriate management of atrial fibrillation patients with oral anticoagulants. Despite your busy schedule, we would greatly appreciate it if you could spare some time to answer the post-procedure survey. Your contribution will be invaluable to our research. Thank you for your assistance.</w:t>
      </w:r>
    </w:p>
    <w:p w14:paraId="6C01D72B" w14:textId="77777777" w:rsidR="00F837DF" w:rsidRPr="00664400" w:rsidRDefault="00F837DF" w:rsidP="00664400">
      <w:pPr>
        <w:wordWrap/>
        <w:spacing w:after="0" w:line="360" w:lineRule="auto"/>
        <w:contextualSpacing/>
        <w:rPr>
          <w:rFonts w:ascii="Times New Roman" w:hAnsi="Times New Roman" w:cs="Times New Roman"/>
          <w:sz w:val="24"/>
          <w:szCs w:val="24"/>
        </w:rPr>
      </w:pPr>
    </w:p>
    <w:p w14:paraId="471354BB" w14:textId="76605AAD" w:rsidR="00010F20" w:rsidRPr="00664400" w:rsidRDefault="00F837DF" w:rsidP="00664400">
      <w:pPr>
        <w:wordWrap/>
        <w:spacing w:after="0"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Sincerely, The PERIX</w:t>
      </w:r>
      <w:r w:rsidR="007D433C">
        <w:rPr>
          <w:rFonts w:ascii="Times New Roman" w:hAnsi="Times New Roman" w:cs="Times New Roman"/>
          <w:sz w:val="24"/>
          <w:szCs w:val="24"/>
        </w:rPr>
        <w:t>a</w:t>
      </w:r>
      <w:r w:rsidRPr="00664400">
        <w:rPr>
          <w:rFonts w:ascii="Times New Roman" w:hAnsi="Times New Roman" w:cs="Times New Roman"/>
          <w:sz w:val="24"/>
          <w:szCs w:val="24"/>
        </w:rPr>
        <w:t xml:space="preserve"> Study Team</w:t>
      </w:r>
      <w:r w:rsidR="000871B7" w:rsidRPr="00664400">
        <w:rPr>
          <w:rFonts w:ascii="Times New Roman" w:hAnsi="Times New Roman" w:cs="Times New Roman"/>
          <w:sz w:val="24"/>
          <w:szCs w:val="24"/>
        </w:rPr>
        <w:t xml:space="preserve">. </w:t>
      </w:r>
      <w:r w:rsidR="00E4754D" w:rsidRPr="00664400">
        <w:rPr>
          <w:rFonts w:ascii="Times New Roman" w:hAnsi="Times New Roman" w:cs="Times New Roman"/>
          <w:sz w:val="24"/>
          <w:szCs w:val="24"/>
        </w:rPr>
        <w:tab/>
      </w:r>
    </w:p>
    <w:p w14:paraId="53B40A7B" w14:textId="7CAFA912" w:rsidR="009F47F6" w:rsidRPr="00664400" w:rsidRDefault="00664400" w:rsidP="00664400">
      <w:pPr>
        <w:pStyle w:val="a6"/>
        <w:numPr>
          <w:ilvl w:val="0"/>
          <w:numId w:val="5"/>
        </w:numPr>
        <w:wordWrap/>
        <w:spacing w:after="0" w:line="360" w:lineRule="auto"/>
        <w:ind w:leftChars="0"/>
        <w:contextualSpacing/>
        <w:rPr>
          <w:rFonts w:ascii="Times New Roman" w:hAnsi="Times New Roman" w:cs="Times New Roman"/>
          <w:b/>
          <w:bCs/>
          <w:sz w:val="24"/>
          <w:szCs w:val="24"/>
        </w:rPr>
      </w:pPr>
      <w:r w:rsidRPr="00664400">
        <w:rPr>
          <w:rFonts w:ascii="Times New Roman" w:hAnsi="Times New Roman" w:cs="Times New Roman"/>
          <w:b/>
          <w:bCs/>
          <w:sz w:val="24"/>
          <w:szCs w:val="24"/>
        </w:rPr>
        <w:lastRenderedPageBreak/>
        <w:t>What type of procedure or surgery did you perform? (Please check the type of procedure/surgery along with the department.)</w:t>
      </w:r>
    </w:p>
    <w:tbl>
      <w:tblPr>
        <w:tblStyle w:val="aa"/>
        <w:tblpPr w:leftFromText="142" w:rightFromText="142" w:vertAnchor="text" w:horzAnchor="margin" w:tblpXSpec="right" w:tblpY="7"/>
        <w:tblW w:w="0" w:type="auto"/>
        <w:tblLook w:val="04A0" w:firstRow="1" w:lastRow="0" w:firstColumn="1" w:lastColumn="0" w:noHBand="0" w:noVBand="1"/>
      </w:tblPr>
      <w:tblGrid>
        <w:gridCol w:w="2263"/>
        <w:gridCol w:w="7420"/>
      </w:tblGrid>
      <w:tr w:rsidR="00A16D19" w:rsidRPr="00664400" w14:paraId="63198ACB" w14:textId="77777777" w:rsidTr="00664400">
        <w:tc>
          <w:tcPr>
            <w:tcW w:w="2263" w:type="dxa"/>
            <w:vMerge w:val="restart"/>
            <w:vAlign w:val="center"/>
          </w:tcPr>
          <w:p w14:paraId="5354B144" w14:textId="15CAA8B4"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00664400" w:rsidRPr="00664400">
              <w:rPr>
                <w:rFonts w:ascii="Times New Roman" w:hAnsi="Times New Roman" w:cs="Times New Roman"/>
                <w:sz w:val="24"/>
                <w:szCs w:val="24"/>
              </w:rPr>
              <w:t>Dental</w:t>
            </w:r>
          </w:p>
        </w:tc>
        <w:tc>
          <w:tcPr>
            <w:tcW w:w="7420" w:type="dxa"/>
          </w:tcPr>
          <w:p w14:paraId="73216480" w14:textId="0ADDD6CA"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eastAsiaTheme="minorHAnsi" w:hAnsi="Cambria Math" w:cs="Cambria Math"/>
                <w:sz w:val="24"/>
                <w:szCs w:val="24"/>
              </w:rPr>
              <w:t>①</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Extraction of 1 to 3 teeth</w:t>
            </w:r>
          </w:p>
        </w:tc>
      </w:tr>
      <w:tr w:rsidR="00A16D19" w:rsidRPr="00664400" w14:paraId="309DA8E8" w14:textId="77777777" w:rsidTr="00664400">
        <w:tc>
          <w:tcPr>
            <w:tcW w:w="2263" w:type="dxa"/>
            <w:vMerge/>
          </w:tcPr>
          <w:p w14:paraId="65EE772B"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085E9C45" w14:textId="4EA429A1"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②</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Extraction of 4 to 6 teeth</w:t>
            </w:r>
          </w:p>
        </w:tc>
      </w:tr>
      <w:tr w:rsidR="00A16D19" w:rsidRPr="00664400" w14:paraId="202E5F6A" w14:textId="77777777" w:rsidTr="00664400">
        <w:tc>
          <w:tcPr>
            <w:tcW w:w="2263" w:type="dxa"/>
            <w:vMerge/>
          </w:tcPr>
          <w:p w14:paraId="2B659BB5"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741336E8" w14:textId="6E6909A6"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eastAsiaTheme="minorHAnsi" w:hAnsi="Cambria Math" w:cs="Cambria Math"/>
                <w:sz w:val="24"/>
                <w:szCs w:val="24"/>
              </w:rPr>
              <w:t>③</w:t>
            </w:r>
            <w:r w:rsidRPr="00664400">
              <w:rPr>
                <w:rFonts w:ascii="Times New Roman" w:eastAsiaTheme="minorHAnsi" w:hAnsi="Times New Roman" w:cs="Times New Roman"/>
                <w:sz w:val="24"/>
                <w:szCs w:val="24"/>
              </w:rPr>
              <w:t xml:space="preserve"> </w:t>
            </w:r>
            <w:r w:rsidR="00664400" w:rsidRPr="00664400">
              <w:rPr>
                <w:rFonts w:ascii="Times New Roman" w:hAnsi="Times New Roman" w:cs="Times New Roman"/>
                <w:sz w:val="24"/>
                <w:szCs w:val="24"/>
              </w:rPr>
              <w:t>Extraction of more than 7 teeth</w:t>
            </w:r>
          </w:p>
        </w:tc>
      </w:tr>
      <w:tr w:rsidR="00A16D19" w:rsidRPr="00664400" w14:paraId="058E037E" w14:textId="77777777" w:rsidTr="00664400">
        <w:tc>
          <w:tcPr>
            <w:tcW w:w="2263" w:type="dxa"/>
            <w:vMerge/>
          </w:tcPr>
          <w:p w14:paraId="2E0F262C"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16383676" w14:textId="592EAB28"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④</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Periodontal surgery</w:t>
            </w:r>
          </w:p>
        </w:tc>
      </w:tr>
      <w:tr w:rsidR="00A16D19" w:rsidRPr="00664400" w14:paraId="554525D6" w14:textId="77777777" w:rsidTr="00664400">
        <w:tc>
          <w:tcPr>
            <w:tcW w:w="2263" w:type="dxa"/>
            <w:vMerge/>
          </w:tcPr>
          <w:p w14:paraId="3428BC36"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19C92961" w14:textId="71AB7183"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⑤</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Incision of abscess</w:t>
            </w:r>
          </w:p>
        </w:tc>
      </w:tr>
      <w:tr w:rsidR="00A16D19" w:rsidRPr="00664400" w14:paraId="16181754" w14:textId="77777777" w:rsidTr="00664400">
        <w:tc>
          <w:tcPr>
            <w:tcW w:w="2263" w:type="dxa"/>
            <w:vMerge/>
          </w:tcPr>
          <w:p w14:paraId="58C9540A"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3EA9E08B" w14:textId="11FB52FD"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⑥</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Implant surgery (including primary surgery, secondary surgery, and bone grafting)</w:t>
            </w:r>
          </w:p>
        </w:tc>
      </w:tr>
      <w:tr w:rsidR="00A16D19" w:rsidRPr="00664400" w14:paraId="74804B9C" w14:textId="77777777" w:rsidTr="00664400">
        <w:tc>
          <w:tcPr>
            <w:tcW w:w="2263" w:type="dxa"/>
            <w:vMerge w:val="restart"/>
            <w:vAlign w:val="center"/>
          </w:tcPr>
          <w:p w14:paraId="3543BB65" w14:textId="2DE1F00F"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00664400" w:rsidRPr="00664400">
              <w:rPr>
                <w:rFonts w:ascii="Times New Roman" w:hAnsi="Times New Roman" w:cs="Times New Roman"/>
                <w:sz w:val="24"/>
                <w:szCs w:val="24"/>
              </w:rPr>
              <w:t>Ophthalmology</w:t>
            </w:r>
          </w:p>
        </w:tc>
        <w:tc>
          <w:tcPr>
            <w:tcW w:w="7420" w:type="dxa"/>
          </w:tcPr>
          <w:p w14:paraId="0278EF48" w14:textId="03E5625E"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⑦</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Cataract surgery</w:t>
            </w:r>
          </w:p>
        </w:tc>
      </w:tr>
      <w:tr w:rsidR="00A16D19" w:rsidRPr="00664400" w14:paraId="0FACD98E" w14:textId="77777777" w:rsidTr="00664400">
        <w:tc>
          <w:tcPr>
            <w:tcW w:w="2263" w:type="dxa"/>
            <w:vMerge/>
          </w:tcPr>
          <w:p w14:paraId="78E19130"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008BD667" w14:textId="040D0E2C"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⑧</w:t>
            </w:r>
            <w:r w:rsidRPr="00664400">
              <w:rPr>
                <w:rFonts w:ascii="Times New Roman" w:hAnsi="Times New Roman" w:cs="Times New Roman"/>
                <w:sz w:val="24"/>
                <w:szCs w:val="24"/>
              </w:rPr>
              <w:t xml:space="preserve"> </w:t>
            </w:r>
            <w:r w:rsidR="00664400" w:rsidRPr="00664400">
              <w:rPr>
                <w:rFonts w:ascii="Times New Roman" w:hAnsi="Times New Roman" w:cs="Times New Roman"/>
                <w:sz w:val="24"/>
                <w:szCs w:val="24"/>
              </w:rPr>
              <w:t>Glaucoma surgery</w:t>
            </w:r>
          </w:p>
        </w:tc>
      </w:tr>
      <w:tr w:rsidR="00A16D19" w:rsidRPr="00664400" w14:paraId="0B821077" w14:textId="77777777" w:rsidTr="00664400">
        <w:tc>
          <w:tcPr>
            <w:tcW w:w="2263" w:type="dxa"/>
            <w:vMerge w:val="restart"/>
            <w:vAlign w:val="center"/>
          </w:tcPr>
          <w:p w14:paraId="7522CF89" w14:textId="10DFEAA3"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00664400" w:rsidRPr="00664400">
              <w:rPr>
                <w:rFonts w:ascii="Times New Roman" w:hAnsi="Times New Roman" w:cs="Times New Roman"/>
                <w:sz w:val="24"/>
                <w:szCs w:val="24"/>
              </w:rPr>
              <w:t>Endoscopy</w:t>
            </w:r>
          </w:p>
        </w:tc>
        <w:tc>
          <w:tcPr>
            <w:tcW w:w="7420" w:type="dxa"/>
          </w:tcPr>
          <w:p w14:paraId="5380B3E4" w14:textId="03057959"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⑨</w:t>
            </w:r>
            <w:r w:rsidRPr="00664400">
              <w:rPr>
                <w:rFonts w:ascii="Times New Roman" w:hAnsi="Times New Roman" w:cs="Times New Roman"/>
                <w:sz w:val="24"/>
                <w:szCs w:val="24"/>
              </w:rPr>
              <w:t xml:space="preserve"> </w:t>
            </w:r>
            <w:r w:rsidR="00664400" w:rsidRPr="00664400">
              <w:rPr>
                <w:rFonts w:ascii="Times New Roman" w:eastAsia="맑은 고딕" w:hAnsi="Times New Roman" w:cs="Times New Roman"/>
                <w:color w:val="000000"/>
                <w:sz w:val="24"/>
                <w:szCs w:val="24"/>
                <w:shd w:val="clear" w:color="auto" w:fill="FFFFFF"/>
              </w:rPr>
              <w:t>Diagnostic gastroscopy ± biopsy ( ___ species)</w:t>
            </w:r>
          </w:p>
        </w:tc>
      </w:tr>
      <w:tr w:rsidR="00A16D19" w:rsidRPr="00664400" w14:paraId="1DDA1AEB" w14:textId="77777777" w:rsidTr="00664400">
        <w:tc>
          <w:tcPr>
            <w:tcW w:w="2263" w:type="dxa"/>
            <w:vMerge/>
          </w:tcPr>
          <w:p w14:paraId="17BE6885"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7EBC6E22" w14:textId="47758894"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⑩</w:t>
            </w:r>
            <w:r w:rsidRPr="00664400">
              <w:rPr>
                <w:rFonts w:ascii="Times New Roman" w:hAnsi="Times New Roman" w:cs="Times New Roman"/>
                <w:sz w:val="24"/>
                <w:szCs w:val="24"/>
              </w:rPr>
              <w:t xml:space="preserve"> </w:t>
            </w:r>
            <w:r w:rsidR="00664400" w:rsidRPr="00664400">
              <w:rPr>
                <w:rFonts w:ascii="Times New Roman" w:hAnsi="Times New Roman" w:cs="Times New Roman"/>
                <w:color w:val="000000"/>
                <w:sz w:val="24"/>
                <w:szCs w:val="24"/>
                <w:shd w:val="clear" w:color="auto" w:fill="FFFFFF"/>
              </w:rPr>
              <w:t>Diagnostic colonoscopy ± biopsy ( ___ species)</w:t>
            </w:r>
          </w:p>
        </w:tc>
      </w:tr>
      <w:tr w:rsidR="00A16D19" w:rsidRPr="00664400" w14:paraId="0E0825D5" w14:textId="77777777" w:rsidTr="00664400">
        <w:tc>
          <w:tcPr>
            <w:tcW w:w="2263" w:type="dxa"/>
            <w:vMerge/>
          </w:tcPr>
          <w:p w14:paraId="534779EB"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781D1053" w14:textId="6B23620D"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⑪</w:t>
            </w:r>
            <w:r w:rsidRPr="00664400">
              <w:rPr>
                <w:rFonts w:ascii="Times New Roman" w:hAnsi="Times New Roman" w:cs="Times New Roman"/>
                <w:sz w:val="24"/>
                <w:szCs w:val="24"/>
              </w:rPr>
              <w:t xml:space="preserve"> </w:t>
            </w:r>
            <w:r w:rsidR="00664400" w:rsidRPr="00664400">
              <w:rPr>
                <w:rFonts w:ascii="Times New Roman" w:eastAsia="맑은 고딕" w:hAnsi="Times New Roman" w:cs="Times New Roman"/>
                <w:color w:val="000000"/>
                <w:sz w:val="24"/>
                <w:szCs w:val="24"/>
                <w:shd w:val="clear" w:color="auto" w:fill="FFFFFF"/>
              </w:rPr>
              <w:t>Therapeutic endoscopy (EMR): Gastric [ ] / Colonic [ ] endoscopy ( ___ number)</w:t>
            </w:r>
          </w:p>
        </w:tc>
      </w:tr>
      <w:tr w:rsidR="00A16D19" w:rsidRPr="00664400" w14:paraId="3C5E177D" w14:textId="77777777" w:rsidTr="00664400">
        <w:tc>
          <w:tcPr>
            <w:tcW w:w="2263" w:type="dxa"/>
            <w:vMerge/>
          </w:tcPr>
          <w:p w14:paraId="69A02296"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c>
          <w:tcPr>
            <w:tcW w:w="7420" w:type="dxa"/>
          </w:tcPr>
          <w:p w14:paraId="3F5BB5E6" w14:textId="666DDF9C"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Pr="00664400">
              <w:rPr>
                <w:rFonts w:ascii="Cambria Math" w:hAnsi="Cambria Math" w:cs="Cambria Math"/>
                <w:sz w:val="24"/>
                <w:szCs w:val="24"/>
              </w:rPr>
              <w:t>⑫</w:t>
            </w:r>
            <w:r w:rsidRPr="00664400">
              <w:rPr>
                <w:rFonts w:ascii="Times New Roman" w:hAnsi="Times New Roman" w:cs="Times New Roman"/>
                <w:sz w:val="24"/>
                <w:szCs w:val="24"/>
              </w:rPr>
              <w:t xml:space="preserve"> </w:t>
            </w:r>
            <w:r w:rsidR="00664400" w:rsidRPr="00664400">
              <w:rPr>
                <w:rFonts w:ascii="Times New Roman" w:eastAsia="맑은 고딕" w:hAnsi="Times New Roman" w:cs="Times New Roman"/>
                <w:color w:val="000000"/>
                <w:sz w:val="24"/>
                <w:szCs w:val="24"/>
                <w:shd w:val="clear" w:color="auto" w:fill="FFFFFF"/>
              </w:rPr>
              <w:t>Therapeutic endoscopy (EMR&gt;2cm polyp or ESD): Gastric [ ] / Colonic [ ] endoscopy ( ___ number)</w:t>
            </w:r>
          </w:p>
        </w:tc>
      </w:tr>
      <w:tr w:rsidR="00A16D19" w:rsidRPr="00664400" w14:paraId="47E6CD5D" w14:textId="77777777" w:rsidTr="00664400">
        <w:tc>
          <w:tcPr>
            <w:tcW w:w="2263" w:type="dxa"/>
          </w:tcPr>
          <w:p w14:paraId="00B7F593" w14:textId="0C976637" w:rsidR="00A16D19" w:rsidRPr="00664400" w:rsidRDefault="00A16D19" w:rsidP="00664400">
            <w:pPr>
              <w:wordWrap/>
              <w:spacing w:line="360" w:lineRule="auto"/>
              <w:contextualSpacing/>
              <w:jc w:val="left"/>
              <w:rPr>
                <w:rFonts w:ascii="Times New Roman" w:hAnsi="Times New Roman" w:cs="Times New Roman"/>
                <w:sz w:val="24"/>
                <w:szCs w:val="24"/>
              </w:rPr>
            </w:pPr>
            <w:r w:rsidRPr="00664400">
              <w:rPr>
                <w:rFonts w:ascii="Times New Roman" w:hAnsi="Times New Roman" w:cs="Times New Roman"/>
                <w:sz w:val="24"/>
                <w:szCs w:val="24"/>
              </w:rPr>
              <w:t xml:space="preserve">[  ] </w:t>
            </w:r>
            <w:r w:rsidR="00664400" w:rsidRPr="00664400">
              <w:rPr>
                <w:rFonts w:ascii="Times New Roman" w:hAnsi="Times New Roman" w:cs="Times New Roman"/>
                <w:sz w:val="24"/>
                <w:szCs w:val="24"/>
              </w:rPr>
              <w:t>Other</w:t>
            </w:r>
          </w:p>
        </w:tc>
        <w:tc>
          <w:tcPr>
            <w:tcW w:w="7420" w:type="dxa"/>
          </w:tcPr>
          <w:p w14:paraId="2C54AFBE" w14:textId="77777777" w:rsidR="00A16D19" w:rsidRPr="00664400" w:rsidRDefault="00A16D19" w:rsidP="00664400">
            <w:pPr>
              <w:wordWrap/>
              <w:spacing w:line="360" w:lineRule="auto"/>
              <w:contextualSpacing/>
              <w:jc w:val="left"/>
              <w:rPr>
                <w:rFonts w:ascii="Times New Roman" w:hAnsi="Times New Roman" w:cs="Times New Roman"/>
                <w:sz w:val="24"/>
                <w:szCs w:val="24"/>
              </w:rPr>
            </w:pPr>
          </w:p>
        </w:tc>
      </w:tr>
    </w:tbl>
    <w:p w14:paraId="7384234B" w14:textId="4CC55730" w:rsidR="00C47D94" w:rsidRPr="00664400" w:rsidRDefault="00A16D19" w:rsidP="00664400">
      <w:pPr>
        <w:wordWrap/>
        <w:spacing w:after="0" w:line="360" w:lineRule="auto"/>
        <w:contextualSpacing/>
        <w:rPr>
          <w:rFonts w:ascii="Times New Roman" w:hAnsi="Times New Roman" w:cs="Times New Roman"/>
          <w:sz w:val="24"/>
          <w:szCs w:val="24"/>
        </w:rPr>
      </w:pPr>
      <w:r w:rsidRPr="00664400" w:rsidDel="00A16D19">
        <w:rPr>
          <w:rFonts w:ascii="Times New Roman" w:hAnsi="Times New Roman" w:cs="Times New Roman"/>
          <w:sz w:val="24"/>
          <w:szCs w:val="24"/>
        </w:rPr>
        <w:t xml:space="preserve"> </w:t>
      </w:r>
    </w:p>
    <w:p w14:paraId="7F78AB9C" w14:textId="77777777" w:rsidR="00C47D94" w:rsidRPr="00664400" w:rsidRDefault="00C47D94" w:rsidP="00664400">
      <w:pPr>
        <w:wordWrap/>
        <w:spacing w:after="0" w:line="360" w:lineRule="auto"/>
        <w:ind w:left="800"/>
        <w:contextualSpacing/>
        <w:rPr>
          <w:rFonts w:ascii="Times New Roman" w:hAnsi="Times New Roman" w:cs="Times New Roman"/>
          <w:sz w:val="24"/>
          <w:szCs w:val="24"/>
        </w:rPr>
      </w:pPr>
    </w:p>
    <w:p w14:paraId="00BA30A1" w14:textId="20869224" w:rsidR="000871B7" w:rsidRPr="00664400" w:rsidRDefault="00664400" w:rsidP="00664400">
      <w:pPr>
        <w:pStyle w:val="a6"/>
        <w:numPr>
          <w:ilvl w:val="0"/>
          <w:numId w:val="5"/>
        </w:numPr>
        <w:wordWrap/>
        <w:spacing w:after="0" w:line="360" w:lineRule="auto"/>
        <w:ind w:leftChars="0"/>
        <w:contextualSpacing/>
        <w:rPr>
          <w:rFonts w:ascii="Times New Roman" w:hAnsi="Times New Roman" w:cs="Times New Roman"/>
          <w:b/>
          <w:bCs/>
          <w:sz w:val="24"/>
          <w:szCs w:val="24"/>
        </w:rPr>
      </w:pPr>
      <w:r w:rsidRPr="00664400">
        <w:rPr>
          <w:rFonts w:ascii="Times New Roman" w:hAnsi="Times New Roman" w:cs="Times New Roman"/>
          <w:b/>
          <w:bCs/>
          <w:sz w:val="24"/>
          <w:szCs w:val="24"/>
        </w:rPr>
        <w:t>What was the effect of anticoagulant discontinuation on bleeding during or after the procedure/surgery for the patient?</w:t>
      </w:r>
    </w:p>
    <w:p w14:paraId="44B9E790" w14:textId="0D02863A"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None at all</w:t>
      </w:r>
    </w:p>
    <w:p w14:paraId="2AF5673D" w14:textId="63D69DF8"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Similar to the expected level in a general patient not on anticoagulation</w:t>
      </w:r>
    </w:p>
    <w:p w14:paraId="23866687" w14:textId="3B771D6B"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More bleeding during or immediately after the procedure than in a general patient not on anticoagulation, but controllable during the procedure (e.g., hemoclip, argon plasma coagulation, band ligation) to the level of minor bleeding</w:t>
      </w:r>
    </w:p>
    <w:p w14:paraId="76181AF0" w14:textId="63B0620B"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More bleeding during or immediately after the procedure than in a general patient not on anticoagulation, requiring special measures for hemostasis (e.g., vascular embolization, emergency surgery) or transfusion to the level of major bleeding</w:t>
      </w:r>
    </w:p>
    <w:p w14:paraId="15CE577C" w14:textId="00AE277A"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Post-procedure/surgery re-intervention or additional endoscopy due to delayed bleeding</w:t>
      </w:r>
    </w:p>
    <w:p w14:paraId="23FF3FC9" w14:textId="29E68F68" w:rsidR="00664400" w:rsidRPr="00664400" w:rsidRDefault="00664400" w:rsidP="00664400">
      <w:pPr>
        <w:pStyle w:val="a6"/>
        <w:numPr>
          <w:ilvl w:val="0"/>
          <w:numId w:val="7"/>
        </w:numPr>
        <w:wordWrap/>
        <w:spacing w:after="0" w:line="360" w:lineRule="auto"/>
        <w:ind w:leftChars="496" w:left="1273" w:hangingChars="117" w:hanging="281"/>
        <w:contextualSpacing/>
        <w:rPr>
          <w:rFonts w:ascii="Times New Roman" w:hAnsi="Times New Roman" w:cs="Times New Roman"/>
          <w:sz w:val="24"/>
          <w:szCs w:val="24"/>
        </w:rPr>
      </w:pPr>
      <w:r w:rsidRPr="00664400">
        <w:rPr>
          <w:rFonts w:ascii="Times New Roman" w:hAnsi="Times New Roman" w:cs="Times New Roman"/>
          <w:sz w:val="24"/>
          <w:szCs w:val="24"/>
        </w:rPr>
        <w:t>Other:</w:t>
      </w:r>
    </w:p>
    <w:p w14:paraId="2C612B91" w14:textId="19DE6D63" w:rsidR="009F47F6" w:rsidRPr="00664400" w:rsidRDefault="00664400" w:rsidP="00664400">
      <w:pPr>
        <w:pStyle w:val="a6"/>
        <w:numPr>
          <w:ilvl w:val="0"/>
          <w:numId w:val="5"/>
        </w:numPr>
        <w:wordWrap/>
        <w:spacing w:after="0" w:line="360" w:lineRule="auto"/>
        <w:ind w:leftChars="0"/>
        <w:contextualSpacing/>
        <w:rPr>
          <w:rFonts w:ascii="Times New Roman" w:hAnsi="Times New Roman" w:cs="Times New Roman"/>
          <w:b/>
          <w:bCs/>
          <w:sz w:val="24"/>
          <w:szCs w:val="24"/>
        </w:rPr>
      </w:pPr>
      <w:r w:rsidRPr="00664400">
        <w:rPr>
          <w:rFonts w:ascii="Times New Roman" w:hAnsi="Times New Roman" w:cs="Times New Roman"/>
          <w:b/>
          <w:bCs/>
          <w:sz w:val="24"/>
          <w:szCs w:val="24"/>
        </w:rPr>
        <w:t>Please write any additional comments you may have for the research team.</w:t>
      </w:r>
    </w:p>
    <w:p w14:paraId="21C7C562" w14:textId="77777777" w:rsidR="006E0F2B" w:rsidRPr="00664400" w:rsidRDefault="006E0F2B" w:rsidP="00664400">
      <w:pPr>
        <w:wordWrap/>
        <w:spacing w:after="0" w:line="360" w:lineRule="auto"/>
        <w:contextualSpacing/>
        <w:rPr>
          <w:rFonts w:ascii="Times New Roman" w:hAnsi="Times New Roman" w:cs="Times New Roman"/>
          <w:b/>
          <w:bCs/>
          <w:sz w:val="24"/>
          <w:szCs w:val="24"/>
          <w:u w:val="single"/>
        </w:rPr>
      </w:pPr>
    </w:p>
    <w:p w14:paraId="06BF5C8A" w14:textId="105D898A" w:rsidR="00E56160" w:rsidRPr="00664400" w:rsidRDefault="00664400" w:rsidP="00664400">
      <w:pPr>
        <w:pStyle w:val="ab"/>
        <w:wordWrap/>
        <w:spacing w:line="360" w:lineRule="auto"/>
        <w:contextualSpacing/>
        <w:jc w:val="right"/>
        <w:rPr>
          <w:rFonts w:ascii="Times New Roman" w:hAnsi="Times New Roman" w:cs="Times New Roman"/>
          <w:b/>
          <w:bCs/>
          <w:sz w:val="24"/>
          <w:szCs w:val="24"/>
        </w:rPr>
      </w:pPr>
      <w:r w:rsidRPr="00664400">
        <w:rPr>
          <w:rFonts w:ascii="Times New Roman" w:hAnsi="Times New Roman" w:cs="Times New Roman"/>
          <w:b/>
          <w:bCs/>
          <w:sz w:val="24"/>
          <w:szCs w:val="24"/>
        </w:rPr>
        <w:t>Date of survey completion: __ __ __ __ / __ __ / __ __ (YYYY/MM/DD)</w:t>
      </w:r>
    </w:p>
    <w:p w14:paraId="47681E42" w14:textId="77777777" w:rsidR="00664400" w:rsidRPr="00664400" w:rsidRDefault="00664400" w:rsidP="00664400">
      <w:pPr>
        <w:pStyle w:val="ab"/>
        <w:wordWrap/>
        <w:spacing w:line="360" w:lineRule="auto"/>
        <w:contextualSpacing/>
        <w:rPr>
          <w:rFonts w:ascii="Times New Roman" w:hAnsi="Times New Roman" w:cs="Times New Roman"/>
          <w:sz w:val="24"/>
          <w:szCs w:val="24"/>
        </w:rPr>
      </w:pPr>
    </w:p>
    <w:p w14:paraId="36C6E432" w14:textId="315AD22A" w:rsidR="00A16D19" w:rsidRPr="00664400" w:rsidRDefault="00664400" w:rsidP="00664400">
      <w:pPr>
        <w:pStyle w:val="ab"/>
        <w:wordWrap/>
        <w:spacing w:line="360" w:lineRule="auto"/>
        <w:contextualSpacing/>
        <w:rPr>
          <w:rFonts w:ascii="Times New Roman" w:hAnsi="Times New Roman" w:cs="Times New Roman"/>
          <w:sz w:val="24"/>
          <w:szCs w:val="24"/>
        </w:rPr>
      </w:pPr>
      <w:r w:rsidRPr="00664400">
        <w:rPr>
          <w:rFonts w:ascii="Times New Roman" w:hAnsi="Times New Roman" w:cs="Times New Roman"/>
          <w:sz w:val="24"/>
          <w:szCs w:val="24"/>
        </w:rPr>
        <w:t>* Thank you for assisting with the research and providing valuable information.</w:t>
      </w:r>
    </w:p>
    <w:sectPr w:rsidR="00A16D19" w:rsidRPr="00664400" w:rsidSect="009F47F6">
      <w:headerReference w:type="default" r:id="rId7"/>
      <w:footerReference w:type="default" r:id="rId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DEE5" w14:textId="77777777" w:rsidR="008B40B5" w:rsidRDefault="008B40B5" w:rsidP="009F47F6">
      <w:pPr>
        <w:spacing w:after="0" w:line="240" w:lineRule="auto"/>
      </w:pPr>
      <w:r>
        <w:separator/>
      </w:r>
    </w:p>
  </w:endnote>
  <w:endnote w:type="continuationSeparator" w:id="0">
    <w:p w14:paraId="59350653" w14:textId="77777777" w:rsidR="008B40B5" w:rsidRDefault="008B40B5" w:rsidP="009F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187319"/>
      <w:docPartObj>
        <w:docPartGallery w:val="Page Numbers (Bottom of Page)"/>
        <w:docPartUnique/>
      </w:docPartObj>
    </w:sdtPr>
    <w:sdtContent>
      <w:sdt>
        <w:sdtPr>
          <w:id w:val="1728636285"/>
          <w:docPartObj>
            <w:docPartGallery w:val="Page Numbers (Top of Page)"/>
            <w:docPartUnique/>
          </w:docPartObj>
        </w:sdtPr>
        <w:sdtContent>
          <w:p w14:paraId="18DA50DC" w14:textId="25FC3168" w:rsidR="00E4754D" w:rsidRDefault="00E4754D">
            <w:pPr>
              <w:pStyle w:val="a4"/>
              <w:jc w:val="center"/>
            </w:pPr>
            <w:r>
              <w:rPr>
                <w:b/>
                <w:bCs/>
                <w:sz w:val="24"/>
                <w:szCs w:val="24"/>
              </w:rPr>
              <w:fldChar w:fldCharType="begin"/>
            </w:r>
            <w:r>
              <w:rPr>
                <w:b/>
                <w:bCs/>
              </w:rPr>
              <w:instrText>PAGE</w:instrText>
            </w:r>
            <w:r>
              <w:rPr>
                <w:b/>
                <w:bCs/>
                <w:sz w:val="24"/>
                <w:szCs w:val="24"/>
              </w:rPr>
              <w:fldChar w:fldCharType="separate"/>
            </w:r>
            <w:r w:rsidR="00016B14">
              <w:rPr>
                <w:b/>
                <w:bCs/>
                <w:noProof/>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sidR="00016B14">
              <w:rPr>
                <w:b/>
                <w:bCs/>
                <w:noProof/>
              </w:rPr>
              <w:t>2</w:t>
            </w:r>
            <w:r>
              <w:rPr>
                <w:b/>
                <w:bCs/>
                <w:sz w:val="24"/>
                <w:szCs w:val="24"/>
              </w:rPr>
              <w:fldChar w:fldCharType="end"/>
            </w:r>
          </w:p>
        </w:sdtContent>
      </w:sdt>
    </w:sdtContent>
  </w:sdt>
  <w:p w14:paraId="79885228" w14:textId="77777777" w:rsidR="00E4754D" w:rsidRDefault="00E4754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0DD2" w14:textId="77777777" w:rsidR="008B40B5" w:rsidRDefault="008B40B5" w:rsidP="009F47F6">
      <w:pPr>
        <w:spacing w:after="0" w:line="240" w:lineRule="auto"/>
      </w:pPr>
      <w:r>
        <w:separator/>
      </w:r>
    </w:p>
  </w:footnote>
  <w:footnote w:type="continuationSeparator" w:id="0">
    <w:p w14:paraId="7AD72932" w14:textId="77777777" w:rsidR="008B40B5" w:rsidRDefault="008B40B5" w:rsidP="009F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11D7" w14:textId="59598109" w:rsidR="000F1B8C" w:rsidRPr="000F1B8C" w:rsidRDefault="000F1B8C" w:rsidP="000F1B8C">
    <w:pPr>
      <w:spacing w:line="240" w:lineRule="auto"/>
      <w:jc w:val="left"/>
      <w:rPr>
        <w:rFonts w:eastAsiaTheme="minorHAnsi"/>
        <w:color w:val="323E4F" w:themeColor="text2" w:themeShade="BF"/>
        <w:sz w:val="24"/>
      </w:rPr>
    </w:pPr>
    <w:r w:rsidRPr="004B61DE">
      <w:rPr>
        <w:rFonts w:eastAsiaTheme="minorHAnsi" w:cs="Calibri"/>
      </w:rPr>
      <w:t>PERIX</w:t>
    </w:r>
    <w:r w:rsidR="00BD2E87">
      <w:rPr>
        <w:rFonts w:eastAsiaTheme="minorHAnsi" w:cs="Calibri"/>
      </w:rPr>
      <w:t>a</w:t>
    </w:r>
    <w:r w:rsidRPr="004B61DE">
      <w:rPr>
        <w:rFonts w:eastAsiaTheme="minorHAnsi" w:cs="Calibri"/>
      </w:rPr>
      <w:t xml:space="preserve"> </w:t>
    </w:r>
    <w:r w:rsidR="00F837DF">
      <w:rPr>
        <w:rFonts w:eastAsiaTheme="minorHAnsi" w:cs="Calibri" w:hint="eastAsia"/>
      </w:rPr>
      <w:t>s</w:t>
    </w:r>
    <w:r w:rsidR="00F837DF">
      <w:rPr>
        <w:rFonts w:eastAsiaTheme="minorHAnsi" w:cs="Calibri"/>
      </w:rPr>
      <w:t>urvey;</w:t>
    </w:r>
    <w:r>
      <w:rPr>
        <w:rFonts w:eastAsiaTheme="minorHAnsi" w:cs="Calibri"/>
      </w:rPr>
      <w:t xml:space="preserve"> </w:t>
    </w:r>
    <w:r w:rsidRPr="004B61DE">
      <w:rPr>
        <w:rFonts w:eastAsiaTheme="minorHAnsi" w:cs="Calibri"/>
      </w:rPr>
      <w:t>Version 1.</w:t>
    </w:r>
    <w:r w:rsidR="005A4EAB">
      <w:rPr>
        <w:rFonts w:eastAsiaTheme="minorHAnsi" w:cs="Calibri"/>
      </w:rPr>
      <w:t>2</w:t>
    </w:r>
    <w:r w:rsidRPr="004B61DE">
      <w:rPr>
        <w:rFonts w:eastAsiaTheme="minorHAnsi" w:cs="Calibri"/>
      </w:rPr>
      <w:t>_</w:t>
    </w:r>
    <w:r w:rsidR="00010F20">
      <w:rPr>
        <w:rFonts w:eastAsiaTheme="minorHAnsi" w:cs="Calibri"/>
      </w:rPr>
      <w:t>13</w:t>
    </w:r>
    <w:r w:rsidR="00010F20">
      <w:rPr>
        <w:rFonts w:eastAsiaTheme="minorHAnsi" w:cs="Calibri" w:hint="eastAsia"/>
      </w:rPr>
      <w:t>May</w:t>
    </w:r>
    <w:r w:rsidR="00010F20">
      <w:rPr>
        <w:rFonts w:eastAsiaTheme="minorHAnsi" w:cs="Calibri"/>
      </w:rPr>
      <w:t>2</w:t>
    </w:r>
    <w:r>
      <w:rPr>
        <w:rFonts w:eastAsiaTheme="minorHAnsi" w:cs="Calibri" w:hint="eastAsia"/>
      </w:rPr>
      <w:t>02</w:t>
    </w:r>
    <w:r w:rsidR="00010F20">
      <w:rPr>
        <w:rFonts w:eastAsiaTheme="minorHAnsi" w:cs="Calibri"/>
      </w:rPr>
      <w:t>1</w:t>
    </w:r>
    <w:r w:rsidRPr="008F2914">
      <w:rPr>
        <w:rFonts w:eastAsiaTheme="minorHAnsi"/>
        <w:color w:val="323E4F" w:themeColor="text2" w:themeShade="BF"/>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77E82"/>
    <w:multiLevelType w:val="hybridMultilevel"/>
    <w:tmpl w:val="04F6CEE6"/>
    <w:lvl w:ilvl="0" w:tplc="04090019">
      <w:start w:val="1"/>
      <w:numFmt w:val="upperLetter"/>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351A71A5"/>
    <w:multiLevelType w:val="hybridMultilevel"/>
    <w:tmpl w:val="45203FF2"/>
    <w:lvl w:ilvl="0" w:tplc="99C4698C">
      <w:start w:val="1"/>
      <w:numFmt w:val="decimalEnclosedCircle"/>
      <w:lvlText w:val="%1"/>
      <w:lvlJc w:val="left"/>
      <w:pPr>
        <w:ind w:left="11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5A940DF"/>
    <w:multiLevelType w:val="hybridMultilevel"/>
    <w:tmpl w:val="41A6D8E6"/>
    <w:lvl w:ilvl="0" w:tplc="808E49AC">
      <w:start w:val="1"/>
      <w:numFmt w:val="decimal"/>
      <w:lvlText w:val="%1."/>
      <w:lvlJc w:val="left"/>
      <w:pPr>
        <w:ind w:left="760" w:hanging="360"/>
      </w:pPr>
      <w:rPr>
        <w:rFonts w:hint="default"/>
      </w:rPr>
    </w:lvl>
    <w:lvl w:ilvl="1" w:tplc="99C4698C">
      <w:start w:val="1"/>
      <w:numFmt w:val="decimalEnclosedCircle"/>
      <w:lvlText w:val="%2"/>
      <w:lvlJc w:val="left"/>
      <w:pPr>
        <w:ind w:left="1160" w:hanging="360"/>
      </w:pPr>
      <w:rPr>
        <w:rFonts w:hint="default"/>
        <w:b w:val="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CC04CC7"/>
    <w:multiLevelType w:val="hybridMultilevel"/>
    <w:tmpl w:val="4B485980"/>
    <w:lvl w:ilvl="0" w:tplc="99C4698C">
      <w:start w:val="1"/>
      <w:numFmt w:val="decimalEnclosedCircle"/>
      <w:lvlText w:val="%1"/>
      <w:lvlJc w:val="left"/>
      <w:pPr>
        <w:ind w:left="11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D396B86"/>
    <w:multiLevelType w:val="hybridMultilevel"/>
    <w:tmpl w:val="13946B9A"/>
    <w:lvl w:ilvl="0" w:tplc="04090019">
      <w:start w:val="1"/>
      <w:numFmt w:val="upperLetter"/>
      <w:lvlText w:val="%1."/>
      <w:lvlJc w:val="left"/>
      <w:pPr>
        <w:ind w:left="840" w:hanging="440"/>
      </w:pPr>
      <w:rPr>
        <w:rFonts w:hint="default"/>
      </w:rPr>
    </w:lvl>
    <w:lvl w:ilvl="1" w:tplc="FFFFFFFF">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5" w15:restartNumberingAfterBreak="0">
    <w:nsid w:val="5A0D7FFB"/>
    <w:multiLevelType w:val="hybridMultilevel"/>
    <w:tmpl w:val="1FCAF14A"/>
    <w:lvl w:ilvl="0" w:tplc="DBA03B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7D362CD"/>
    <w:multiLevelType w:val="hybridMultilevel"/>
    <w:tmpl w:val="6074D562"/>
    <w:lvl w:ilvl="0" w:tplc="99C4698C">
      <w:start w:val="1"/>
      <w:numFmt w:val="decimalEnclosedCircle"/>
      <w:lvlText w:val="%1"/>
      <w:lvlJc w:val="left"/>
      <w:pPr>
        <w:ind w:left="11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216507953">
    <w:abstractNumId w:val="2"/>
  </w:num>
  <w:num w:numId="2" w16cid:durableId="147021150">
    <w:abstractNumId w:val="1"/>
  </w:num>
  <w:num w:numId="3" w16cid:durableId="1896505375">
    <w:abstractNumId w:val="6"/>
  </w:num>
  <w:num w:numId="4" w16cid:durableId="2038431869">
    <w:abstractNumId w:val="3"/>
  </w:num>
  <w:num w:numId="5" w16cid:durableId="2123382425">
    <w:abstractNumId w:val="5"/>
  </w:num>
  <w:num w:numId="6" w16cid:durableId="1062366251">
    <w:abstractNumId w:val="4"/>
  </w:num>
  <w:num w:numId="7" w16cid:durableId="89431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yMDEzN7EwNLI0MDBS0lEKTi0uzszPAykwrgUAjFSBOywAAAA="/>
  </w:docVars>
  <w:rsids>
    <w:rsidRoot w:val="000871B7"/>
    <w:rsid w:val="00010F20"/>
    <w:rsid w:val="00016B14"/>
    <w:rsid w:val="000871B7"/>
    <w:rsid w:val="000F1B8C"/>
    <w:rsid w:val="001006F3"/>
    <w:rsid w:val="001200D4"/>
    <w:rsid w:val="001842A9"/>
    <w:rsid w:val="00185FE8"/>
    <w:rsid w:val="001C59C1"/>
    <w:rsid w:val="001F4CBB"/>
    <w:rsid w:val="0023570B"/>
    <w:rsid w:val="00272328"/>
    <w:rsid w:val="002F1325"/>
    <w:rsid w:val="002F27A8"/>
    <w:rsid w:val="003B23F8"/>
    <w:rsid w:val="004A7AA0"/>
    <w:rsid w:val="004E279D"/>
    <w:rsid w:val="004F24BB"/>
    <w:rsid w:val="0051174F"/>
    <w:rsid w:val="00525D85"/>
    <w:rsid w:val="005404A5"/>
    <w:rsid w:val="005A4EAB"/>
    <w:rsid w:val="00664400"/>
    <w:rsid w:val="00667669"/>
    <w:rsid w:val="006E0F2B"/>
    <w:rsid w:val="007D433C"/>
    <w:rsid w:val="00820443"/>
    <w:rsid w:val="00843067"/>
    <w:rsid w:val="00882807"/>
    <w:rsid w:val="008B40B5"/>
    <w:rsid w:val="008F5502"/>
    <w:rsid w:val="009936EE"/>
    <w:rsid w:val="009F47F6"/>
    <w:rsid w:val="00A16D19"/>
    <w:rsid w:val="00A716BF"/>
    <w:rsid w:val="00B551B0"/>
    <w:rsid w:val="00B60712"/>
    <w:rsid w:val="00BD2E87"/>
    <w:rsid w:val="00BE34A7"/>
    <w:rsid w:val="00C218D4"/>
    <w:rsid w:val="00C47D94"/>
    <w:rsid w:val="00C647A7"/>
    <w:rsid w:val="00C6712D"/>
    <w:rsid w:val="00CB7A3D"/>
    <w:rsid w:val="00D00016"/>
    <w:rsid w:val="00DD6956"/>
    <w:rsid w:val="00E4754D"/>
    <w:rsid w:val="00E56160"/>
    <w:rsid w:val="00E76806"/>
    <w:rsid w:val="00EA2E09"/>
    <w:rsid w:val="00EA73C9"/>
    <w:rsid w:val="00EC7E52"/>
    <w:rsid w:val="00EF306B"/>
    <w:rsid w:val="00F02183"/>
    <w:rsid w:val="00F837DF"/>
    <w:rsid w:val="00FC79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27D7"/>
  <w15:docId w15:val="{8C3CA8D3-D89A-4B02-B000-A9454A71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7F6"/>
    <w:pPr>
      <w:tabs>
        <w:tab w:val="center" w:pos="4513"/>
        <w:tab w:val="right" w:pos="9026"/>
      </w:tabs>
      <w:snapToGrid w:val="0"/>
    </w:pPr>
  </w:style>
  <w:style w:type="character" w:customStyle="1" w:styleId="Char">
    <w:name w:val="머리글 Char"/>
    <w:basedOn w:val="a0"/>
    <w:link w:val="a3"/>
    <w:uiPriority w:val="99"/>
    <w:rsid w:val="009F47F6"/>
  </w:style>
  <w:style w:type="paragraph" w:styleId="a4">
    <w:name w:val="footer"/>
    <w:basedOn w:val="a"/>
    <w:link w:val="Char0"/>
    <w:uiPriority w:val="99"/>
    <w:unhideWhenUsed/>
    <w:rsid w:val="009F47F6"/>
    <w:pPr>
      <w:tabs>
        <w:tab w:val="center" w:pos="4513"/>
        <w:tab w:val="right" w:pos="9026"/>
      </w:tabs>
      <w:snapToGrid w:val="0"/>
    </w:pPr>
  </w:style>
  <w:style w:type="character" w:customStyle="1" w:styleId="Char0">
    <w:name w:val="바닥글 Char"/>
    <w:basedOn w:val="a0"/>
    <w:link w:val="a4"/>
    <w:uiPriority w:val="99"/>
    <w:rsid w:val="009F47F6"/>
  </w:style>
  <w:style w:type="paragraph" w:styleId="a5">
    <w:name w:val="Balloon Text"/>
    <w:basedOn w:val="a"/>
    <w:link w:val="Char1"/>
    <w:uiPriority w:val="99"/>
    <w:semiHidden/>
    <w:unhideWhenUsed/>
    <w:rsid w:val="009F47F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9F47F6"/>
    <w:rPr>
      <w:rFonts w:asciiTheme="majorHAnsi" w:eastAsiaTheme="majorEastAsia" w:hAnsiTheme="majorHAnsi" w:cstheme="majorBidi"/>
      <w:sz w:val="18"/>
      <w:szCs w:val="18"/>
    </w:rPr>
  </w:style>
  <w:style w:type="paragraph" w:styleId="a6">
    <w:name w:val="List Paragraph"/>
    <w:basedOn w:val="a"/>
    <w:uiPriority w:val="34"/>
    <w:qFormat/>
    <w:rsid w:val="009F47F6"/>
    <w:pPr>
      <w:ind w:leftChars="400" w:left="800"/>
    </w:pPr>
  </w:style>
  <w:style w:type="character" w:styleId="a7">
    <w:name w:val="annotation reference"/>
    <w:basedOn w:val="a0"/>
    <w:uiPriority w:val="99"/>
    <w:semiHidden/>
    <w:unhideWhenUsed/>
    <w:rsid w:val="00C47D94"/>
    <w:rPr>
      <w:sz w:val="18"/>
      <w:szCs w:val="18"/>
    </w:rPr>
  </w:style>
  <w:style w:type="paragraph" w:styleId="a8">
    <w:name w:val="annotation text"/>
    <w:basedOn w:val="a"/>
    <w:link w:val="Char2"/>
    <w:uiPriority w:val="99"/>
    <w:semiHidden/>
    <w:unhideWhenUsed/>
    <w:rsid w:val="00C47D94"/>
    <w:pPr>
      <w:jc w:val="left"/>
    </w:pPr>
  </w:style>
  <w:style w:type="character" w:customStyle="1" w:styleId="Char2">
    <w:name w:val="메모 텍스트 Char"/>
    <w:basedOn w:val="a0"/>
    <w:link w:val="a8"/>
    <w:uiPriority w:val="99"/>
    <w:semiHidden/>
    <w:rsid w:val="00C47D94"/>
  </w:style>
  <w:style w:type="paragraph" w:styleId="a9">
    <w:name w:val="annotation subject"/>
    <w:basedOn w:val="a8"/>
    <w:next w:val="a8"/>
    <w:link w:val="Char3"/>
    <w:uiPriority w:val="99"/>
    <w:semiHidden/>
    <w:unhideWhenUsed/>
    <w:rsid w:val="00C47D94"/>
    <w:rPr>
      <w:b/>
      <w:bCs/>
    </w:rPr>
  </w:style>
  <w:style w:type="character" w:customStyle="1" w:styleId="Char3">
    <w:name w:val="메모 주제 Char"/>
    <w:basedOn w:val="Char2"/>
    <w:link w:val="a9"/>
    <w:uiPriority w:val="99"/>
    <w:semiHidden/>
    <w:rsid w:val="00C47D94"/>
    <w:rPr>
      <w:b/>
      <w:bCs/>
    </w:rPr>
  </w:style>
  <w:style w:type="table" w:styleId="aa">
    <w:name w:val="Table Grid"/>
    <w:basedOn w:val="a1"/>
    <w:uiPriority w:val="39"/>
    <w:unhideWhenUsed/>
    <w:rsid w:val="00C4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72328"/>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580</Words>
  <Characters>3312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Soryoung Lee</dc:creator>
  <cp:lastModifiedBy>순일 권</cp:lastModifiedBy>
  <cp:revision>7</cp:revision>
  <cp:lastPrinted>2021-05-14T08:16:00Z</cp:lastPrinted>
  <dcterms:created xsi:type="dcterms:W3CDTF">2021-05-13T09:29:00Z</dcterms:created>
  <dcterms:modified xsi:type="dcterms:W3CDTF">2023-11-24T10:04:00Z</dcterms:modified>
</cp:coreProperties>
</file>