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45ED" w14:textId="77777777" w:rsidR="00A53D86" w:rsidRPr="00F20125" w:rsidRDefault="00A53D86" w:rsidP="00A53D86">
      <w:pPr>
        <w:spacing w:before="120" w:after="120"/>
        <w:jc w:val="center"/>
        <w:rPr>
          <w:rFonts w:ascii="Garamond" w:hAnsi="Garamond"/>
          <w:b/>
          <w:sz w:val="24"/>
          <w:szCs w:val="20"/>
          <w:lang w:val="en-GB"/>
        </w:rPr>
      </w:pPr>
      <w:r w:rsidRPr="00F20125">
        <w:rPr>
          <w:rFonts w:ascii="Garamond" w:hAnsi="Garamond"/>
          <w:b/>
          <w:sz w:val="24"/>
          <w:szCs w:val="20"/>
          <w:lang w:val="en-GB"/>
        </w:rPr>
        <w:t>SUPPLEMENTARY MATERIAL</w:t>
      </w:r>
    </w:p>
    <w:p w14:paraId="23BE681F" w14:textId="77777777" w:rsidR="00A53D86" w:rsidRPr="00F20125" w:rsidRDefault="00A53D86" w:rsidP="00A53D86">
      <w:pPr>
        <w:spacing w:before="120" w:after="120"/>
        <w:jc w:val="center"/>
        <w:rPr>
          <w:rFonts w:ascii="Garamond" w:hAnsi="Garamond"/>
          <w:sz w:val="20"/>
          <w:szCs w:val="20"/>
          <w:lang w:val="en-GB"/>
        </w:rPr>
      </w:pPr>
      <w:r w:rsidRPr="00F20125">
        <w:rPr>
          <w:rFonts w:ascii="Garamond" w:hAnsi="Garamond"/>
          <w:b/>
          <w:sz w:val="20"/>
          <w:szCs w:val="20"/>
          <w:lang w:val="en-GB"/>
        </w:rPr>
        <w:t>Table S1. Scores of analytical cross-sectional studies</w:t>
      </w:r>
      <w:r w:rsidRPr="00F20125">
        <w:rPr>
          <w:rFonts w:ascii="Garamond" w:hAnsi="Garamond"/>
          <w:sz w:val="20"/>
          <w:szCs w:val="20"/>
          <w:lang w:val="en-GB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564"/>
        <w:gridCol w:w="1805"/>
        <w:gridCol w:w="1287"/>
        <w:gridCol w:w="1265"/>
        <w:gridCol w:w="1671"/>
        <w:gridCol w:w="1414"/>
        <w:gridCol w:w="1412"/>
        <w:gridCol w:w="1265"/>
        <w:gridCol w:w="1245"/>
      </w:tblGrid>
      <w:tr w:rsidR="00252779" w:rsidRPr="007B64C0" w14:paraId="256B042B" w14:textId="77777777" w:rsidTr="007B64C0">
        <w:trPr>
          <w:trHeight w:val="772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D2AA0" w14:textId="77777777" w:rsidR="00A53D86" w:rsidRPr="00F20125" w:rsidRDefault="00A53D86" w:rsidP="00535262">
            <w:pPr>
              <w:spacing w:after="0" w:line="240" w:lineRule="auto"/>
              <w:ind w:left="-108" w:right="-108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Studies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93343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JBI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063D6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Inclusion criteria are clearly defined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2E20E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The participants and the environment are described in detail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720B4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Exposure was validly and reliably measured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E8FA2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The criterion used to measure the condition was objective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8DF17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Confounding factors were identified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359C3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Strategies for dealing with confounding factors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75099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Results measured in a valid and reliable way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BF7B7" w14:textId="77777777" w:rsidR="00A53D86" w:rsidRPr="00F20125" w:rsidRDefault="00A53D86" w:rsidP="00535262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Appropriate statistical analysis was used</w:t>
            </w:r>
          </w:p>
        </w:tc>
      </w:tr>
      <w:tr w:rsidR="007B64C0" w:rsidRPr="00F20125" w14:paraId="365A9FF6" w14:textId="77777777" w:rsidTr="007B64C0">
        <w:trPr>
          <w:trHeight w:val="213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BB38D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 xml:space="preserve"> (Aisling et al.,2016) </w:t>
            </w:r>
          </w:p>
          <w:p w14:paraId="2B73D81A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 xml:space="preserve">[40]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639E9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6/8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858AA" w14:textId="11C28C8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E545E" w14:textId="57C506DC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74F20" w14:textId="5087E3AA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C4FE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4235" w14:textId="165EB694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C4FE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FE550" w14:textId="6DFC1B80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C4FE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D03C8" w14:textId="062CE38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6E1B5" w14:textId="182A37F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DC4A5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D8C43" w14:textId="20CE26EA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DC4A5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37DF84E0" w14:textId="77777777" w:rsidTr="007B64C0">
        <w:trPr>
          <w:trHeight w:val="213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4F192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(A. Khazaei et al., 2019) [48]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438BD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8/8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1AE8A" w14:textId="4701438F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18B9E" w14:textId="398372B6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62208" w14:textId="2B4235C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493DB" w14:textId="22A14D88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8F148" w14:textId="1D919043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D1DE3" w14:textId="7158F99F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07949" w14:textId="61D1DD4A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9CDF9" w14:textId="24D9D84F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F37B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33174E8E" w14:textId="77777777" w:rsidTr="007B64C0">
        <w:trPr>
          <w:trHeight w:val="394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BF2E3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(F. Araujo et al., 2020) </w:t>
            </w:r>
          </w:p>
          <w:p w14:paraId="0141B5E0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[5]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B09D2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7/8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4A703" w14:textId="0D07522A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56291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80EB5" w14:textId="11353B2E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56291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0FD1" w14:textId="27427B1C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0AB81" w14:textId="41E82AC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86F3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040E4" w14:textId="606A6DEC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86F3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63A2E" w14:textId="41FE04D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86F3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2B7E6" w14:textId="096B7FA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86F3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CD72" w14:textId="0BD04AB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86F3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622C2889" w14:textId="77777777" w:rsidTr="007B64C0">
        <w:trPr>
          <w:trHeight w:val="213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1FA4B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(A. Carvalho et al., 2020) 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[45]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BC33F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6/8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E23FA" w14:textId="29D7D18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90FE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6EA5D" w14:textId="041805A6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90FE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9C2A2" w14:textId="38A6248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90FE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C9A50" w14:textId="6A8569C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90FE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8EA9F" w14:textId="41D896A7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090FE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D9D78" w14:textId="78E674D6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ED7EA" w14:textId="441C1FB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E0540" w14:textId="1A02BD81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65A681B6" w14:textId="77777777" w:rsidTr="007B64C0">
        <w:trPr>
          <w:trHeight w:val="427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C0A20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(M. Westphal et al., 2014) [49]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D5F37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5/8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AA8E7" w14:textId="434FAABD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3016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EA3B9" w14:textId="148C031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3016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BC926" w14:textId="6A67DCD4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08195" w14:textId="2DDF8FD3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8159C" w14:textId="7B217370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1CB66" w14:textId="0ABBA81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4FE10" w14:textId="72EB616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7B0A1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3AF3C" w14:textId="167D3880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7B0A1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067D8172" w14:textId="77777777" w:rsidTr="007B64C0">
        <w:trPr>
          <w:trHeight w:val="213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190E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 xml:space="preserve"> (A.Mirzaei et al., 2022) [46]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D042D" w14:textId="165831A4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6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6273C" w14:textId="59F78A8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835C5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C106B" w14:textId="531925E0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835C5B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EE118" w14:textId="7CBE9039" w:rsidR="007B64C0" w:rsidRPr="007B64C0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7B64C0">
              <w:rPr>
                <w:rFonts w:ascii="Garamond" w:hAnsi="Garamond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E11E3" w14:textId="0EDAD89A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072C8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105D6" w14:textId="2ACC5A14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072C8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9AA73" w14:textId="67F067DC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072C8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CD119" w14:textId="2F69C883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E8553" w14:textId="3B303907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2DECA2E0" w14:textId="77777777" w:rsidTr="007B64C0">
        <w:trPr>
          <w:trHeight w:val="213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BA00C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bCs/>
                <w:sz w:val="20"/>
                <w:szCs w:val="20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</w:rPr>
              <w:t xml:space="preserve">(M. Bernaldo-De-Quirós et al., 2014) </w:t>
            </w:r>
            <w:r w:rsidRPr="00F20125">
              <w:rPr>
                <w:rFonts w:ascii="Garamond" w:hAnsi="Garamond"/>
                <w:sz w:val="20"/>
                <w:szCs w:val="20"/>
              </w:rPr>
              <w:t>[29]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7B796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8/8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ADD6B" w14:textId="6A49332D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D293D" w14:textId="65F639B1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DB10" w14:textId="31EA6B01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79661" w14:textId="72D22B7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0EF76" w14:textId="6274650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F751C" w14:textId="233E26A5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C7496" w14:textId="71C53B1D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167ED" w14:textId="75A0757B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7B64C0" w:rsidRPr="00F20125" w14:paraId="784250DD" w14:textId="77777777" w:rsidTr="007B64C0">
        <w:trPr>
          <w:trHeight w:val="213"/>
          <w:jc w:val="center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1328E" w14:textId="77777777" w:rsidR="007B64C0" w:rsidRPr="00F20125" w:rsidRDefault="007B64C0" w:rsidP="007B64C0">
            <w:pPr>
              <w:spacing w:after="0" w:line="240" w:lineRule="auto"/>
              <w:ind w:left="-108" w:right="-108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(T. Klosiewicz et al., 2019)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 xml:space="preserve"> [50]</w:t>
            </w: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60DA" w14:textId="77777777" w:rsidR="007B64C0" w:rsidRPr="00F20125" w:rsidRDefault="007B64C0" w:rsidP="007B64C0">
            <w:pPr>
              <w:spacing w:after="0" w:line="240" w:lineRule="auto"/>
              <w:ind w:left="-108" w:right="-108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5/8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98149" w14:textId="52E4E481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18B2F" w14:textId="0699ECB4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302E1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576B9" w14:textId="432A3354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302E1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5937" w14:textId="29EF592C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302E1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39429" w14:textId="6A082CF3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7A211" w14:textId="6C11CCBF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1305B" w14:textId="5517C309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AB4F27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8E628" w14:textId="624267A7" w:rsidR="007B64C0" w:rsidRPr="00F20125" w:rsidRDefault="007B64C0" w:rsidP="007B64C0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AB4F27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</w:tbl>
    <w:p w14:paraId="2325214D" w14:textId="77777777" w:rsidR="009F118A" w:rsidRPr="00F20125" w:rsidRDefault="009F118A" w:rsidP="00A53D86">
      <w:pPr>
        <w:rPr>
          <w:rFonts w:ascii="Garamond" w:hAnsi="Garamond"/>
          <w:sz w:val="20"/>
          <w:szCs w:val="20"/>
          <w:lang w:val="en-GB"/>
        </w:rPr>
      </w:pPr>
    </w:p>
    <w:p w14:paraId="627B59EB" w14:textId="40924F17" w:rsidR="00A53D86" w:rsidRPr="00F20125" w:rsidRDefault="00A53D86" w:rsidP="00A53D86">
      <w:pPr>
        <w:rPr>
          <w:rFonts w:ascii="Garamond" w:hAnsi="Garamond"/>
          <w:sz w:val="20"/>
          <w:szCs w:val="20"/>
          <w:lang w:val="en-GB"/>
        </w:rPr>
      </w:pPr>
      <w:r w:rsidRPr="00F20125">
        <w:rPr>
          <w:rFonts w:ascii="Garamond" w:hAnsi="Garamond"/>
          <w:sz w:val="20"/>
          <w:szCs w:val="20"/>
          <w:lang w:val="en-GB"/>
        </w:rPr>
        <w:t xml:space="preserve">Yes: </w:t>
      </w:r>
      <w:r w:rsidR="007B64C0" w:rsidRPr="00E0517F">
        <w:rPr>
          <w:rFonts w:ascii="Wingdings" w:eastAsia="Wingdings" w:hAnsi="Wingdings" w:cs="Wingdings"/>
          <w:sz w:val="20"/>
          <w:szCs w:val="20"/>
          <w:lang w:val="en-GB"/>
        </w:rPr>
        <w:sym w:font="Wingdings" w:char="F0FC"/>
      </w:r>
      <w:r w:rsidRPr="00F20125">
        <w:rPr>
          <w:rFonts w:ascii="Garamond" w:hAnsi="Garamond"/>
          <w:sz w:val="20"/>
          <w:szCs w:val="20"/>
          <w:lang w:val="en-GB"/>
        </w:rPr>
        <w:t xml:space="preserve">, No: </w:t>
      </w:r>
      <w:r w:rsidR="007B64C0">
        <w:rPr>
          <w:rFonts w:ascii="Wingdings" w:eastAsia="Wingdings" w:hAnsi="Wingdings" w:cs="Wingdings"/>
          <w:sz w:val="20"/>
          <w:szCs w:val="20"/>
          <w:lang w:val="en-GB"/>
        </w:rPr>
        <w:sym w:font="Wingdings" w:char="F0FB"/>
      </w:r>
      <w:r w:rsidRPr="00F20125">
        <w:rPr>
          <w:rFonts w:ascii="Garamond" w:hAnsi="Garamond"/>
          <w:sz w:val="20"/>
          <w:szCs w:val="20"/>
          <w:lang w:val="en-GB"/>
        </w:rPr>
        <w:t xml:space="preserve">, Not clear or Not Applicable: </w:t>
      </w:r>
      <w:r w:rsidR="007B64C0" w:rsidRPr="007B64C0">
        <w:rPr>
          <w:rFonts w:ascii="Garamond" w:hAnsi="Garamond"/>
          <w:sz w:val="20"/>
          <w:szCs w:val="20"/>
          <w:lang w:val="en-GB"/>
        </w:rPr>
        <w:t>N/A</w:t>
      </w:r>
      <w:r w:rsidRPr="00F20125">
        <w:rPr>
          <w:rFonts w:ascii="Garamond" w:hAnsi="Garamond"/>
          <w:sz w:val="20"/>
          <w:szCs w:val="20"/>
          <w:lang w:val="en-GB"/>
        </w:rPr>
        <w:t>. JBI: Joanna Briggs Institute.</w:t>
      </w:r>
    </w:p>
    <w:p w14:paraId="31356922" w14:textId="77777777" w:rsidR="00FF7FCE" w:rsidRPr="00F20125" w:rsidRDefault="00FF7FCE" w:rsidP="00A53D86">
      <w:pPr>
        <w:rPr>
          <w:rFonts w:ascii="Garamond" w:hAnsi="Garamond"/>
          <w:sz w:val="20"/>
          <w:szCs w:val="20"/>
          <w:lang w:val="en-GB"/>
        </w:rPr>
      </w:pPr>
    </w:p>
    <w:p w14:paraId="690F123E" w14:textId="77777777" w:rsidR="00FF7FCE" w:rsidRPr="00F20125" w:rsidRDefault="00FF7FCE" w:rsidP="00A53D86">
      <w:pPr>
        <w:rPr>
          <w:rFonts w:ascii="Garamond" w:hAnsi="Garamond"/>
          <w:sz w:val="20"/>
          <w:szCs w:val="20"/>
          <w:lang w:val="en-GB"/>
        </w:rPr>
      </w:pPr>
    </w:p>
    <w:p w14:paraId="59D24990" w14:textId="77777777" w:rsidR="00F20125" w:rsidRPr="00F20125" w:rsidRDefault="00F20125" w:rsidP="00A53D86">
      <w:pPr>
        <w:rPr>
          <w:rFonts w:ascii="Garamond" w:hAnsi="Garamond"/>
          <w:sz w:val="20"/>
          <w:szCs w:val="20"/>
          <w:lang w:val="en-GB"/>
        </w:rPr>
      </w:pPr>
    </w:p>
    <w:p w14:paraId="023BCD03" w14:textId="77777777" w:rsidR="00FF7FCE" w:rsidRPr="00F20125" w:rsidRDefault="00987DEC" w:rsidP="00FF7FCE">
      <w:pPr>
        <w:jc w:val="center"/>
        <w:rPr>
          <w:rFonts w:ascii="Garamond" w:hAnsi="Garamond"/>
          <w:sz w:val="20"/>
          <w:szCs w:val="20"/>
          <w:lang w:val="en-GB"/>
        </w:rPr>
      </w:pPr>
      <w:r w:rsidRPr="00F20125">
        <w:rPr>
          <w:rFonts w:ascii="Garamond" w:hAnsi="Garamond"/>
          <w:b/>
          <w:sz w:val="20"/>
          <w:szCs w:val="20"/>
          <w:lang w:val="en-GB"/>
        </w:rPr>
        <w:lastRenderedPageBreak/>
        <w:t>Table S2</w:t>
      </w:r>
      <w:r w:rsidR="00FF7FCE" w:rsidRPr="00F20125">
        <w:rPr>
          <w:rFonts w:ascii="Garamond" w:hAnsi="Garamond"/>
          <w:b/>
          <w:sz w:val="20"/>
          <w:szCs w:val="20"/>
          <w:lang w:val="en-GB"/>
        </w:rPr>
        <w:t>. Scores of randomised controlled trials</w:t>
      </w:r>
      <w:r w:rsidR="00FF7FCE" w:rsidRPr="00F20125">
        <w:rPr>
          <w:rFonts w:ascii="Garamond" w:hAnsi="Garamond"/>
          <w:sz w:val="20"/>
          <w:szCs w:val="20"/>
          <w:lang w:val="en-GB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4"/>
        <w:gridCol w:w="2768"/>
      </w:tblGrid>
      <w:tr w:rsidR="00FF7FCE" w:rsidRPr="00F20125" w14:paraId="5923855A" w14:textId="77777777" w:rsidTr="007265DF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34A290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D4A2D" w14:textId="77777777" w:rsidR="00FF7FCE" w:rsidRPr="00F20125" w:rsidRDefault="00FF7FCE" w:rsidP="00FF7FCE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fldChar w:fldCharType="begin" w:fldLock="1"/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instrText>ADDIN CSL_CITATION {"citationItems":[{"id":"ITEM-1","itemData":{"DOI":"10.1155/2015/836967","ISSN":"2314-6133","abstract":"The goal of this study was to test the effectiveness of a workplace intervention targeting work-life stress and safety-related psychosocial risk factors on health and safety outcomes. Data were collected over time using a randomized control trial design with 264 construction workers employed in an urban municipal department. The intervention involved family- and safety-supportive supervisor behavior training (computer-based), followed by two weeks of behavior tracking and a four-hour, facilitated team effectiveness session including supervisors and employees. A significant positive intervention effect was found for an objective measure of blood pressure at the 12-month follow-up. However, no significant intervention results were found for self-reported general health, safety participation, or safety compliance. These findings suggest that an intervention focused on supervisor support training and a team effectiveness process for planning and problem solving should be further refined and utilized in order to improve employee health with additional research on the beneficial effects on worker safety.","author":[{"dropping-particle":"","family":"Hammer","given":"Leslie B","non-dropping-particle":"","parse-names":false,"suffix":""},{"dropping-particle":"","family":"Truxillo","given":"Donald M","non-dropping-particle":"","parse-names":false,"suffix":""},{"dropping-particle":"","family":"Bodner","given":"Todd","non-dropping-particle":"","parse-names":false,"suffix":""},{"dropping-particle":"","family":"Rineer","given":"Jennifer","non-dropping-particle":"","parse-names":false,"suffix":""},{"dropping-particle":"","family":"Pytlovany","given":"Amy C","non-dropping-particle":"","parse-names":false,"suffix":""},{"dropping-particle":"","family":"Richman","given":"Amy","non-dropping-particle":"","parse-names":false,"suffix":""}],"container-title":"BioMed Research International","id":"ITEM-1","issued":{"date-parts":[["2015"]]},"title":"Effects of a Workplace Intervention Targeting Psychosocial Risk Factors on Safety and Health Outcomes","type":"article-journal","volume":"2015"},"uris":["http://www.mendeley.com/documents/?uuid=eabe054a-afab-4b9a-b9f4-33f19a2c1658"]}],"mendeley":{"formattedCitation":"(Hammer et al., 2015)","plainTextFormattedCitation":"(Hammer et al., 2015)","previouslyFormattedCitation":"(Hammer et al., 2015)"},"properties":{"noteIndex":0},"schema":"https://github.com/citation-style-language/schema/raw/master/csl-citation.json"}</w:instrTex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fldChar w:fldCharType="separate"/>
            </w: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(M. Mahdizadeh et al., 2019) 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[47]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</w:p>
        </w:tc>
      </w:tr>
      <w:tr w:rsidR="00FF7FCE" w:rsidRPr="00F20125" w14:paraId="2C4ECCC0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BFA1D7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JBI 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08E45" w14:textId="77777777" w:rsidR="00FF7FCE" w:rsidRPr="00F20125" w:rsidRDefault="003D582F" w:rsidP="007265DF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8</w:t>
            </w:r>
            <w:r w:rsidR="00995C43" w:rsidRPr="00F20125">
              <w:rPr>
                <w:rFonts w:ascii="Garamond" w:hAnsi="Garamond"/>
                <w:sz w:val="20"/>
                <w:szCs w:val="20"/>
                <w:lang w:val="en-GB"/>
              </w:rPr>
              <w:t>/1</w:t>
            </w:r>
            <w:r w:rsidR="00D5583B" w:rsidRPr="00F20125">
              <w:rPr>
                <w:rFonts w:ascii="Garamond" w:hAnsi="Garamond"/>
                <w:sz w:val="20"/>
                <w:szCs w:val="20"/>
                <w:lang w:val="en-GB"/>
              </w:rPr>
              <w:t>3</w:t>
            </w:r>
          </w:p>
        </w:tc>
      </w:tr>
      <w:tr w:rsidR="00C016E4" w:rsidRPr="00F20125" w14:paraId="1194CDF3" w14:textId="77777777" w:rsidTr="004A0AED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11B9DD" w14:textId="77777777" w:rsidR="00C016E4" w:rsidRPr="00F20125" w:rsidRDefault="00C016E4" w:rsidP="00C016E4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True randomisation used for assignment of participants to treatment groups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44480" w14:textId="297AD477" w:rsidR="00C016E4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</w:tr>
      <w:tr w:rsidR="00C016E4" w:rsidRPr="00F20125" w14:paraId="37FB80F3" w14:textId="77777777" w:rsidTr="004A0AED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ADA8E4" w14:textId="77777777" w:rsidR="00C016E4" w:rsidRPr="00F20125" w:rsidRDefault="00C016E4" w:rsidP="00C016E4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Allocation to treatment groups concealed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4DC7C" w14:textId="6B945434" w:rsidR="00C016E4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</w:tr>
      <w:tr w:rsidR="00FF7FCE" w:rsidRPr="00F20125" w14:paraId="659F8109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8EC670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Treatment groups similar at the baseline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FA08F" w14:textId="0485F594" w:rsidR="00FF7FCE" w:rsidRPr="00F20125" w:rsidRDefault="00C016E4" w:rsidP="007265DF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C016E4" w:rsidRPr="00F20125" w14:paraId="3653A6E1" w14:textId="77777777" w:rsidTr="00AB3C44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263679" w14:textId="77777777" w:rsidR="00C016E4" w:rsidRPr="00F20125" w:rsidRDefault="00C016E4" w:rsidP="00C016E4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Participants blinded to treatment allocation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491A1" w14:textId="4D8BD3AB" w:rsidR="00C016E4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178DA">
              <w:rPr>
                <w:rFonts w:ascii="Garamond" w:hAnsi="Garamond"/>
                <w:sz w:val="20"/>
                <w:szCs w:val="20"/>
                <w:lang w:val="en-GB"/>
              </w:rPr>
              <w:t>N/A</w:t>
            </w:r>
          </w:p>
        </w:tc>
      </w:tr>
      <w:tr w:rsidR="00C016E4" w:rsidRPr="00F20125" w14:paraId="06FB3F07" w14:textId="77777777" w:rsidTr="00AB3C44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35D3F7" w14:textId="77777777" w:rsidR="00C016E4" w:rsidRPr="00F20125" w:rsidRDefault="00C016E4" w:rsidP="00C016E4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Those delivering treatment blinded to treatment allocation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1767C" w14:textId="37CB5963" w:rsidR="00C016E4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3178DA">
              <w:rPr>
                <w:rFonts w:ascii="Garamond" w:hAnsi="Garamond"/>
                <w:sz w:val="20"/>
                <w:szCs w:val="20"/>
                <w:lang w:val="en-GB"/>
              </w:rPr>
              <w:t>N/A</w:t>
            </w:r>
          </w:p>
        </w:tc>
      </w:tr>
      <w:tr w:rsidR="00FF7FCE" w:rsidRPr="00F20125" w14:paraId="6E1A1E85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ADAA0F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Outcomes assessors blinded to treatment allocation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1FC54" w14:textId="71183313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5B0F67AD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11C5D4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Treatment groups treated identically other than the intervention of interest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F5D69" w14:textId="4FC0E4C7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263DB816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092C4A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Follow-up complete and if not, were differences between groups in terms of their follow-up adequately described and analysed?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507EB" w14:textId="19427872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39186DFA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BE542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Participants analysed in the groups to which they were randomised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6D079" w14:textId="6AD7BF19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495EA5F5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3FD640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Outcomes measured in the same way for treatment groups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B4B90" w14:textId="1841E266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0AD401E6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118F41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Outcomes measured in a reliable way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195FD" w14:textId="455A7DA6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243C923B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59991E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>Appropriate statistical analysis used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3CF18" w14:textId="5FEEB072" w:rsidR="00FF7FCE" w:rsidRPr="00F20125" w:rsidRDefault="00C016E4" w:rsidP="00C016E4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FF7FCE" w:rsidRPr="00F20125" w14:paraId="01195784" w14:textId="77777777" w:rsidTr="00995C43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2A8FE" w14:textId="77777777" w:rsidR="00FF7FCE" w:rsidRPr="00F20125" w:rsidRDefault="00FF7FCE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Trial design appropriate for the topic, and any deviations from the standard RCT design accounted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DA8" w14:textId="7DDB5E24" w:rsidR="00FF7FCE" w:rsidRPr="00F20125" w:rsidRDefault="00C016E4" w:rsidP="007265DF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995C43" w:rsidRPr="00F20125" w14:paraId="3B47031A" w14:textId="77777777" w:rsidTr="007265DF">
        <w:trPr>
          <w:trHeight w:val="23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F227E" w14:textId="77777777" w:rsidR="00995C43" w:rsidRPr="00F20125" w:rsidRDefault="00995C43" w:rsidP="007265DF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B16D0" w14:textId="77777777" w:rsidR="00995C43" w:rsidRPr="00F20125" w:rsidRDefault="00995C43" w:rsidP="007265DF">
            <w:pPr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  <w:lang w:val="en-GB"/>
              </w:rPr>
            </w:pPr>
          </w:p>
        </w:tc>
      </w:tr>
    </w:tbl>
    <w:p w14:paraId="2E4ED89C" w14:textId="3AC0E852" w:rsidR="00FF7FCE" w:rsidRPr="00F20125" w:rsidRDefault="00FF7FCE" w:rsidP="00FF7FCE">
      <w:pPr>
        <w:rPr>
          <w:lang w:val="en-GB"/>
        </w:rPr>
      </w:pPr>
      <w:r w:rsidRPr="00F20125">
        <w:rPr>
          <w:rFonts w:ascii="Garamond" w:hAnsi="Garamond"/>
          <w:sz w:val="20"/>
          <w:szCs w:val="20"/>
          <w:lang w:val="en-GB"/>
        </w:rPr>
        <w:t xml:space="preserve">Yes: </w:t>
      </w:r>
      <w:r w:rsidR="00C016E4" w:rsidRPr="00E0517F">
        <w:rPr>
          <w:rFonts w:ascii="Wingdings" w:eastAsia="Wingdings" w:hAnsi="Wingdings" w:cs="Wingdings"/>
          <w:sz w:val="20"/>
          <w:szCs w:val="20"/>
          <w:lang w:val="en-GB"/>
        </w:rPr>
        <w:sym w:font="Wingdings" w:char="F0FC"/>
      </w:r>
      <w:r w:rsidRPr="00F20125">
        <w:rPr>
          <w:rFonts w:ascii="Garamond" w:hAnsi="Garamond"/>
          <w:sz w:val="20"/>
          <w:szCs w:val="20"/>
          <w:lang w:val="en-GB"/>
        </w:rPr>
        <w:t xml:space="preserve">, No: </w:t>
      </w:r>
      <w:r w:rsidR="00C016E4" w:rsidRPr="00E6685C">
        <w:rPr>
          <w:rFonts w:ascii="Wingdings" w:eastAsia="Wingdings" w:hAnsi="Wingdings" w:cs="Wingdings"/>
          <w:sz w:val="20"/>
          <w:szCs w:val="20"/>
          <w:lang w:val="en-GB"/>
        </w:rPr>
        <w:sym w:font="Wingdings" w:char="F0FB"/>
      </w:r>
      <w:r w:rsidRPr="00F20125">
        <w:rPr>
          <w:rFonts w:ascii="Garamond" w:hAnsi="Garamond"/>
          <w:sz w:val="20"/>
          <w:szCs w:val="20"/>
          <w:lang w:val="en-GB"/>
        </w:rPr>
        <w:t>, Not clear or Not Applicable</w:t>
      </w:r>
      <w:r w:rsidR="00C016E4">
        <w:rPr>
          <w:rFonts w:ascii="Garamond" w:hAnsi="Garamond"/>
          <w:sz w:val="20"/>
          <w:szCs w:val="20"/>
          <w:lang w:val="en-GB"/>
        </w:rPr>
        <w:t>:</w:t>
      </w:r>
      <w:r w:rsidR="000810EE" w:rsidRPr="00F20125">
        <w:rPr>
          <w:rFonts w:ascii="Garamond" w:hAnsi="Garamond"/>
          <w:sz w:val="20"/>
          <w:szCs w:val="20"/>
          <w:lang w:val="en-GB"/>
        </w:rPr>
        <w:t xml:space="preserve"> </w:t>
      </w:r>
      <w:r w:rsidR="00C016E4" w:rsidRPr="007B64C0">
        <w:rPr>
          <w:rFonts w:ascii="Garamond" w:hAnsi="Garamond"/>
          <w:sz w:val="20"/>
          <w:szCs w:val="20"/>
          <w:lang w:val="en-GB"/>
        </w:rPr>
        <w:t>N/A</w:t>
      </w:r>
      <w:r w:rsidR="00C016E4">
        <w:rPr>
          <w:rFonts w:ascii="Garamond" w:hAnsi="Garamond"/>
          <w:sz w:val="20"/>
          <w:szCs w:val="20"/>
          <w:lang w:val="en-GB"/>
        </w:rPr>
        <w:t xml:space="preserve">; </w:t>
      </w:r>
      <w:r w:rsidRPr="00F20125">
        <w:rPr>
          <w:rFonts w:ascii="Garamond" w:hAnsi="Garamond"/>
          <w:sz w:val="20"/>
          <w:szCs w:val="20"/>
          <w:lang w:val="en-GB"/>
        </w:rPr>
        <w:t>JBI: Joanna Briggs Institute</w:t>
      </w:r>
    </w:p>
    <w:p w14:paraId="21D89C2F" w14:textId="77777777" w:rsidR="00FF7FCE" w:rsidRPr="00F20125" w:rsidRDefault="00FF7FCE" w:rsidP="00A53D86">
      <w:pPr>
        <w:rPr>
          <w:rFonts w:ascii="Garamond" w:hAnsi="Garamond"/>
          <w:sz w:val="20"/>
          <w:szCs w:val="20"/>
          <w:lang w:val="en-GB"/>
        </w:rPr>
      </w:pPr>
    </w:p>
    <w:p w14:paraId="0DEC83CE" w14:textId="77777777" w:rsidR="004A6625" w:rsidRPr="00F20125" w:rsidRDefault="004A6625" w:rsidP="00A53D86">
      <w:pPr>
        <w:rPr>
          <w:rFonts w:ascii="Garamond" w:hAnsi="Garamond"/>
          <w:sz w:val="20"/>
          <w:szCs w:val="20"/>
          <w:lang w:val="en-GB"/>
        </w:rPr>
      </w:pPr>
    </w:p>
    <w:p w14:paraId="45892950" w14:textId="77777777" w:rsidR="004A6625" w:rsidRPr="00F20125" w:rsidRDefault="004A6625" w:rsidP="00A53D86">
      <w:pPr>
        <w:rPr>
          <w:rFonts w:ascii="Garamond" w:hAnsi="Garamond"/>
          <w:sz w:val="20"/>
          <w:szCs w:val="20"/>
          <w:lang w:val="en-GB"/>
        </w:rPr>
      </w:pPr>
    </w:p>
    <w:p w14:paraId="3A02B3BC" w14:textId="77777777" w:rsidR="004A6625" w:rsidRPr="00F20125" w:rsidRDefault="004A6625" w:rsidP="00A53D86">
      <w:pPr>
        <w:rPr>
          <w:rFonts w:ascii="Garamond" w:hAnsi="Garamond"/>
          <w:sz w:val="20"/>
          <w:szCs w:val="20"/>
          <w:lang w:val="en-GB"/>
        </w:rPr>
      </w:pPr>
    </w:p>
    <w:p w14:paraId="54415ECA" w14:textId="77777777" w:rsidR="00F20125" w:rsidRPr="00F20125" w:rsidRDefault="00F20125" w:rsidP="00A53D86">
      <w:pPr>
        <w:rPr>
          <w:rFonts w:ascii="Garamond" w:hAnsi="Garamond"/>
          <w:sz w:val="20"/>
          <w:szCs w:val="20"/>
          <w:lang w:val="en-GB"/>
        </w:rPr>
      </w:pPr>
    </w:p>
    <w:p w14:paraId="6E7991B3" w14:textId="77777777" w:rsidR="00F20125" w:rsidRPr="00F20125" w:rsidRDefault="00F20125" w:rsidP="00A53D86">
      <w:pPr>
        <w:rPr>
          <w:rFonts w:ascii="Garamond" w:hAnsi="Garamond"/>
          <w:sz w:val="20"/>
          <w:szCs w:val="20"/>
          <w:lang w:val="en-GB"/>
        </w:rPr>
      </w:pPr>
    </w:p>
    <w:p w14:paraId="14B60CB0" w14:textId="77777777" w:rsidR="004A6625" w:rsidRPr="00F20125" w:rsidRDefault="004A6625" w:rsidP="00A53D86">
      <w:pPr>
        <w:rPr>
          <w:rFonts w:ascii="Garamond" w:hAnsi="Garamond"/>
          <w:sz w:val="20"/>
          <w:szCs w:val="20"/>
          <w:lang w:val="en-GB"/>
        </w:rPr>
      </w:pPr>
    </w:p>
    <w:p w14:paraId="27118A2A" w14:textId="77777777" w:rsidR="00995C43" w:rsidRPr="00F20125" w:rsidRDefault="00995C43" w:rsidP="00995C43">
      <w:pPr>
        <w:jc w:val="center"/>
        <w:rPr>
          <w:rFonts w:ascii="Garamond" w:hAnsi="Garamond"/>
          <w:sz w:val="20"/>
          <w:szCs w:val="20"/>
          <w:lang w:val="en-GB"/>
        </w:rPr>
      </w:pPr>
      <w:r w:rsidRPr="00F20125">
        <w:rPr>
          <w:rFonts w:ascii="Garamond" w:hAnsi="Garamond"/>
          <w:b/>
          <w:sz w:val="20"/>
          <w:szCs w:val="20"/>
          <w:lang w:val="en-GB"/>
        </w:rPr>
        <w:lastRenderedPageBreak/>
        <w:t>Table S3. Scores of qualitative research</w:t>
      </w:r>
      <w:r w:rsidRPr="00F20125">
        <w:rPr>
          <w:rFonts w:ascii="Garamond" w:hAnsi="Garamond"/>
          <w:sz w:val="20"/>
          <w:szCs w:val="20"/>
          <w:lang w:val="en-GB"/>
        </w:rPr>
        <w:t>.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709"/>
        <w:gridCol w:w="1274"/>
        <w:gridCol w:w="1274"/>
        <w:gridCol w:w="1277"/>
        <w:gridCol w:w="1416"/>
        <w:gridCol w:w="1277"/>
        <w:gridCol w:w="994"/>
        <w:gridCol w:w="1416"/>
        <w:gridCol w:w="1277"/>
        <w:gridCol w:w="991"/>
        <w:gridCol w:w="1381"/>
      </w:tblGrid>
      <w:tr w:rsidR="00995C43" w:rsidRPr="007B64C0" w14:paraId="7D0E615C" w14:textId="77777777" w:rsidTr="00CE4E0F">
        <w:trPr>
          <w:trHeight w:val="403"/>
          <w:jc w:val="center"/>
        </w:trPr>
        <w:tc>
          <w:tcPr>
            <w:tcW w:w="401" w:type="pct"/>
            <w:shd w:val="clear" w:color="auto" w:fill="auto"/>
            <w:vAlign w:val="center"/>
          </w:tcPr>
          <w:p w14:paraId="66EE3902" w14:textId="77777777" w:rsidR="00995C43" w:rsidRPr="00F20125" w:rsidRDefault="00995C43" w:rsidP="00F20125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Studies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C0DF411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 xml:space="preserve">JBI 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59110F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Congruence between stated philosophical perspective and research methodology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F040F8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Congruence between research methodology and research question/objectives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0F93FBC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Congruence between research methodology and methods used to collect data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50F00BE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Congruence between research methodology and representation and analysis of data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B9C2CCC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Congruence between research methodology and interpretation of results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6F7BA8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Cultural and theoretical localisation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CE7A4EF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Influence of the researcher on the research and vice versa is addressed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DAF5AEA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Representation of participants and their voices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3F80AD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Ethical approval by an appropriate body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E383321" w14:textId="77777777" w:rsidR="00995C43" w:rsidRPr="00F20125" w:rsidRDefault="00995C43" w:rsidP="00F2012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F20125">
              <w:rPr>
                <w:rFonts w:ascii="Garamond" w:hAnsi="Garamond"/>
                <w:b/>
                <w:sz w:val="20"/>
                <w:szCs w:val="20"/>
                <w:lang w:val="en-GB"/>
              </w:rPr>
              <w:t>Relationship between findings and data analysis or data interpretation</w:t>
            </w:r>
          </w:p>
        </w:tc>
      </w:tr>
      <w:tr w:rsidR="00CE4E0F" w:rsidRPr="00F20125" w14:paraId="0A548F5C" w14:textId="77777777" w:rsidTr="00CE4E0F">
        <w:trPr>
          <w:trHeight w:val="231"/>
          <w:jc w:val="center"/>
        </w:trPr>
        <w:tc>
          <w:tcPr>
            <w:tcW w:w="401" w:type="pct"/>
            <w:shd w:val="clear" w:color="auto" w:fill="auto"/>
            <w:vAlign w:val="center"/>
          </w:tcPr>
          <w:p w14:paraId="2BBA07AD" w14:textId="77777777" w:rsidR="00CE4E0F" w:rsidRPr="00F20125" w:rsidRDefault="00CE4E0F" w:rsidP="00CE4E0F">
            <w:pPr>
              <w:spacing w:after="0" w:line="240" w:lineRule="auto"/>
              <w:rPr>
                <w:rFonts w:ascii="Garamond" w:hAnsi="Garamond"/>
                <w:bCs/>
                <w:sz w:val="20"/>
                <w:szCs w:val="18"/>
                <w:vertAlign w:val="superscript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(J. Wihlborg et al., 2017) 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[42]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C53810" w14:textId="77777777" w:rsidR="00CE4E0F" w:rsidRPr="00F20125" w:rsidRDefault="00CE4E0F" w:rsidP="00CE4E0F">
            <w:pPr>
              <w:spacing w:after="0"/>
              <w:jc w:val="center"/>
              <w:rPr>
                <w:rFonts w:ascii="Garamond" w:hAnsi="Garamond"/>
                <w:sz w:val="20"/>
                <w:lang w:val="en-GB"/>
              </w:rPr>
            </w:pPr>
            <w:r w:rsidRPr="00F20125">
              <w:rPr>
                <w:rFonts w:ascii="Garamond" w:hAnsi="Garamond"/>
                <w:sz w:val="20"/>
                <w:lang w:val="en-GB"/>
              </w:rPr>
              <w:t>10/10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048AD7" w14:textId="4946867C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4F2975" w14:textId="32E7A5E3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FF62EB1" w14:textId="085D0E28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26A1731" w14:textId="6F5EB2BD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B0872F1" w14:textId="42321247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2E4D9B" w14:textId="4BCD5AEE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1642D25" w14:textId="77793D0F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B24A541" w14:textId="07B0B012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7E48D05" w14:textId="02C767E6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602F3ED" w14:textId="3C56D9B0" w:rsidR="00CE4E0F" w:rsidRPr="00F20125" w:rsidRDefault="00CE4E0F" w:rsidP="00CE4E0F">
            <w:pPr>
              <w:spacing w:after="0"/>
              <w:jc w:val="center"/>
              <w:rPr>
                <w:rFonts w:ascii="Garamond" w:hAnsi="Garamond"/>
                <w:sz w:val="20"/>
                <w:lang w:val="en-GB"/>
              </w:rPr>
            </w:pPr>
            <w:r w:rsidRPr="0088579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CE4E0F" w:rsidRPr="00F20125" w14:paraId="30EEC64A" w14:textId="77777777" w:rsidTr="00CE4E0F">
        <w:trPr>
          <w:trHeight w:val="231"/>
          <w:jc w:val="center"/>
        </w:trPr>
        <w:tc>
          <w:tcPr>
            <w:tcW w:w="401" w:type="pct"/>
            <w:shd w:val="clear" w:color="auto" w:fill="auto"/>
            <w:vAlign w:val="center"/>
          </w:tcPr>
          <w:p w14:paraId="690C821A" w14:textId="77777777" w:rsidR="00CE4E0F" w:rsidRPr="00F20125" w:rsidRDefault="00CE4E0F" w:rsidP="00CE4E0F">
            <w:pPr>
              <w:spacing w:after="0" w:line="240" w:lineRule="auto"/>
              <w:rPr>
                <w:rFonts w:ascii="Garamond" w:hAnsi="Garamond"/>
                <w:sz w:val="20"/>
                <w:lang w:val="en-GB"/>
              </w:rPr>
            </w:pPr>
            <w:r w:rsidRPr="00F20125">
              <w:rPr>
                <w:rFonts w:ascii="Garamond" w:hAnsi="Garamond"/>
                <w:bCs/>
                <w:sz w:val="20"/>
                <w:szCs w:val="20"/>
                <w:lang w:val="en-GB"/>
              </w:rPr>
              <w:t xml:space="preserve">(A. Dadashzadeh et al., 2018) </w:t>
            </w:r>
            <w:r w:rsidRPr="00F20125">
              <w:rPr>
                <w:rFonts w:ascii="Garamond" w:hAnsi="Garamond"/>
                <w:sz w:val="20"/>
                <w:szCs w:val="20"/>
                <w:lang w:val="en-GB"/>
              </w:rPr>
              <w:t>[44]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FE81CCD" w14:textId="77777777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20125">
              <w:rPr>
                <w:rFonts w:ascii="Garamond" w:hAnsi="Garamond"/>
                <w:sz w:val="20"/>
                <w:lang w:val="en-GB"/>
              </w:rPr>
              <w:t>10/10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A5B9E5" w14:textId="50A7CE9D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D93C5D" w14:textId="44FDB23F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EEDA223" w14:textId="086DA303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D71F732" w14:textId="0E107FD4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8253B3D" w14:textId="0C07D6E2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5E7996" w14:textId="497F3506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E6B54F2" w14:textId="24572570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6A69F81" w14:textId="51A016E4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141FEAA" w14:textId="27F2DE16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D3A1B0" w14:textId="20D4166F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  <w:lang w:val="en-GB"/>
              </w:rPr>
            </w:pPr>
            <w:r w:rsidRPr="00FF0FA3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CE4E0F" w:rsidRPr="00F20125" w14:paraId="7C073A85" w14:textId="77777777" w:rsidTr="00CE4E0F">
        <w:trPr>
          <w:trHeight w:val="231"/>
          <w:jc w:val="center"/>
        </w:trPr>
        <w:tc>
          <w:tcPr>
            <w:tcW w:w="401" w:type="pct"/>
            <w:shd w:val="clear" w:color="auto" w:fill="auto"/>
            <w:vAlign w:val="center"/>
          </w:tcPr>
          <w:p w14:paraId="44947A4D" w14:textId="7D4A25A8" w:rsidR="00CE4E0F" w:rsidRPr="00F20125" w:rsidRDefault="00CE4E0F" w:rsidP="00CE4E0F">
            <w:pPr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r w:rsidRPr="00F20125">
              <w:rPr>
                <w:rFonts w:ascii="Garamond" w:hAnsi="Garamond"/>
                <w:sz w:val="20"/>
                <w:szCs w:val="20"/>
              </w:rPr>
              <w:t xml:space="preserve">A. Afshari et al., 2021) [10]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F24B032" w14:textId="785DFA88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8/10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D8827F0" w14:textId="25F16891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7677B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70D763" w14:textId="34A4C981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7677B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303C974" w14:textId="32A9C419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7677B0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35454D5" w14:textId="5DF1FF34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5476C97" w14:textId="3C3FB404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01D7E0D" w14:textId="33B40F86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6797E1C" w14:textId="3AAC6A0A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D93FC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DE7B34B" w14:textId="013B0D7F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D93FC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D603C9" w14:textId="6E74BBEE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D93FC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5C110F" w14:textId="1FB7D819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D93FC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CE4E0F" w:rsidRPr="00F20125" w14:paraId="3B486E0B" w14:textId="77777777" w:rsidTr="00CE4E0F">
        <w:trPr>
          <w:trHeight w:val="231"/>
          <w:jc w:val="center"/>
        </w:trPr>
        <w:tc>
          <w:tcPr>
            <w:tcW w:w="401" w:type="pct"/>
            <w:shd w:val="clear" w:color="auto" w:fill="auto"/>
            <w:vAlign w:val="center"/>
          </w:tcPr>
          <w:p w14:paraId="63A07134" w14:textId="172E6283" w:rsidR="00CE4E0F" w:rsidRPr="00F20125" w:rsidRDefault="00CE4E0F" w:rsidP="00CE4E0F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F20125">
              <w:rPr>
                <w:rFonts w:ascii="Garamond" w:hAnsi="Garamond"/>
                <w:sz w:val="20"/>
                <w:szCs w:val="20"/>
              </w:rPr>
              <w:t xml:space="preserve">(D. Bohström et al., 2016) [41]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D23B853" w14:textId="27293D77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8/10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E631939" w14:textId="0726ED2C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CB8E14" w14:textId="583DAB7D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9084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E165E2C" w14:textId="0BF89A2C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9084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B278DB6" w14:textId="26842E41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9084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7743CC9" w14:textId="6E95B9B0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90849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4CB14E" w14:textId="0F517A59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63ABF59" w14:textId="0227BE25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F719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6CB9424" w14:textId="6E6DD4D7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F719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AFF2EF9" w14:textId="22DDFF2E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F719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AB9F713" w14:textId="63746E07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8F719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CE4E0F" w:rsidRPr="00F20125" w14:paraId="2E2F623E" w14:textId="77777777" w:rsidTr="00CE4E0F">
        <w:trPr>
          <w:trHeight w:val="231"/>
          <w:jc w:val="center"/>
        </w:trPr>
        <w:tc>
          <w:tcPr>
            <w:tcW w:w="401" w:type="pct"/>
            <w:shd w:val="clear" w:color="auto" w:fill="auto"/>
            <w:vAlign w:val="center"/>
          </w:tcPr>
          <w:p w14:paraId="51CF84C0" w14:textId="77777777" w:rsidR="00CE4E0F" w:rsidRPr="00F20125" w:rsidRDefault="00CE4E0F" w:rsidP="00CE4E0F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F20125">
              <w:rPr>
                <w:rFonts w:ascii="Garamond" w:hAnsi="Garamond"/>
                <w:sz w:val="20"/>
                <w:szCs w:val="20"/>
              </w:rPr>
              <w:t>(J. Guise et al., 2017)</w:t>
            </w:r>
          </w:p>
          <w:p w14:paraId="3CD945E2" w14:textId="6985EF83" w:rsidR="00CE4E0F" w:rsidRPr="00F20125" w:rsidRDefault="00CE4E0F" w:rsidP="00CE4E0F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F20125">
              <w:rPr>
                <w:rFonts w:ascii="Garamond" w:hAnsi="Garamond"/>
                <w:sz w:val="20"/>
                <w:szCs w:val="20"/>
              </w:rPr>
              <w:t xml:space="preserve"> [43]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65AD53A" w14:textId="09B540F6" w:rsidR="00CE4E0F" w:rsidRPr="00F20125" w:rsidRDefault="00CE4E0F" w:rsidP="00CE4E0F">
            <w:pPr>
              <w:spacing w:after="0" w:line="240" w:lineRule="auto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7/10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5B30204" w14:textId="1D064C1D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0517F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611552" w14:textId="7E80955E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E6685C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A7B914E" w14:textId="34ED19BD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5D4E81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1821EC0" w14:textId="5620BE56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5D4E81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7E2752E" w14:textId="5330B146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5D4E81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B63FD9" w14:textId="6284F7A5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B3C1D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BBC5560" w14:textId="59897EA5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B3C1D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B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3243326" w14:textId="7A1DDE9F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34F5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ECAE22A" w14:textId="7F0A0CCD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34F5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534949" w14:textId="15B05BAB" w:rsidR="00CE4E0F" w:rsidRPr="00F20125" w:rsidRDefault="00CE4E0F" w:rsidP="00CE4E0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34F54">
              <w:rPr>
                <w:rFonts w:ascii="Wingdings" w:eastAsia="Wingdings" w:hAnsi="Wingdings" w:cs="Wingdings"/>
                <w:sz w:val="20"/>
                <w:szCs w:val="20"/>
                <w:lang w:val="en-GB"/>
              </w:rPr>
              <w:sym w:font="Wingdings" w:char="F0FC"/>
            </w:r>
          </w:p>
        </w:tc>
      </w:tr>
    </w:tbl>
    <w:p w14:paraId="5339C758" w14:textId="77777777" w:rsidR="00C10122" w:rsidRPr="00F20125" w:rsidRDefault="00C10122" w:rsidP="00995C43">
      <w:pPr>
        <w:rPr>
          <w:rFonts w:ascii="Garamond" w:hAnsi="Garamond"/>
          <w:sz w:val="20"/>
          <w:szCs w:val="20"/>
        </w:rPr>
      </w:pPr>
    </w:p>
    <w:p w14:paraId="6AA1593A" w14:textId="5DC551D8" w:rsidR="00877DB5" w:rsidRPr="00CE4E0F" w:rsidRDefault="00995C43">
      <w:pPr>
        <w:rPr>
          <w:lang w:val="en-GB"/>
        </w:rPr>
      </w:pPr>
      <w:r w:rsidRPr="00F20125">
        <w:rPr>
          <w:rFonts w:ascii="Garamond" w:hAnsi="Garamond"/>
          <w:sz w:val="20"/>
          <w:szCs w:val="20"/>
          <w:lang w:val="en-GB"/>
        </w:rPr>
        <w:t xml:space="preserve">Yes: </w:t>
      </w:r>
      <w:r w:rsidR="00CE4E0F" w:rsidRPr="00E0517F">
        <w:rPr>
          <w:rFonts w:ascii="Wingdings" w:eastAsia="Wingdings" w:hAnsi="Wingdings" w:cs="Wingdings"/>
          <w:sz w:val="20"/>
          <w:szCs w:val="20"/>
          <w:lang w:val="en-GB"/>
        </w:rPr>
        <w:sym w:font="Wingdings" w:char="F0FC"/>
      </w:r>
      <w:r w:rsidRPr="00F20125">
        <w:rPr>
          <w:rFonts w:ascii="Garamond" w:hAnsi="Garamond"/>
          <w:sz w:val="20"/>
          <w:szCs w:val="20"/>
          <w:lang w:val="en-GB"/>
        </w:rPr>
        <w:t xml:space="preserve">, No: </w:t>
      </w:r>
      <w:r w:rsidR="00CE4E0F" w:rsidRPr="00E6685C">
        <w:rPr>
          <w:rFonts w:ascii="Wingdings" w:eastAsia="Wingdings" w:hAnsi="Wingdings" w:cs="Wingdings"/>
          <w:sz w:val="20"/>
          <w:szCs w:val="20"/>
          <w:lang w:val="en-GB"/>
        </w:rPr>
        <w:sym w:font="Wingdings" w:char="F0FB"/>
      </w:r>
      <w:r w:rsidRPr="00F20125">
        <w:rPr>
          <w:rFonts w:ascii="Garamond" w:hAnsi="Garamond"/>
          <w:sz w:val="20"/>
          <w:szCs w:val="20"/>
          <w:lang w:val="en-GB"/>
        </w:rPr>
        <w:t xml:space="preserve">, Not clear or Not Applicable: </w:t>
      </w:r>
      <w:r w:rsidR="00CE4E0F" w:rsidRPr="007B64C0">
        <w:rPr>
          <w:rFonts w:ascii="Garamond" w:hAnsi="Garamond"/>
          <w:sz w:val="20"/>
          <w:szCs w:val="20"/>
          <w:lang w:val="en-GB"/>
        </w:rPr>
        <w:t>N/A</w:t>
      </w:r>
      <w:r w:rsidRPr="00F20125">
        <w:rPr>
          <w:rFonts w:ascii="Garamond" w:hAnsi="Garamond"/>
          <w:sz w:val="20"/>
          <w:szCs w:val="20"/>
          <w:lang w:val="en-GB"/>
        </w:rPr>
        <w:t>. JBI: Joanna Briggs Institute.</w:t>
      </w:r>
    </w:p>
    <w:sectPr w:rsidR="00877DB5" w:rsidRPr="00CE4E0F" w:rsidSect="00370A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86"/>
    <w:rsid w:val="000810EE"/>
    <w:rsid w:val="00141BBE"/>
    <w:rsid w:val="00252779"/>
    <w:rsid w:val="00297125"/>
    <w:rsid w:val="00300F81"/>
    <w:rsid w:val="0030323B"/>
    <w:rsid w:val="00344EAC"/>
    <w:rsid w:val="00370A9C"/>
    <w:rsid w:val="003D582F"/>
    <w:rsid w:val="004A6625"/>
    <w:rsid w:val="00575830"/>
    <w:rsid w:val="005F2DBB"/>
    <w:rsid w:val="00653784"/>
    <w:rsid w:val="00664DC0"/>
    <w:rsid w:val="00781C26"/>
    <w:rsid w:val="007B64C0"/>
    <w:rsid w:val="00877DB5"/>
    <w:rsid w:val="00987DEC"/>
    <w:rsid w:val="00995C43"/>
    <w:rsid w:val="009F118A"/>
    <w:rsid w:val="00A53D86"/>
    <w:rsid w:val="00A55C42"/>
    <w:rsid w:val="00BC4615"/>
    <w:rsid w:val="00BC6195"/>
    <w:rsid w:val="00C016E4"/>
    <w:rsid w:val="00C10122"/>
    <w:rsid w:val="00C71B15"/>
    <w:rsid w:val="00C8047D"/>
    <w:rsid w:val="00CE4E0F"/>
    <w:rsid w:val="00D5583B"/>
    <w:rsid w:val="00F20125"/>
    <w:rsid w:val="00F309CE"/>
    <w:rsid w:val="00F934BE"/>
    <w:rsid w:val="00FC3A80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5DF3"/>
  <w15:docId w15:val="{C996A4D0-1A23-47BF-9B4F-0A95AFD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3B"/>
  </w:style>
  <w:style w:type="paragraph" w:styleId="Ttulo2">
    <w:name w:val="heading 2"/>
    <w:basedOn w:val="Normal"/>
    <w:next w:val="Normal"/>
    <w:link w:val="Ttulo2Car"/>
    <w:qFormat/>
    <w:rsid w:val="00BC4615"/>
    <w:pPr>
      <w:spacing w:before="200" w:after="60" w:line="210" w:lineRule="atLeast"/>
      <w:outlineLvl w:val="1"/>
    </w:pPr>
    <w:rPr>
      <w:rFonts w:ascii="Calibri" w:eastAsia="Times New Roman" w:hAnsi="Calibri"/>
      <w:b/>
      <w:color w:val="000000" w:themeColor="text1"/>
      <w:sz w:val="26"/>
      <w:szCs w:val="24"/>
      <w:lang w:val="en-NZ" w:eastAsia="en-N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C4615"/>
    <w:rPr>
      <w:rFonts w:ascii="Calibri" w:eastAsia="Times New Roman" w:hAnsi="Calibri"/>
      <w:b/>
      <w:color w:val="000000" w:themeColor="text1"/>
      <w:sz w:val="26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montero tejero</dc:creator>
  <cp:keywords/>
  <dc:description/>
  <cp:lastModifiedBy>Javier De La Rivera</cp:lastModifiedBy>
  <cp:revision>3</cp:revision>
  <dcterms:created xsi:type="dcterms:W3CDTF">2024-01-15T16:53:00Z</dcterms:created>
  <dcterms:modified xsi:type="dcterms:W3CDTF">2024-01-15T16:54:00Z</dcterms:modified>
</cp:coreProperties>
</file>