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71F3" w14:textId="77777777" w:rsidR="0032687C" w:rsidRDefault="00D75ED5">
      <w:pPr>
        <w:ind w:firstLineChars="250" w:firstLine="5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20323612" w14:textId="77777777" w:rsidR="0032687C" w:rsidRDefault="0032687C">
      <w:pPr>
        <w:ind w:firstLineChars="250" w:firstLine="525"/>
      </w:pPr>
    </w:p>
    <w:p w14:paraId="41512343" w14:textId="77777777" w:rsidR="0032687C" w:rsidRDefault="00D75ED5">
      <w:pPr>
        <w:ind w:firstLineChars="250" w:firstLine="525"/>
      </w:pPr>
      <w:r>
        <w:rPr>
          <w:noProof/>
        </w:rPr>
        <w:drawing>
          <wp:inline distT="0" distB="0" distL="0" distR="0" wp14:anchorId="731D516F" wp14:editId="46C9F54D">
            <wp:extent cx="4537075" cy="3041015"/>
            <wp:effectExtent l="0" t="0" r="0" b="6985"/>
            <wp:docPr id="950887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87137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922" cy="304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28932" w14:textId="0494A0F8" w:rsidR="0032687C" w:rsidRDefault="00C57437">
      <w:pPr>
        <w:contextualSpacing/>
        <w:rPr>
          <w:rFonts w:ascii="Times New Roman" w:hAnsi="Times New Roman" w:cs="Times New Roman"/>
          <w:sz w:val="24"/>
          <w:szCs w:val="24"/>
        </w:rPr>
      </w:pPr>
      <w:r w:rsidRPr="00C57437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75ED5" w:rsidRPr="00C5743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 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Antitumor activity of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 aureus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MVs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 vivo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66B78" w:rsidRPr="007B597D">
        <w:rPr>
          <w:rFonts w:ascii="Times New Roman" w:hAnsi="Times New Roman" w:cs="Times New Roman" w:hint="eastAsia"/>
          <w:color w:val="000000"/>
          <w:sz w:val="24"/>
          <w:szCs w:val="24"/>
        </w:rPr>
        <w:t>BALB/c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female mice were subcutaneously injected with CT26 cells </w:t>
      </w:r>
      <w:r w:rsidR="00B66B78">
        <w:rPr>
          <w:rFonts w:ascii="Times New Roman" w:hAnsi="Times New Roman" w:cs="Times New Roman" w:hint="eastAsia"/>
          <w:color w:val="000000"/>
          <w:sz w:val="24"/>
          <w:szCs w:val="24"/>
        </w:rPr>
        <w:t>at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day 0, and intravenously injected with 5 </w:t>
      </w:r>
      <w:r w:rsidR="00D75ED5"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g of bacterial MVs </w:t>
      </w:r>
      <w:r w:rsidR="00B66B78">
        <w:rPr>
          <w:rFonts w:ascii="Times New Roman" w:hAnsi="Times New Roman" w:cs="Times New Roman" w:hint="eastAsia"/>
          <w:color w:val="000000"/>
          <w:sz w:val="24"/>
          <w:szCs w:val="24"/>
        </w:rPr>
        <w:t>at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day 1, then MV-treatment was performed once every other day up to 11 days.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Tumor images and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weights harvested at day 11 posttreatment with MVs.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Tumor volumes of mice bearing CT26 tumor measured after tumor formation.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) Variation of body weight </w:t>
      </w:r>
      <w:r w:rsidR="00B66B78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tumor-bearing mice during MV-treatment. Data in 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D75ED5" w:rsidRPr="00435D3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are presented as mean ± SD. Statistical significance was calculated via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-test</w:t>
      </w:r>
      <w:r w:rsidR="003A767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or two-way ANOVA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. **p &lt; 0.01.</w:t>
      </w:r>
    </w:p>
    <w:p w14:paraId="2216246C" w14:textId="77777777" w:rsidR="0032687C" w:rsidRDefault="0032687C">
      <w:pPr>
        <w:rPr>
          <w:sz w:val="24"/>
          <w:szCs w:val="24"/>
        </w:rPr>
      </w:pPr>
    </w:p>
    <w:p w14:paraId="4680143B" w14:textId="77777777" w:rsidR="0032687C" w:rsidRDefault="00D75ED5">
      <w:pPr>
        <w:ind w:firstLineChars="600" w:firstLine="1260"/>
      </w:pPr>
      <w:r>
        <w:rPr>
          <w:rFonts w:hint="eastAsia"/>
          <w:noProof/>
        </w:rPr>
        <w:lastRenderedPageBreak/>
        <w:drawing>
          <wp:inline distT="0" distB="0" distL="0" distR="0" wp14:anchorId="4CD46D0E" wp14:editId="0C688303">
            <wp:extent cx="3880485" cy="3308985"/>
            <wp:effectExtent l="0" t="0" r="5715" b="5715"/>
            <wp:docPr id="17324814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481401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066" cy="33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502D6" w14:textId="56BF0AF8" w:rsidR="0032687C" w:rsidRDefault="00C57437">
      <w:pPr>
        <w:rPr>
          <w:sz w:val="24"/>
          <w:szCs w:val="24"/>
        </w:rPr>
      </w:pPr>
      <w:r w:rsidRPr="00C57437">
        <w:rPr>
          <w:rFonts w:ascii="Times New Roman" w:hAnsi="Times New Roman" w:cs="Times New Roman"/>
          <w:b/>
          <w:bCs/>
          <w:sz w:val="24"/>
          <w:szCs w:val="24"/>
        </w:rPr>
        <w:t>Supplementary F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Construction of luciferase Antares2</w:t>
      </w:r>
      <w:r w:rsidR="00B7006A" w:rsidRPr="00D223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MV-produced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 aureus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strain.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) PCR products of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eno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eno-Antares2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analyzed with 1% (w/v) agarose gel electrophoresis.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) Identification of USA300/Eno-Antares2 strain by DNA sequencing. The target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Antares2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gene was in-frame fused with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eno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in the chromosome of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 aureus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USA300.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Western blot analysis of Eno</w:t>
      </w:r>
      <w:r w:rsidR="00B7006A" w:rsidRPr="00D223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Antares2 produced by USA300/Eno-Antares2. </w:t>
      </w:r>
      <w:r w:rsidR="00D75ED5">
        <w:rPr>
          <w:rFonts w:ascii="Times New Roman" w:hAnsi="Times New Roman" w:cs="Times New Roman" w:hint="eastAsia"/>
          <w:color w:val="000000"/>
          <w:sz w:val="24"/>
          <w:szCs w:val="24"/>
        </w:rPr>
        <w:t>SDS-PAGE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 w:hint="eastAsia"/>
          <w:color w:val="000000"/>
          <w:sz w:val="24"/>
          <w:szCs w:val="24"/>
        </w:rPr>
        <w:t>g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el stained with Coomassie brilliant blue was used as loading control (LC). The size of protein marker is presented on the left.</w:t>
      </w:r>
    </w:p>
    <w:p w14:paraId="019A98B3" w14:textId="77777777" w:rsidR="0032687C" w:rsidRDefault="0032687C"/>
    <w:p w14:paraId="22E0AD0C" w14:textId="77777777" w:rsidR="0032687C" w:rsidRDefault="0032687C"/>
    <w:p w14:paraId="205B6AAC" w14:textId="77777777" w:rsidR="0032687C" w:rsidRDefault="0032687C"/>
    <w:p w14:paraId="6E180822" w14:textId="77777777" w:rsidR="0032687C" w:rsidRDefault="00D75ED5">
      <w:pPr>
        <w:ind w:firstLineChars="200" w:firstLine="420"/>
      </w:pPr>
      <w:r>
        <w:rPr>
          <w:rFonts w:hint="eastAsia"/>
          <w:noProof/>
        </w:rPr>
        <w:drawing>
          <wp:inline distT="0" distB="0" distL="0" distR="0" wp14:anchorId="2076C429" wp14:editId="075029F9">
            <wp:extent cx="4462145" cy="1965325"/>
            <wp:effectExtent l="0" t="0" r="0" b="0"/>
            <wp:docPr id="13722312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31224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322" cy="196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F906" w14:textId="7DEE3381" w:rsidR="0032687C" w:rsidRDefault="00C57437">
      <w:pPr>
        <w:rPr>
          <w:sz w:val="24"/>
          <w:szCs w:val="24"/>
        </w:rPr>
      </w:pPr>
      <w:r w:rsidRPr="00C57437">
        <w:rPr>
          <w:rFonts w:ascii="Times New Roman" w:hAnsi="Times New Roman" w:cs="Times New Roman"/>
          <w:b/>
          <w:bCs/>
          <w:sz w:val="24"/>
          <w:szCs w:val="24"/>
        </w:rPr>
        <w:t>Supplementary F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75ED5"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Accumulation of MVs in tumor tissue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Bioluminescence signals of the treated mice. CT26 tumor-bearing mice (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="00B7006A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3) were intravenously injected with 5 μg Antares2</w:t>
      </w:r>
      <w:r w:rsidR="00B7006A" w:rsidRPr="00D223D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MVs and 100 μmol HFZ substrate. Injection of PBS served as control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. The bioluminescence signals from mice were detected at the time indicated.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) Total photon flux changed 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>over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time. Data are presented as mean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±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 w:hint="eastAsia"/>
          <w:color w:val="000000"/>
          <w:sz w:val="24"/>
          <w:szCs w:val="24"/>
        </w:rPr>
        <w:t>SEM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. HFZ, hydrofurimazine.</w:t>
      </w:r>
    </w:p>
    <w:p w14:paraId="45EA365E" w14:textId="77777777" w:rsidR="0032687C" w:rsidRPr="00B7006A" w:rsidRDefault="0032687C"/>
    <w:p w14:paraId="45349029" w14:textId="77777777" w:rsidR="0032687C" w:rsidRDefault="00D75ED5">
      <w:r>
        <w:rPr>
          <w:rFonts w:hint="eastAsia"/>
          <w:noProof/>
        </w:rPr>
        <w:drawing>
          <wp:inline distT="0" distB="0" distL="0" distR="0" wp14:anchorId="2966D71A" wp14:editId="6956C946">
            <wp:extent cx="5274310" cy="2209800"/>
            <wp:effectExtent l="0" t="0" r="2540" b="0"/>
            <wp:docPr id="7774702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70221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B50D6" w14:textId="6C6FC4C0" w:rsidR="0032687C" w:rsidRDefault="00C57437">
      <w:r w:rsidRPr="00C57437">
        <w:rPr>
          <w:rFonts w:ascii="Times New Roman" w:hAnsi="Times New Roman" w:cs="Times New Roman"/>
          <w:b/>
          <w:bCs/>
          <w:sz w:val="24"/>
          <w:szCs w:val="24"/>
        </w:rPr>
        <w:t>Supplementary F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75ED5" w:rsidRPr="00F84E25">
        <w:rPr>
          <w:b/>
          <w:bCs/>
        </w:rPr>
        <w:t xml:space="preserve">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 aureus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MVs killed tumor cells </w:t>
      </w:r>
      <w:r w:rsidR="00D75ED5" w:rsidRPr="00B7006A">
        <w:rPr>
          <w:rFonts w:ascii="Times New Roman" w:hAnsi="Times New Roman" w:cs="Times New Roman"/>
          <w:i/>
          <w:color w:val="000000"/>
          <w:sz w:val="24"/>
          <w:szCs w:val="24"/>
        </w:rPr>
        <w:t>in vitro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. The viabilit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y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of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B16F10,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) CT26, </w:t>
      </w:r>
      <w:r w:rsidR="00D75ED5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nd (</w:t>
      </w:r>
      <w:r w:rsidR="00D75ED5" w:rsidRPr="00435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) bEnd.3 cells. Cells were treated with various concentrations of MVs (0, 5, 20, and 100 μg/mL) for 1, 3, 6, 12, and 24 h, respectively (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= 3 for each group).</w:t>
      </w:r>
      <w:r w:rsidR="00D75ED5"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PBS treatment served as control</w:t>
      </w:r>
      <w:r w:rsidR="00B7006A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(0).</w:t>
      </w:r>
    </w:p>
    <w:p w14:paraId="57A8D059" w14:textId="77777777" w:rsidR="0032687C" w:rsidRDefault="0032687C"/>
    <w:p w14:paraId="024DBF6D" w14:textId="77777777" w:rsidR="0032687C" w:rsidRDefault="0032687C"/>
    <w:p w14:paraId="7BB56AF2" w14:textId="77777777" w:rsidR="0032687C" w:rsidRDefault="00D75ED5">
      <w:r>
        <w:rPr>
          <w:noProof/>
        </w:rPr>
        <w:drawing>
          <wp:inline distT="0" distB="0" distL="0" distR="0" wp14:anchorId="4174718C" wp14:editId="2B34F003">
            <wp:extent cx="5274310" cy="2990850"/>
            <wp:effectExtent l="0" t="0" r="2540" b="0"/>
            <wp:docPr id="2118593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93126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4C883" w14:textId="0CFB6D4A" w:rsidR="0032687C" w:rsidRDefault="00C57437">
      <w:r w:rsidRPr="00C57437">
        <w:rPr>
          <w:rFonts w:ascii="Times New Roman" w:hAnsi="Times New Roman" w:cs="Times New Roman"/>
          <w:b/>
          <w:bCs/>
          <w:sz w:val="24"/>
          <w:szCs w:val="24"/>
        </w:rPr>
        <w:t>Supplementary F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F84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ED5" w:rsidRPr="00F84E2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75ED5">
        <w:t xml:space="preserve"> </w:t>
      </w:r>
      <w:r w:rsidR="00D75ED5">
        <w:rPr>
          <w:rFonts w:ascii="Times New Roman" w:hAnsi="Times New Roman" w:cs="Times New Roman"/>
          <w:sz w:val="24"/>
          <w:szCs w:val="24"/>
        </w:rPr>
        <w:t>Antitumor activity of</w:t>
      </w:r>
      <w:r w:rsidR="00D75ED5">
        <w:rPr>
          <w:rFonts w:ascii="Times New Roman" w:hAnsi="Times New Roman" w:cs="Times New Roman"/>
          <w:i/>
          <w:iCs/>
          <w:sz w:val="24"/>
          <w:szCs w:val="24"/>
        </w:rPr>
        <w:t xml:space="preserve"> S. aureus</w:t>
      </w:r>
      <w:r w:rsidR="00D75ED5">
        <w:rPr>
          <w:rFonts w:ascii="Times New Roman" w:hAnsi="Times New Roman" w:cs="Times New Roman"/>
          <w:sz w:val="24"/>
          <w:szCs w:val="24"/>
        </w:rPr>
        <w:t xml:space="preserve"> MVs depended on caspase-1 activation. (</w:t>
      </w:r>
      <w:r w:rsidR="00D75ED5" w:rsidRPr="00E169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75ED5">
        <w:rPr>
          <w:rFonts w:ascii="Times New Roman" w:hAnsi="Times New Roman" w:cs="Times New Roman"/>
          <w:sz w:val="24"/>
          <w:szCs w:val="24"/>
        </w:rPr>
        <w:t xml:space="preserve">) The pyrogenic cells observed after treatment with </w:t>
      </w:r>
      <w:r w:rsidR="00D75ED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D75ED5">
        <w:rPr>
          <w:rFonts w:ascii="Times New Roman" w:hAnsi="Times New Roman" w:cs="Times New Roman"/>
          <w:sz w:val="24"/>
          <w:szCs w:val="24"/>
        </w:rPr>
        <w:t xml:space="preserve"> MVs. B16F10 cells were treated with increasing concentrations of </w:t>
      </w:r>
      <w:r w:rsidR="00D75ED5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D75ED5">
        <w:rPr>
          <w:rFonts w:ascii="Times New Roman" w:hAnsi="Times New Roman" w:cs="Times New Roman"/>
          <w:sz w:val="24"/>
          <w:szCs w:val="24"/>
        </w:rPr>
        <w:t xml:space="preserve"> MVs for the indicated time, and the photographs were taken. The pyrogenic cells were indicated with yellow arrows. (</w:t>
      </w:r>
      <w:r w:rsidR="00D75ED5" w:rsidRPr="00E1694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75ED5">
        <w:rPr>
          <w:rFonts w:ascii="Times New Roman" w:hAnsi="Times New Roman" w:cs="Times New Roman"/>
          <w:sz w:val="24"/>
          <w:szCs w:val="24"/>
        </w:rPr>
        <w:t xml:space="preserve">)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>Detection of caspase-1 activity. B16F10 cells were incubated with 0, 5, 20 and</w:t>
      </w:r>
      <w:r w:rsidR="00D75ED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D75ED5">
        <w:rPr>
          <w:rFonts w:ascii="Times New Roman" w:eastAsia="等线" w:hAnsi="Times New Roman" w:cs="Times New Roman"/>
          <w:color w:val="000000"/>
          <w:sz w:val="24"/>
          <w:szCs w:val="24"/>
        </w:rPr>
        <w:t>µ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g/mL of </w:t>
      </w:r>
      <w:r w:rsidR="00D75E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 aureus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MVs for </w:t>
      </w:r>
      <w:r w:rsidR="0001261D">
        <w:rPr>
          <w:rFonts w:ascii="Times New Roman" w:hAnsi="Times New Roman" w:cs="Times New Roman" w:hint="eastAsia"/>
          <w:color w:val="000000"/>
          <w:sz w:val="24"/>
          <w:szCs w:val="24"/>
        </w:rPr>
        <w:t>8</w:t>
      </w:r>
      <w:r w:rsidR="00D75ED5">
        <w:rPr>
          <w:rFonts w:ascii="Times New Roman" w:hAnsi="Times New Roman" w:cs="Times New Roman"/>
          <w:color w:val="000000"/>
          <w:sz w:val="24"/>
          <w:szCs w:val="24"/>
        </w:rPr>
        <w:t xml:space="preserve"> h, and the active caspase-1 in culture supernatant was detected with a kit of Caspase-Glo® 1 Inflammasome Assay. PBS was used as control.</w:t>
      </w:r>
    </w:p>
    <w:sectPr w:rsidR="0032687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E86E" w14:textId="77777777" w:rsidR="00963A3F" w:rsidRDefault="00963A3F" w:rsidP="00B66B78">
      <w:r>
        <w:separator/>
      </w:r>
    </w:p>
  </w:endnote>
  <w:endnote w:type="continuationSeparator" w:id="0">
    <w:p w14:paraId="24BFB126" w14:textId="77777777" w:rsidR="00963A3F" w:rsidRDefault="00963A3F" w:rsidP="00B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084054"/>
      <w:docPartObj>
        <w:docPartGallery w:val="Page Numbers (Bottom of Page)"/>
        <w:docPartUnique/>
      </w:docPartObj>
    </w:sdtPr>
    <w:sdtContent>
      <w:p w14:paraId="067E9D53" w14:textId="77777777" w:rsidR="00CC0A0A" w:rsidRDefault="00CC0A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C0A0A">
          <w:rPr>
            <w:noProof/>
            <w:lang w:val="zh-CN"/>
          </w:rPr>
          <w:t>3</w:t>
        </w:r>
        <w:r>
          <w:fldChar w:fldCharType="end"/>
        </w:r>
      </w:p>
    </w:sdtContent>
  </w:sdt>
  <w:p w14:paraId="4266298E" w14:textId="77777777" w:rsidR="00CC0A0A" w:rsidRDefault="00CC0A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0669" w14:textId="77777777" w:rsidR="00963A3F" w:rsidRDefault="00963A3F" w:rsidP="00B66B78">
      <w:r>
        <w:separator/>
      </w:r>
    </w:p>
  </w:footnote>
  <w:footnote w:type="continuationSeparator" w:id="0">
    <w:p w14:paraId="781C3239" w14:textId="77777777" w:rsidR="00963A3F" w:rsidRDefault="00963A3F" w:rsidP="00B66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5N2MxM2Y5MDA1YTZjZTY1MmUyMDUzY2M0YWFkZWEifQ=="/>
  </w:docVars>
  <w:rsids>
    <w:rsidRoot w:val="004859FF"/>
    <w:rsid w:val="0000736C"/>
    <w:rsid w:val="0001261D"/>
    <w:rsid w:val="00093F63"/>
    <w:rsid w:val="000D3898"/>
    <w:rsid w:val="00106F8E"/>
    <w:rsid w:val="00262B85"/>
    <w:rsid w:val="002C0D60"/>
    <w:rsid w:val="0032687C"/>
    <w:rsid w:val="003A7672"/>
    <w:rsid w:val="003D11E3"/>
    <w:rsid w:val="003E6D04"/>
    <w:rsid w:val="00431372"/>
    <w:rsid w:val="00435D3D"/>
    <w:rsid w:val="004859FF"/>
    <w:rsid w:val="005229A1"/>
    <w:rsid w:val="00556490"/>
    <w:rsid w:val="005D2B52"/>
    <w:rsid w:val="006F709A"/>
    <w:rsid w:val="007F4AA9"/>
    <w:rsid w:val="00802777"/>
    <w:rsid w:val="00875700"/>
    <w:rsid w:val="00877970"/>
    <w:rsid w:val="00963A3F"/>
    <w:rsid w:val="00991095"/>
    <w:rsid w:val="00A45793"/>
    <w:rsid w:val="00A50246"/>
    <w:rsid w:val="00AA67AA"/>
    <w:rsid w:val="00AD6E4E"/>
    <w:rsid w:val="00B05FF4"/>
    <w:rsid w:val="00B4455F"/>
    <w:rsid w:val="00B629D3"/>
    <w:rsid w:val="00B66B78"/>
    <w:rsid w:val="00B7006A"/>
    <w:rsid w:val="00B75D54"/>
    <w:rsid w:val="00B937F5"/>
    <w:rsid w:val="00C478F2"/>
    <w:rsid w:val="00C57437"/>
    <w:rsid w:val="00CB1EE2"/>
    <w:rsid w:val="00CC0A0A"/>
    <w:rsid w:val="00D0482C"/>
    <w:rsid w:val="00D75ED5"/>
    <w:rsid w:val="00DD724C"/>
    <w:rsid w:val="00E07032"/>
    <w:rsid w:val="00E1694F"/>
    <w:rsid w:val="00E27B98"/>
    <w:rsid w:val="00F063A6"/>
    <w:rsid w:val="00F47426"/>
    <w:rsid w:val="00F65D30"/>
    <w:rsid w:val="00F84E25"/>
    <w:rsid w:val="00F90C67"/>
    <w:rsid w:val="597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0702"/>
  <w15:docId w15:val="{FD9D948A-E6CC-49B8-9844-EB386CDD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6B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6B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贤才 饶</dc:creator>
  <cp:lastModifiedBy>贤才 饶</cp:lastModifiedBy>
  <cp:revision>28</cp:revision>
  <dcterms:created xsi:type="dcterms:W3CDTF">2023-11-29T03:29:00Z</dcterms:created>
  <dcterms:modified xsi:type="dcterms:W3CDTF">2024-03-21T08:32:00Z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EBCF494268CA4ECCBC536B104BE3CAE9_12</vt:lpwstr>
  </property>
</Properties>
</file>