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5" w:name="_GoBack"/>
      <w:bookmarkEnd w:id="5"/>
      <w:r>
        <w:drawing>
          <wp:inline distT="0" distB="0" distL="0" distR="0">
            <wp:extent cx="4613910" cy="55410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" r="5103" b="4931"/>
                    <a:stretch>
                      <a:fillRect/>
                    </a:stretch>
                  </pic:blipFill>
                  <pic:spPr>
                    <a:xfrm>
                      <a:off x="0" y="0"/>
                      <a:ext cx="4615032" cy="554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bookmarkStart w:id="0" w:name="_Hlk147429572"/>
      <w:r>
        <w:rPr>
          <w:rFonts w:hint="eastAsia" w:ascii="Times New Roman" w:hAnsi="Times New Roman" w:cs="Times New Roman"/>
          <w:sz w:val="24"/>
          <w:szCs w:val="28"/>
        </w:rPr>
        <w:t>F</w:t>
      </w:r>
      <w:r>
        <w:rPr>
          <w:rFonts w:ascii="Times New Roman" w:hAnsi="Times New Roman" w:cs="Times New Roman"/>
          <w:sz w:val="24"/>
          <w:szCs w:val="28"/>
        </w:rPr>
        <w:t>igure S1.</w:t>
      </w:r>
      <w:r>
        <w:rPr>
          <w:rFonts w:hint="eastAsia"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C57BL/6J mice were fed normal diet and high-fat diet (HFD) for 12 weeks. (A) The change of body weight. (B) Representative images of mice. </w:t>
      </w:r>
      <w:bookmarkStart w:id="1" w:name="_Hlk130662975"/>
      <w:r>
        <w:rPr>
          <w:rFonts w:ascii="Times New Roman" w:hAnsi="Times New Roman" w:cs="Times New Roman"/>
          <w:sz w:val="24"/>
          <w:szCs w:val="28"/>
        </w:rPr>
        <w:t xml:space="preserve">All the results are expressed as the mean ± SD </w:t>
      </w:r>
      <w:bookmarkEnd w:id="1"/>
      <w:bookmarkStart w:id="2" w:name="_Hlk147426519"/>
      <w:r>
        <w:rPr>
          <w:rFonts w:ascii="Times New Roman" w:hAnsi="Times New Roman" w:cs="Times New Roman"/>
          <w:sz w:val="24"/>
          <w:szCs w:val="28"/>
        </w:rPr>
        <w:t xml:space="preserve">(n = 6 mice per group, ** P&lt;0.01). </w:t>
      </w:r>
      <w:r>
        <w:rPr>
          <w:rFonts w:hint="eastAsia" w:ascii="Times New Roman" w:hAnsi="Times New Roman" w:cs="Times New Roman"/>
          <w:sz w:val="24"/>
          <w:szCs w:val="28"/>
        </w:rPr>
        <w:t>(C)</w:t>
      </w:r>
      <w:r>
        <w:rPr>
          <w:rFonts w:ascii="Times New Roman" w:hAnsi="Times New Roman" w:cs="Times New Roman"/>
          <w:sz w:val="24"/>
          <w:szCs w:val="28"/>
        </w:rPr>
        <w:t xml:space="preserve"> FTIR spectra of H8 and H8-BMSCs-NVs. 1: 1. </w:t>
      </w:r>
    </w:p>
    <w:bookmarkEnd w:id="0"/>
    <w:p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bookmarkEnd w:id="2"/>
    <w:p>
      <w:pPr>
        <w:jc w:val="left"/>
        <w:rPr>
          <w:rFonts w:ascii="Times New Roman" w:hAnsi="Times New Roman" w:cs="Times New Roman"/>
          <w:sz w:val="24"/>
          <w:szCs w:val="28"/>
        </w:rPr>
      </w:pPr>
    </w:p>
    <w:p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drawing>
          <wp:inline distT="0" distB="0" distL="0" distR="0">
            <wp:extent cx="4546600" cy="2030095"/>
            <wp:effectExtent l="0" t="0" r="635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4" t="-1" r="7001" b="65151"/>
                    <a:stretch>
                      <a:fillRect/>
                    </a:stretch>
                  </pic:blipFill>
                  <pic:spPr>
                    <a:xfrm>
                      <a:off x="0" y="0"/>
                      <a:ext cx="4548813" cy="20314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t>F</w:t>
      </w:r>
      <w:r>
        <w:rPr>
          <w:rFonts w:ascii="Times New Roman" w:hAnsi="Times New Roman" w:cs="Times New Roman"/>
          <w:sz w:val="24"/>
          <w:szCs w:val="28"/>
        </w:rPr>
        <w:t>igure S2.</w:t>
      </w:r>
      <w:r>
        <w:rPr>
          <w:rFonts w:hint="eastAsia"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C57BL/6J male mice were induced T2D by HFD/STZ and treated with H8, BMSCs-NVs and H8-BMSCs-NVs for 8 weeks. </w:t>
      </w:r>
      <w:bookmarkStart w:id="3" w:name="_Hlk147425403"/>
      <w:r>
        <w:rPr>
          <w:rFonts w:ascii="Times New Roman" w:hAnsi="Times New Roman" w:cs="Times New Roman"/>
          <w:sz w:val="24"/>
          <w:szCs w:val="28"/>
        </w:rPr>
        <w:t>Masson and Sirius red staining of liver sections</w:t>
      </w:r>
      <w:bookmarkEnd w:id="3"/>
      <w:r>
        <w:rPr>
          <w:rFonts w:ascii="Times New Roman" w:hAnsi="Times New Roman" w:cs="Times New Roman"/>
          <w:sz w:val="24"/>
          <w:szCs w:val="28"/>
        </w:rPr>
        <w:t xml:space="preserve"> in different groups of mice (Scale bar = 100 µm).</w:t>
      </w:r>
    </w:p>
    <w:p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drawing>
          <wp:inline distT="0" distB="0" distL="0" distR="0">
            <wp:extent cx="4636770" cy="17811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" r="9038" b="69439"/>
                    <a:stretch>
                      <a:fillRect/>
                    </a:stretch>
                  </pic:blipFill>
                  <pic:spPr>
                    <a:xfrm>
                      <a:off x="0" y="0"/>
                      <a:ext cx="4637307" cy="17815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bookmarkStart w:id="4" w:name="_Hlk168928131"/>
      <w:r>
        <w:rPr>
          <w:rFonts w:hint="eastAsia" w:ascii="Times New Roman" w:hAnsi="Times New Roman" w:cs="Times New Roman"/>
          <w:sz w:val="24"/>
          <w:szCs w:val="28"/>
        </w:rPr>
        <w:t>F</w:t>
      </w:r>
      <w:r>
        <w:rPr>
          <w:rFonts w:ascii="Times New Roman" w:hAnsi="Times New Roman" w:cs="Times New Roman"/>
          <w:sz w:val="24"/>
          <w:szCs w:val="28"/>
        </w:rPr>
        <w:t>igure S3.</w:t>
      </w:r>
      <w:r>
        <w:rPr>
          <w:rFonts w:hint="eastAsia" w:ascii="Times New Roman" w:hAnsi="Times New Roman" w:cs="Times New Roman"/>
          <w:sz w:val="24"/>
          <w:szCs w:val="28"/>
        </w:rPr>
        <w:t xml:space="preserve"> </w:t>
      </w:r>
      <w:bookmarkEnd w:id="4"/>
      <w:r>
        <w:rPr>
          <w:rStyle w:val="6"/>
        </w:rPr>
        <w:t>H&amp;E staining of the heart, liver, spleen, lung, kidney and brain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Style w:val="6"/>
        </w:rPr>
        <w:t xml:space="preserve">after </w:t>
      </w:r>
      <w:r>
        <w:rPr>
          <w:rFonts w:ascii="Times New Roman" w:hAnsi="Times New Roman" w:cs="Times New Roman"/>
          <w:sz w:val="24"/>
          <w:szCs w:val="28"/>
        </w:rPr>
        <w:t>BMSCs-NVs and H8-BMSCs-NVs (Scale bar = 200 µm).</w:t>
      </w:r>
    </w:p>
    <w:p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>
      <w:pPr>
        <w:spacing w:line="360" w:lineRule="auto"/>
        <w:jc w:val="center"/>
        <w:rPr>
          <w:rFonts w:hint="eastAsia" w:ascii="Times New Roman" w:hAnsi="Times New Roman" w:cs="Times New Roman"/>
          <w:sz w:val="24"/>
          <w:szCs w:val="28"/>
        </w:rPr>
      </w:pPr>
      <w:r>
        <w:drawing>
          <wp:inline distT="0" distB="0" distL="0" distR="0">
            <wp:extent cx="4954905" cy="18275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1" t="3348" b="65280"/>
                    <a:stretch>
                      <a:fillRect/>
                    </a:stretch>
                  </pic:blipFill>
                  <pic:spPr>
                    <a:xfrm>
                      <a:off x="0" y="0"/>
                      <a:ext cx="4955215" cy="182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Figure S4. Serum HDL-C, LDL-C, TG, and TC levels (n = 3 mice per group, *P&lt;0.05, **P&lt;0.01, vs. Dia).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993"/>
    <w:rsid w:val="00555FA4"/>
    <w:rsid w:val="00716F45"/>
    <w:rsid w:val="0072760E"/>
    <w:rsid w:val="00AA3729"/>
    <w:rsid w:val="00D05993"/>
    <w:rsid w:val="00E6360D"/>
    <w:rsid w:val="00EF32E1"/>
    <w:rsid w:val="1183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fontstyle01"/>
    <w:basedOn w:val="5"/>
    <w:autoRedefine/>
    <w:qFormat/>
    <w:uiPriority w:val="0"/>
    <w:rPr>
      <w:rFonts w:hint="default" w:ascii="Times New Roman" w:hAnsi="Times New Roman" w:cs="Times New Roman"/>
      <w:color w:val="000000"/>
      <w:sz w:val="24"/>
      <w:szCs w:val="24"/>
    </w:rPr>
  </w:style>
  <w:style w:type="character" w:customStyle="1" w:styleId="7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110</Words>
  <Characters>633</Characters>
  <Lines>5</Lines>
  <Paragraphs>1</Paragraphs>
  <TotalTime>25</TotalTime>
  <ScaleCrop>false</ScaleCrop>
  <LinksUpToDate>false</LinksUpToDate>
  <CharactersWithSpaces>742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2023-10-05T12:04:00Z</dcterms:created>
  <dc:creator>Administrator</dc:creator>
  <cp:lastModifiedBy>WPS_1676285923</cp:lastModifiedBy>
  <dcterms:modified xsi:type="dcterms:W3CDTF">2024-06-17T05:37:33Z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73ABE58FA220483EB7ABD6EE6DC34EBA_13</vt:lpwstr>
  </property>
</Properties>
</file>