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Arial" w:hAnsi="Arial" w:eastAsia="等线" w:cs="Arial"/>
          <w:sz w:val="20"/>
          <w:szCs w:val="20"/>
        </w:rPr>
      </w:pPr>
      <w:r>
        <w:rPr>
          <w:rFonts w:ascii="Arial" w:hAnsi="Arial" w:eastAsia="等线" w:cs="Arial"/>
          <w:b/>
          <w:bCs/>
          <w:sz w:val="20"/>
          <w:szCs w:val="20"/>
        </w:rPr>
        <w:t xml:space="preserve">Table </w:t>
      </w:r>
      <w:r>
        <w:rPr>
          <w:rFonts w:hint="eastAsia" w:ascii="Arial" w:hAnsi="Arial" w:eastAsia="等线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eastAsia="等线" w:cs="Arial"/>
          <w:b/>
          <w:bCs/>
          <w:sz w:val="20"/>
          <w:szCs w:val="20"/>
        </w:rPr>
        <w:t xml:space="preserve"> </w:t>
      </w:r>
      <w:r>
        <w:rPr>
          <w:rFonts w:ascii="Arial" w:hAnsi="Arial" w:eastAsia="等线" w:cs="Arial"/>
          <w:sz w:val="20"/>
          <w:szCs w:val="20"/>
        </w:rPr>
        <w:t xml:space="preserve">Baseline </w:t>
      </w:r>
      <w:r>
        <w:rPr>
          <w:rFonts w:hint="eastAsia" w:ascii="Arial" w:hAnsi="Arial" w:eastAsia="等线" w:cs="Arial"/>
          <w:sz w:val="20"/>
          <w:szCs w:val="20"/>
        </w:rPr>
        <w:t>c</w:t>
      </w:r>
      <w:r>
        <w:rPr>
          <w:rFonts w:ascii="Arial" w:hAnsi="Arial" w:eastAsia="等线" w:cs="Arial"/>
          <w:sz w:val="20"/>
          <w:szCs w:val="20"/>
        </w:rPr>
        <w:t xml:space="preserve">haracteristics in the </w:t>
      </w:r>
      <w:r>
        <w:rPr>
          <w:rFonts w:ascii="Arial" w:hAnsi="Arial" w:cs="Arial"/>
          <w:sz w:val="20"/>
          <w:szCs w:val="20"/>
        </w:rPr>
        <w:t>HRF</w:t>
      </w:r>
      <w:r>
        <w:rPr>
          <w:rFonts w:hint="eastAsia" w:ascii="Arial" w:hAnsi="Arial" w:cs="Arial"/>
          <w:sz w:val="20"/>
          <w:szCs w:val="20"/>
        </w:rPr>
        <w:t xml:space="preserve"> (+)</w:t>
      </w:r>
      <w:r>
        <w:rPr>
          <w:rFonts w:ascii="Arial" w:hAnsi="Arial" w:eastAsia="等线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HRF</w:t>
      </w:r>
      <w:r>
        <w:rPr>
          <w:rFonts w:hint="eastAsia" w:ascii="Arial" w:hAnsi="Arial" w:cs="Arial"/>
          <w:sz w:val="20"/>
          <w:szCs w:val="20"/>
        </w:rPr>
        <w:t xml:space="preserve"> (-)</w:t>
      </w:r>
      <w:r>
        <w:rPr>
          <w:rFonts w:ascii="Arial" w:hAnsi="Arial" w:eastAsia="等线" w:cs="Arial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sz w:val="20"/>
          <w:szCs w:val="20"/>
        </w:rPr>
        <w:t>group</w:t>
      </w:r>
      <w:r>
        <w:rPr>
          <w:rFonts w:ascii="Arial" w:hAnsi="Arial" w:eastAsia="等线" w:cs="Arial"/>
          <w:sz w:val="20"/>
          <w:szCs w:val="20"/>
        </w:rPr>
        <w:t>s</w:t>
      </w:r>
    </w:p>
    <w:tbl>
      <w:tblPr>
        <w:tblStyle w:val="12"/>
        <w:tblW w:w="921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701"/>
        <w:gridCol w:w="1985"/>
        <w:gridCol w:w="992"/>
        <w:gridCol w:w="99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Arial" w:hAnsi="Arial" w:eastAsia="等线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Overall</w:t>
            </w:r>
          </w:p>
          <w:p>
            <w:pPr>
              <w:spacing w:line="480" w:lineRule="auto"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 xml:space="preserve">(n = </w:t>
            </w: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>334</w:t>
            </w: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HRF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(+)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(n =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HRF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(-)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(n =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χ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/t/Z Value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843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>76.00 (71.00,82.00)</w:t>
            </w:r>
          </w:p>
        </w:tc>
        <w:tc>
          <w:tcPr>
            <w:tcW w:w="1701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8.50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(72.00, 83.00)</w:t>
            </w:r>
          </w:p>
        </w:tc>
        <w:tc>
          <w:tcPr>
            <w:tcW w:w="198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5.00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(70.00, 81.00)</w:t>
            </w:r>
          </w:p>
        </w:tc>
        <w:tc>
          <w:tcPr>
            <w:tcW w:w="99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-2.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471</w:t>
            </w:r>
          </w:p>
        </w:tc>
        <w:tc>
          <w:tcPr>
            <w:tcW w:w="99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Height (cm)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165.00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(158.00, 170.00)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.00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.00, 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70.00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165.00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60.0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0, 170.00)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-0.152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Weight (kg)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 xml:space="preserve">59.00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>(51.00, 66.00)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57.50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(50.00, 65.00)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9.50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(52.38, 66.25)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BMI (kg/m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3.95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3.70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4.03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1.368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Fem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ale (n, %)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20.1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24.0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18.5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1.277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Smoking (n, %)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 (59.6)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 (54.2)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 (61.8)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1.640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WBC (×10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 (5.15, 8.44)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(5.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7.61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5.12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9.27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-1.344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NEU (×10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 (3.60, 6.51)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(3.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(3.5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-0.185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LYM (×10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1.02 (0.74,1.36)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0.84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(0.65,1.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1.11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(0.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,1.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-4.264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E (×10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 (0.02, 0.15)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(0.0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0.1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(0.0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0.1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-1.196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PLT (×10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171.50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(137.88, 216.25)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72.0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27.25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20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3.10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top"/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.00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.00, 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17.2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5)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top"/>
          </w:tcPr>
          <w:p>
            <w:pPr>
              <w:spacing w:line="480" w:lineRule="auto"/>
              <w:jc w:val="left"/>
              <w:rPr>
                <w:rFonts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-1.329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0.184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kern w:val="0"/>
                <w:sz w:val="20"/>
                <w:szCs w:val="20"/>
              </w:rPr>
              <w:t>NLR (%)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 (3.18, 7.84)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5.26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3.98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7.79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4.19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2.90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7.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-3.085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0.002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PLR (%)</w:t>
            </w:r>
          </w:p>
        </w:tc>
        <w:tc>
          <w:tcPr>
            <w:tcW w:w="1843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180.35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(122.86, 243.40)</w:t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99.85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44.83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58.57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67.28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18.03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32.73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-2.609</w:t>
            </w:r>
          </w:p>
        </w:tc>
        <w:tc>
          <w:tcPr>
            <w:tcW w:w="992" w:type="dxa"/>
            <w:tcBorders>
              <w:bottom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0.009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HCT (%)</w:t>
            </w:r>
          </w:p>
        </w:tc>
        <w:tc>
          <w:tcPr>
            <w:tcW w:w="18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60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(38.75, 44.73)</w:t>
            </w:r>
          </w:p>
        </w:tc>
        <w:tc>
          <w:tcPr>
            <w:tcW w:w="1701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(41.95, 48.10)</w:t>
            </w:r>
          </w:p>
        </w:tc>
        <w:tc>
          <w:tcPr>
            <w:tcW w:w="1985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 xml:space="preserve">40.75 </w:t>
            </w: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>(37.85, 43.23)</w:t>
            </w:r>
          </w:p>
        </w:tc>
        <w:tc>
          <w:tcPr>
            <w:tcW w:w="99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6.591</w:t>
            </w:r>
          </w:p>
        </w:tc>
        <w:tc>
          <w:tcPr>
            <w:tcW w:w="99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ALB (g/L)</w:t>
            </w:r>
          </w:p>
        </w:tc>
        <w:tc>
          <w:tcPr>
            <w:tcW w:w="1843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4.14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4.34</w:t>
            </w:r>
          </w:p>
        </w:tc>
        <w:tc>
          <w:tcPr>
            <w:tcW w:w="1985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3.83</w:t>
            </w:r>
          </w:p>
        </w:tc>
        <w:tc>
          <w:tcPr>
            <w:tcW w:w="992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5.155</w:t>
            </w:r>
          </w:p>
        </w:tc>
        <w:tc>
          <w:tcPr>
            <w:tcW w:w="992" w:type="dxa"/>
            <w:tcBorders>
              <w:top w:val="nil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BUN (mmol/L)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 (5.60, 8.20)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(5.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8.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(5.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8.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-1.200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PNI (%)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44.88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(41.00, 48.25)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(38.65, 45.91)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45.43 </w:t>
            </w:r>
          </w:p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(42.30, 49.08)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-5.508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ADL (score)</w:t>
            </w:r>
          </w:p>
        </w:tc>
        <w:tc>
          <w:tcPr>
            <w:tcW w:w="1843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(70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90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(65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80.00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480" w:lineRule="auto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(75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 90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.00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-7.378</w:t>
            </w:r>
          </w:p>
        </w:tc>
        <w:tc>
          <w:tcPr>
            <w:tcW w:w="992" w:type="dxa"/>
            <w:tcBorders>
              <w:bottom w:val="single" w:color="auto" w:sz="12" w:space="0"/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</w:tbl>
    <w:p>
      <w:pPr>
        <w:spacing w:line="480" w:lineRule="auto"/>
        <w:jc w:val="left"/>
        <w:rPr>
          <w:rFonts w:ascii="Arial" w:hAnsi="Arial" w:eastAsia="等线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Data are given as n (%), mean±standard deviation, and median ((interquartile range,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IQR).</w:t>
      </w:r>
    </w:p>
    <w:p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Abbreviations: BMI, body mass index; ADL, activity of daily living; NLR, neutrophil to lymphocyte ratio; PLR, platelet to lymphocyte ratio; PNI, </w:t>
      </w:r>
      <w:r>
        <w:rPr>
          <w:rFonts w:ascii="Arial" w:hAnsi="Arial" w:cs="Arial"/>
          <w:bCs/>
          <w:sz w:val="20"/>
          <w:szCs w:val="20"/>
        </w:rPr>
        <w:t>prognostic nutritional indicators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＜0.05.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represented the difference between the two groups for baseline characteristics.</w:t>
      </w:r>
    </w:p>
    <w:p>
      <w:pPr>
        <w:spacing w:line="480" w:lineRule="auto"/>
        <w:rPr>
          <w:rFonts w:ascii="Arial" w:hAnsi="Arial" w:cs="Arial"/>
          <w:sz w:val="20"/>
          <w:szCs w:val="20"/>
        </w:rPr>
      </w:pPr>
    </w:p>
    <w:p>
      <w:pPr>
        <w:spacing w:line="480" w:lineRule="auto"/>
        <w:jc w:val="left"/>
        <w:rPr>
          <w:rFonts w:ascii="Arial" w:hAnsi="Arial" w:eastAsia="等线" w:cs="Arial"/>
          <w:sz w:val="20"/>
          <w:szCs w:val="20"/>
        </w:rPr>
      </w:pPr>
      <w:r>
        <w:rPr>
          <w:rFonts w:ascii="Arial" w:hAnsi="Arial" w:eastAsia="等线" w:cs="Arial"/>
          <w:b/>
          <w:bCs/>
          <w:sz w:val="20"/>
          <w:szCs w:val="20"/>
        </w:rPr>
        <w:t xml:space="preserve">Table </w:t>
      </w:r>
      <w:r>
        <w:rPr>
          <w:rFonts w:hint="eastAsia" w:ascii="Arial" w:hAnsi="Arial" w:eastAsia="等线" w:cs="Arial"/>
          <w:b/>
          <w:bCs/>
          <w:sz w:val="20"/>
          <w:szCs w:val="20"/>
        </w:rPr>
        <w:t>2</w:t>
      </w:r>
      <w:r>
        <w:rPr>
          <w:rFonts w:ascii="Arial" w:hAnsi="Arial" w:eastAsia="等线" w:cs="Arial"/>
          <w:b/>
          <w:bCs/>
          <w:sz w:val="20"/>
          <w:szCs w:val="20"/>
        </w:rPr>
        <w:t>S</w:t>
      </w:r>
      <w:r>
        <w:rPr>
          <w:rFonts w:ascii="Arial" w:hAnsi="Arial" w:eastAsia="等线" w:cs="Arial"/>
          <w:sz w:val="20"/>
          <w:szCs w:val="20"/>
        </w:rPr>
        <w:t xml:space="preserve"> Independent </w:t>
      </w:r>
      <w:r>
        <w:rPr>
          <w:rFonts w:hint="eastAsia" w:ascii="Arial" w:hAnsi="Arial" w:eastAsia="等线" w:cs="Arial"/>
          <w:sz w:val="20"/>
          <w:szCs w:val="20"/>
        </w:rPr>
        <w:t>p</w:t>
      </w:r>
      <w:r>
        <w:rPr>
          <w:rFonts w:ascii="Arial" w:hAnsi="Arial" w:eastAsia="等线" w:cs="Arial"/>
          <w:sz w:val="20"/>
          <w:szCs w:val="20"/>
        </w:rPr>
        <w:t xml:space="preserve">redictors </w:t>
      </w:r>
      <w:r>
        <w:rPr>
          <w:rFonts w:hint="eastAsia" w:ascii="Arial" w:hAnsi="Arial" w:eastAsia="等线" w:cs="Arial"/>
          <w:sz w:val="20"/>
          <w:szCs w:val="20"/>
        </w:rPr>
        <w:t>a</w:t>
      </w:r>
      <w:r>
        <w:rPr>
          <w:rFonts w:ascii="Arial" w:hAnsi="Arial" w:eastAsia="等线" w:cs="Arial"/>
          <w:sz w:val="20"/>
          <w:szCs w:val="20"/>
        </w:rPr>
        <w:t xml:space="preserve">ssociated with </w:t>
      </w:r>
      <w:r>
        <w:rPr>
          <w:rFonts w:hint="eastAsia" w:ascii="Arial" w:hAnsi="Arial" w:eastAsia="等线" w:cs="Arial"/>
          <w:sz w:val="20"/>
          <w:szCs w:val="20"/>
        </w:rPr>
        <w:t>h</w:t>
      </w:r>
      <w:r>
        <w:rPr>
          <w:rFonts w:ascii="Arial" w:hAnsi="Arial" w:eastAsia="等线" w:cs="Arial"/>
          <w:sz w:val="20"/>
          <w:szCs w:val="20"/>
        </w:rPr>
        <w:t xml:space="preserve">ypercapnic </w:t>
      </w:r>
      <w:r>
        <w:rPr>
          <w:rFonts w:hint="eastAsia" w:ascii="Arial" w:hAnsi="Arial" w:eastAsia="等线" w:cs="Arial"/>
          <w:sz w:val="20"/>
          <w:szCs w:val="20"/>
        </w:rPr>
        <w:t>r</w:t>
      </w:r>
      <w:r>
        <w:rPr>
          <w:rFonts w:ascii="Arial" w:hAnsi="Arial" w:eastAsia="等线" w:cs="Arial"/>
          <w:sz w:val="20"/>
          <w:szCs w:val="20"/>
        </w:rPr>
        <w:t xml:space="preserve">espiratory </w:t>
      </w:r>
      <w:r>
        <w:rPr>
          <w:rFonts w:hint="eastAsia" w:ascii="Arial" w:hAnsi="Arial" w:eastAsia="等线" w:cs="Arial"/>
          <w:sz w:val="20"/>
          <w:szCs w:val="20"/>
        </w:rPr>
        <w:t>f</w:t>
      </w:r>
      <w:r>
        <w:rPr>
          <w:rFonts w:ascii="Arial" w:hAnsi="Arial" w:eastAsia="等线" w:cs="Arial"/>
          <w:sz w:val="20"/>
          <w:szCs w:val="20"/>
        </w:rPr>
        <w:t>ailure by</w:t>
      </w:r>
      <w:r>
        <w:rPr>
          <w:rFonts w:hint="eastAsia" w:ascii="Arial" w:hAnsi="Arial" w:eastAsia="等线" w:cs="Arial"/>
          <w:sz w:val="20"/>
          <w:szCs w:val="20"/>
        </w:rPr>
        <w:t xml:space="preserve"> m</w:t>
      </w:r>
      <w:r>
        <w:rPr>
          <w:rFonts w:ascii="Arial" w:hAnsi="Arial" w:eastAsia="等线" w:cs="Arial"/>
          <w:sz w:val="20"/>
          <w:szCs w:val="20"/>
        </w:rPr>
        <w:t xml:space="preserve">ultivariate </w:t>
      </w:r>
      <w:r>
        <w:rPr>
          <w:rFonts w:hint="eastAsia" w:ascii="Arial" w:hAnsi="Arial" w:eastAsia="等线" w:cs="Arial"/>
          <w:sz w:val="20"/>
          <w:szCs w:val="20"/>
        </w:rPr>
        <w:t>a</w:t>
      </w:r>
      <w:r>
        <w:rPr>
          <w:rFonts w:ascii="Arial" w:hAnsi="Arial" w:eastAsia="等线" w:cs="Arial"/>
          <w:sz w:val="20"/>
          <w:szCs w:val="20"/>
        </w:rPr>
        <w:t>nalysis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42"/>
        <w:gridCol w:w="1462"/>
        <w:gridCol w:w="2313"/>
        <w:gridCol w:w="107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bookmarkStart w:id="0" w:name="_Hlk151973426"/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Variables</w:t>
            </w:r>
            <w:bookmarkEnd w:id="0"/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β coefficient</w:t>
            </w:r>
          </w:p>
        </w:tc>
        <w:tc>
          <w:tcPr>
            <w:tcW w:w="146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20"/>
                <w:szCs w:val="20"/>
              </w:rPr>
              <w:t>SE</w:t>
            </w:r>
          </w:p>
        </w:tc>
        <w:tc>
          <w:tcPr>
            <w:tcW w:w="23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 xml:space="preserve">OR（95%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CI）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kern w:val="0"/>
                <w:sz w:val="20"/>
                <w:szCs w:val="20"/>
              </w:rPr>
              <w:t>Sex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1.299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0.635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0.273 (0.079-0.948)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0.041</w:t>
            </w:r>
            <w:r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Smoking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0.241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0.519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1.280 (0.563-3.540)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0.635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WBC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-0.071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0.072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0.931 (0.809-1.072)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0.321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PLT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-0.004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0.004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0.996 (0.988-1.003)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0.261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PNI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-0.168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0.054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0.846 (0.761-0.940)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0.002</w:t>
            </w:r>
            <w:r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HCT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0.104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0.041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1.110 (1.024-1.203)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0.011</w:t>
            </w:r>
            <w:r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ADL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-0.072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0.018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0.931 (0.898-0.965)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eastAsia="等线" w:cs="Arial"/>
                <w:kern w:val="0"/>
                <w:sz w:val="20"/>
                <w:szCs w:val="20"/>
              </w:rPr>
              <w:t>＜0.001</w:t>
            </w:r>
            <w:r>
              <w:rPr>
                <w:rFonts w:ascii="Arial" w:hAnsi="Arial" w:eastAsia="等线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</w:tbl>
    <w:p>
      <w:pPr>
        <w:spacing w:line="480" w:lineRule="auto"/>
        <w:rPr>
          <w:rFonts w:ascii="Arial" w:hAnsi="Arial" w:eastAsia="等线" w:cs="Arial"/>
          <w:sz w:val="20"/>
          <w:szCs w:val="20"/>
        </w:rPr>
      </w:pPr>
      <w:r>
        <w:rPr>
          <w:rFonts w:ascii="Arial" w:hAnsi="Arial" w:eastAsia="等线" w:cs="Arial"/>
          <w:sz w:val="20"/>
          <w:szCs w:val="20"/>
        </w:rPr>
        <w:t xml:space="preserve">Abbreviations: PNI, prognostic nutritional indicators; HCT, hematocrit; ADL, activity of daily living; OR = Odds Ratio, </w:t>
      </w:r>
      <w:r>
        <w:rPr>
          <w:rFonts w:ascii="Arial" w:hAnsi="Arial" w:eastAsia="等线" w:cs="Arial"/>
          <w:i/>
          <w:iCs/>
          <w:sz w:val="20"/>
          <w:szCs w:val="20"/>
        </w:rPr>
        <w:t>CI</w:t>
      </w:r>
      <w:r>
        <w:rPr>
          <w:rFonts w:ascii="Arial" w:hAnsi="Arial" w:eastAsia="等线" w:cs="Arial"/>
          <w:sz w:val="20"/>
          <w:szCs w:val="20"/>
        </w:rPr>
        <w:t xml:space="preserve"> = Confidence Interval. </w:t>
      </w:r>
    </w:p>
    <w:p>
      <w:pPr>
        <w:spacing w:line="480" w:lineRule="auto"/>
        <w:rPr>
          <w:rFonts w:ascii="Arial" w:hAnsi="Arial" w:eastAsia="等线" w:cs="Arial"/>
          <w:sz w:val="20"/>
          <w:szCs w:val="20"/>
        </w:rPr>
      </w:pPr>
      <w:r>
        <w:rPr>
          <w:rFonts w:ascii="Arial" w:hAnsi="Arial" w:eastAsia="等线" w:cs="Arial"/>
          <w:sz w:val="20"/>
          <w:szCs w:val="20"/>
        </w:rPr>
        <w:t>*</w:t>
      </w:r>
      <w:r>
        <w:rPr>
          <w:rFonts w:ascii="Arial" w:hAnsi="Arial" w:eastAsia="等线" w:cs="Arial"/>
          <w:i/>
          <w:iCs/>
          <w:sz w:val="20"/>
          <w:szCs w:val="20"/>
        </w:rPr>
        <w:t>P</w:t>
      </w:r>
      <w:r>
        <w:rPr>
          <w:rFonts w:ascii="Arial" w:hAnsi="Arial" w:eastAsia="等线" w:cs="Arial"/>
          <w:sz w:val="20"/>
          <w:szCs w:val="20"/>
        </w:rPr>
        <w:t>＜0.05.</w:t>
      </w:r>
    </w:p>
    <w:p>
      <w:pPr>
        <w:spacing w:line="480" w:lineRule="auto"/>
        <w:rPr>
          <w:rFonts w:ascii="Arial" w:hAnsi="Arial" w:cs="Arial"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jc w:val="center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rPr>
          <w:rFonts w:ascii="Arial" w:hAnsi="Arial" w:eastAsia="等线" w:cs="Arial"/>
          <w:b/>
          <w:bCs/>
          <w:sz w:val="20"/>
          <w:szCs w:val="20"/>
        </w:rPr>
      </w:pPr>
    </w:p>
    <w:p>
      <w:pPr>
        <w:spacing w:line="480" w:lineRule="auto"/>
        <w:rPr>
          <w:rFonts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wMjcxMzU0trQwNDdT0lEKTi0uzszPAykwqgUAzUIITCwAAAA="/>
    <w:docVar w:name="commondata" w:val="eyJoZGlkIjoiOTVmYzJhZWY2MTI4MjQzNzcyNzRmNDA5YTBjNDZiYzUifQ=="/>
  </w:docVars>
  <w:rsids>
    <w:rsidRoot w:val="00172A27"/>
    <w:rsid w:val="00041B0A"/>
    <w:rsid w:val="001150C1"/>
    <w:rsid w:val="001546DA"/>
    <w:rsid w:val="00172A27"/>
    <w:rsid w:val="001E037B"/>
    <w:rsid w:val="00223C38"/>
    <w:rsid w:val="002462AC"/>
    <w:rsid w:val="002709F4"/>
    <w:rsid w:val="002B48F3"/>
    <w:rsid w:val="003973F3"/>
    <w:rsid w:val="003A3396"/>
    <w:rsid w:val="003B3C78"/>
    <w:rsid w:val="00496583"/>
    <w:rsid w:val="004A7F3D"/>
    <w:rsid w:val="005349C3"/>
    <w:rsid w:val="006401B5"/>
    <w:rsid w:val="006405BB"/>
    <w:rsid w:val="00677CBC"/>
    <w:rsid w:val="00894929"/>
    <w:rsid w:val="008B19FC"/>
    <w:rsid w:val="008F6246"/>
    <w:rsid w:val="009E62B8"/>
    <w:rsid w:val="00A236D6"/>
    <w:rsid w:val="00BD2910"/>
    <w:rsid w:val="00CE0848"/>
    <w:rsid w:val="00D34A2E"/>
    <w:rsid w:val="00EE336D"/>
    <w:rsid w:val="00F01CAE"/>
    <w:rsid w:val="00F86718"/>
    <w:rsid w:val="00FD5C15"/>
    <w:rsid w:val="0261487E"/>
    <w:rsid w:val="02C44E0D"/>
    <w:rsid w:val="035E700F"/>
    <w:rsid w:val="04DC138D"/>
    <w:rsid w:val="054933A7"/>
    <w:rsid w:val="07852DBD"/>
    <w:rsid w:val="09383E5F"/>
    <w:rsid w:val="0CF4009D"/>
    <w:rsid w:val="0D0E5602"/>
    <w:rsid w:val="0D815DD4"/>
    <w:rsid w:val="0EB3388B"/>
    <w:rsid w:val="100B407B"/>
    <w:rsid w:val="103E61FE"/>
    <w:rsid w:val="12EA7F78"/>
    <w:rsid w:val="13C74AF8"/>
    <w:rsid w:val="13DB3D59"/>
    <w:rsid w:val="14357918"/>
    <w:rsid w:val="151C63E2"/>
    <w:rsid w:val="15634011"/>
    <w:rsid w:val="156D4E90"/>
    <w:rsid w:val="157E709D"/>
    <w:rsid w:val="1C0C5403"/>
    <w:rsid w:val="1E450758"/>
    <w:rsid w:val="1F0C1276"/>
    <w:rsid w:val="20A23093"/>
    <w:rsid w:val="21E8421C"/>
    <w:rsid w:val="22121299"/>
    <w:rsid w:val="222A213F"/>
    <w:rsid w:val="232A43C0"/>
    <w:rsid w:val="25A641D2"/>
    <w:rsid w:val="2CE81574"/>
    <w:rsid w:val="2D2B320F"/>
    <w:rsid w:val="2F476187"/>
    <w:rsid w:val="30B05F05"/>
    <w:rsid w:val="35004F81"/>
    <w:rsid w:val="35170C48"/>
    <w:rsid w:val="36EA3F31"/>
    <w:rsid w:val="38942032"/>
    <w:rsid w:val="3A43603C"/>
    <w:rsid w:val="3BA743A8"/>
    <w:rsid w:val="3D9317B2"/>
    <w:rsid w:val="41067DC3"/>
    <w:rsid w:val="436F1C50"/>
    <w:rsid w:val="44E623E5"/>
    <w:rsid w:val="4541761C"/>
    <w:rsid w:val="45B85B30"/>
    <w:rsid w:val="48CB5B7A"/>
    <w:rsid w:val="49477898"/>
    <w:rsid w:val="4A2C2648"/>
    <w:rsid w:val="4BF413EF"/>
    <w:rsid w:val="4C436B7E"/>
    <w:rsid w:val="4C7B78B7"/>
    <w:rsid w:val="4F9111A0"/>
    <w:rsid w:val="506B379F"/>
    <w:rsid w:val="536926B5"/>
    <w:rsid w:val="56B3568F"/>
    <w:rsid w:val="57DE3E9B"/>
    <w:rsid w:val="58C02F53"/>
    <w:rsid w:val="5CAB38A1"/>
    <w:rsid w:val="5D745DB1"/>
    <w:rsid w:val="600F2399"/>
    <w:rsid w:val="610572F8"/>
    <w:rsid w:val="6391075B"/>
    <w:rsid w:val="64E060B2"/>
    <w:rsid w:val="64EC2CA8"/>
    <w:rsid w:val="65905D2A"/>
    <w:rsid w:val="65A76BCF"/>
    <w:rsid w:val="67CF7FD4"/>
    <w:rsid w:val="68A45648"/>
    <w:rsid w:val="6BDF53CE"/>
    <w:rsid w:val="6C270681"/>
    <w:rsid w:val="6CCE7727"/>
    <w:rsid w:val="6D836174"/>
    <w:rsid w:val="6DB1683D"/>
    <w:rsid w:val="6E9A3590"/>
    <w:rsid w:val="705838E8"/>
    <w:rsid w:val="71B11502"/>
    <w:rsid w:val="72B868C0"/>
    <w:rsid w:val="7908351A"/>
    <w:rsid w:val="7AA65250"/>
    <w:rsid w:val="7B7F5BDC"/>
    <w:rsid w:val="7DF05160"/>
    <w:rsid w:val="7E3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autoRedefine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theme="minorBidi"/>
      <w:b/>
      <w:color w:val="000000"/>
      <w:sz w:val="32"/>
      <w:szCs w:val="24"/>
      <w:lang w:val="en-US" w:eastAsia="zh-CN" w:bidi="ar-SA"/>
    </w:rPr>
  </w:style>
  <w:style w:type="paragraph" w:styleId="3">
    <w:name w:val="heading 2"/>
    <w:autoRedefine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theme="minorBidi"/>
      <w:b/>
      <w:i/>
      <w:color w:val="000000"/>
      <w:sz w:val="28"/>
      <w:szCs w:val="24"/>
      <w:lang w:val="en-US" w:eastAsia="zh-CN" w:bidi="ar-SA"/>
    </w:rPr>
  </w:style>
  <w:style w:type="paragraph" w:styleId="4">
    <w:name w:val="heading 3"/>
    <w:autoRedefine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theme="minorBidi"/>
      <w:b/>
      <w:color w:val="000000"/>
      <w:sz w:val="26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table" w:customStyle="1" w:styleId="12">
    <w:name w:val="网格型1"/>
    <w:basedOn w:val="7"/>
    <w:autoRedefine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7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390</Words>
  <Characters>2229</Characters>
  <Lines>18</Lines>
  <Paragraphs>5</Paragraphs>
  <TotalTime>1</TotalTime>
  <ScaleCrop>false</ScaleCrop>
  <LinksUpToDate>false</LinksUpToDate>
  <CharactersWithSpaces>2614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2024-03-28T12:39:00Z</dcterms:created>
  <dc:creator>仔涵 周</dc:creator>
  <cp:lastModifiedBy>31</cp:lastModifiedBy>
  <dcterms:modified xsi:type="dcterms:W3CDTF">2024-05-01T09:31:59Z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0B4E99865C484A72B3F3318E4C9C26F3_12</vt:lpwstr>
  </property>
</Properties>
</file>