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336D8" w14:textId="77777777" w:rsidR="00012081" w:rsidRDefault="00012081">
      <w:pPr>
        <w:rPr>
          <w:rFonts w:ascii="Times New Roman" w:hAnsi="Times New Roman" w:cs="Times New Roman"/>
          <w:b/>
          <w:bCs/>
          <w:sz w:val="24"/>
          <w:szCs w:val="24"/>
        </w:rPr>
      </w:pPr>
      <w:r>
        <w:rPr>
          <w:rFonts w:ascii="Times New Roman" w:hAnsi="Times New Roman" w:cs="Times New Roman"/>
          <w:b/>
          <w:bCs/>
          <w:sz w:val="24"/>
          <w:szCs w:val="24"/>
        </w:rPr>
        <w:t>Table S</w:t>
      </w:r>
      <w:r>
        <w:rPr>
          <w:rFonts w:ascii="Times New Roman" w:hAnsi="Times New Roman" w:cs="Times New Roman" w:hint="eastAsia"/>
          <w:b/>
          <w:bCs/>
          <w:sz w:val="24"/>
          <w:szCs w:val="24"/>
        </w:rPr>
        <w:t>1</w:t>
      </w:r>
      <w:r>
        <w:rPr>
          <w:rFonts w:ascii="Times New Roman" w:hAnsi="Times New Roman" w:cs="Times New Roman"/>
          <w:b/>
          <w:bCs/>
          <w:sz w:val="24"/>
          <w:szCs w:val="24"/>
        </w:rPr>
        <w:t>. Thrombus resolution rates used in the model</w:t>
      </w:r>
    </w:p>
    <w:tbl>
      <w:tblPr>
        <w:tblStyle w:val="TableGrid"/>
        <w:tblW w:w="0" w:type="auto"/>
        <w:tblLook w:val="04A0" w:firstRow="1" w:lastRow="0" w:firstColumn="1" w:lastColumn="0" w:noHBand="0" w:noVBand="1"/>
      </w:tblPr>
      <w:tblGrid>
        <w:gridCol w:w="1626"/>
        <w:gridCol w:w="1795"/>
        <w:gridCol w:w="1625"/>
        <w:gridCol w:w="1625"/>
        <w:gridCol w:w="1625"/>
      </w:tblGrid>
      <w:tr w:rsidR="00012081" w14:paraId="4D7A7C2D" w14:textId="77777777">
        <w:tc>
          <w:tcPr>
            <w:tcW w:w="1626" w:type="dxa"/>
          </w:tcPr>
          <w:p w14:paraId="7DDBA467" w14:textId="77777777" w:rsidR="00012081" w:rsidRDefault="00012081">
            <w:pPr>
              <w:rPr>
                <w:rFonts w:ascii="Times New Roman" w:hAnsi="Times New Roman" w:cs="Times New Roman"/>
                <w:sz w:val="24"/>
                <w:szCs w:val="24"/>
              </w:rPr>
            </w:pPr>
            <w:bookmarkStart w:id="0" w:name="_Hlk152247837"/>
          </w:p>
        </w:tc>
        <w:tc>
          <w:tcPr>
            <w:tcW w:w="3420" w:type="dxa"/>
            <w:gridSpan w:val="2"/>
          </w:tcPr>
          <w:p w14:paraId="6E3EFC8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NOAC</w:t>
            </w:r>
          </w:p>
        </w:tc>
        <w:tc>
          <w:tcPr>
            <w:tcW w:w="3250" w:type="dxa"/>
            <w:gridSpan w:val="2"/>
          </w:tcPr>
          <w:p w14:paraId="0169A8B9"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VKA</w:t>
            </w:r>
          </w:p>
        </w:tc>
      </w:tr>
      <w:tr w:rsidR="00012081" w14:paraId="5F5604B7" w14:textId="77777777">
        <w:tc>
          <w:tcPr>
            <w:tcW w:w="1626" w:type="dxa"/>
            <w:vMerge w:val="restart"/>
            <w:vAlign w:val="center"/>
          </w:tcPr>
          <w:p w14:paraId="6EFAA25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1-6 weeks</w:t>
            </w:r>
          </w:p>
        </w:tc>
        <w:tc>
          <w:tcPr>
            <w:tcW w:w="1795" w:type="dxa"/>
          </w:tcPr>
          <w:p w14:paraId="2031C5C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307E5BA9"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0.111925</w:t>
            </w:r>
          </w:p>
        </w:tc>
        <w:tc>
          <w:tcPr>
            <w:tcW w:w="1625" w:type="dxa"/>
          </w:tcPr>
          <w:p w14:paraId="7A8F247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6077647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0.040030</w:t>
            </w:r>
          </w:p>
        </w:tc>
      </w:tr>
      <w:tr w:rsidR="00012081" w14:paraId="204B74D6" w14:textId="77777777">
        <w:tc>
          <w:tcPr>
            <w:tcW w:w="1626" w:type="dxa"/>
            <w:vMerge/>
            <w:vAlign w:val="center"/>
          </w:tcPr>
          <w:p w14:paraId="01FFD85F" w14:textId="77777777" w:rsidR="00012081" w:rsidRDefault="00012081">
            <w:pPr>
              <w:rPr>
                <w:rFonts w:ascii="Times New Roman" w:hAnsi="Times New Roman" w:cs="Times New Roman"/>
                <w:sz w:val="24"/>
                <w:szCs w:val="24"/>
              </w:rPr>
            </w:pPr>
          </w:p>
        </w:tc>
        <w:tc>
          <w:tcPr>
            <w:tcW w:w="1795" w:type="dxa"/>
          </w:tcPr>
          <w:p w14:paraId="4F1C599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0DA63F6B"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27</w:t>
            </w:r>
          </w:p>
        </w:tc>
        <w:tc>
          <w:tcPr>
            <w:tcW w:w="1625" w:type="dxa"/>
          </w:tcPr>
          <w:p w14:paraId="3DDBA78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2EB63CE9"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20</w:t>
            </w:r>
          </w:p>
        </w:tc>
      </w:tr>
      <w:tr w:rsidR="00012081" w14:paraId="301BEB5D" w14:textId="77777777">
        <w:tc>
          <w:tcPr>
            <w:tcW w:w="1626" w:type="dxa"/>
            <w:vMerge/>
            <w:vAlign w:val="center"/>
          </w:tcPr>
          <w:p w14:paraId="09CE0672" w14:textId="77777777" w:rsidR="00012081" w:rsidRDefault="00012081">
            <w:pPr>
              <w:rPr>
                <w:rFonts w:ascii="Times New Roman" w:hAnsi="Times New Roman" w:cs="Times New Roman"/>
                <w:sz w:val="24"/>
                <w:szCs w:val="24"/>
              </w:rPr>
            </w:pPr>
          </w:p>
        </w:tc>
        <w:tc>
          <w:tcPr>
            <w:tcW w:w="1795" w:type="dxa"/>
          </w:tcPr>
          <w:p w14:paraId="3FD9E89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25BC5334"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26</w:t>
            </w:r>
          </w:p>
        </w:tc>
        <w:tc>
          <w:tcPr>
            <w:tcW w:w="1625" w:type="dxa"/>
          </w:tcPr>
          <w:p w14:paraId="44D0B8C6"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164D5754"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72</w:t>
            </w:r>
          </w:p>
        </w:tc>
      </w:tr>
      <w:tr w:rsidR="00012081" w14:paraId="4674922E" w14:textId="77777777">
        <w:tc>
          <w:tcPr>
            <w:tcW w:w="1626" w:type="dxa"/>
            <w:vMerge w:val="restart"/>
            <w:vAlign w:val="center"/>
          </w:tcPr>
          <w:p w14:paraId="3A210AF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6-12 weeks</w:t>
            </w:r>
          </w:p>
        </w:tc>
        <w:tc>
          <w:tcPr>
            <w:tcW w:w="1795" w:type="dxa"/>
          </w:tcPr>
          <w:p w14:paraId="20AE070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4F4FC5C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0.039651</w:t>
            </w:r>
          </w:p>
        </w:tc>
        <w:tc>
          <w:tcPr>
            <w:tcW w:w="1625" w:type="dxa"/>
          </w:tcPr>
          <w:p w14:paraId="4263F66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0FF1B33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0.02368</w:t>
            </w:r>
            <w:r>
              <w:rPr>
                <w:rFonts w:ascii="Times New Roman" w:hAnsi="Times New Roman" w:cs="Times New Roman" w:hint="eastAsia"/>
                <w:sz w:val="24"/>
                <w:szCs w:val="24"/>
              </w:rPr>
              <w:t>9</w:t>
            </w:r>
          </w:p>
        </w:tc>
      </w:tr>
      <w:tr w:rsidR="00012081" w14:paraId="4179D71E" w14:textId="77777777">
        <w:tc>
          <w:tcPr>
            <w:tcW w:w="1626" w:type="dxa"/>
            <w:vMerge/>
            <w:vAlign w:val="center"/>
          </w:tcPr>
          <w:p w14:paraId="0118C2B6" w14:textId="77777777" w:rsidR="00012081" w:rsidRDefault="00012081">
            <w:pPr>
              <w:rPr>
                <w:rFonts w:ascii="Times New Roman" w:hAnsi="Times New Roman" w:cs="Times New Roman"/>
                <w:sz w:val="24"/>
                <w:szCs w:val="24"/>
              </w:rPr>
            </w:pPr>
          </w:p>
        </w:tc>
        <w:tc>
          <w:tcPr>
            <w:tcW w:w="1795" w:type="dxa"/>
          </w:tcPr>
          <w:p w14:paraId="2DF264F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4718D91C"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10</w:t>
            </w:r>
          </w:p>
        </w:tc>
        <w:tc>
          <w:tcPr>
            <w:tcW w:w="1625" w:type="dxa"/>
          </w:tcPr>
          <w:p w14:paraId="1F4DEA0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0B186225"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18</w:t>
            </w:r>
          </w:p>
        </w:tc>
      </w:tr>
      <w:tr w:rsidR="00012081" w14:paraId="006973B2" w14:textId="77777777">
        <w:tc>
          <w:tcPr>
            <w:tcW w:w="1626" w:type="dxa"/>
            <w:vMerge/>
            <w:vAlign w:val="center"/>
          </w:tcPr>
          <w:p w14:paraId="7A3E8425" w14:textId="77777777" w:rsidR="00012081" w:rsidRDefault="00012081">
            <w:pPr>
              <w:rPr>
                <w:rFonts w:ascii="Times New Roman" w:hAnsi="Times New Roman" w:cs="Times New Roman"/>
                <w:sz w:val="24"/>
                <w:szCs w:val="24"/>
              </w:rPr>
            </w:pPr>
          </w:p>
        </w:tc>
        <w:tc>
          <w:tcPr>
            <w:tcW w:w="1795" w:type="dxa"/>
          </w:tcPr>
          <w:p w14:paraId="4B606F0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4D8F8B66"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16</w:t>
            </w:r>
          </w:p>
        </w:tc>
        <w:tc>
          <w:tcPr>
            <w:tcW w:w="1625" w:type="dxa"/>
          </w:tcPr>
          <w:p w14:paraId="16E3A29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35E07EB3"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54</w:t>
            </w:r>
          </w:p>
        </w:tc>
      </w:tr>
      <w:tr w:rsidR="00012081" w14:paraId="3BEFC84C" w14:textId="77777777">
        <w:tc>
          <w:tcPr>
            <w:tcW w:w="1626" w:type="dxa"/>
            <w:vMerge w:val="restart"/>
            <w:vAlign w:val="center"/>
          </w:tcPr>
          <w:p w14:paraId="68881EE5"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12-26 weeks</w:t>
            </w:r>
          </w:p>
        </w:tc>
        <w:tc>
          <w:tcPr>
            <w:tcW w:w="1795" w:type="dxa"/>
          </w:tcPr>
          <w:p w14:paraId="49162FF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733B6A8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0.021886</w:t>
            </w:r>
          </w:p>
        </w:tc>
        <w:tc>
          <w:tcPr>
            <w:tcW w:w="1625" w:type="dxa"/>
          </w:tcPr>
          <w:p w14:paraId="4973902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716E9FA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0.023627</w:t>
            </w:r>
          </w:p>
        </w:tc>
      </w:tr>
      <w:tr w:rsidR="00012081" w14:paraId="6DCF51FF" w14:textId="77777777">
        <w:tc>
          <w:tcPr>
            <w:tcW w:w="1626" w:type="dxa"/>
            <w:vMerge/>
            <w:vAlign w:val="center"/>
          </w:tcPr>
          <w:p w14:paraId="78E3E48C" w14:textId="77777777" w:rsidR="00012081" w:rsidRDefault="00012081">
            <w:pPr>
              <w:rPr>
                <w:rFonts w:ascii="Times New Roman" w:hAnsi="Times New Roman" w:cs="Times New Roman"/>
                <w:sz w:val="24"/>
                <w:szCs w:val="24"/>
              </w:rPr>
            </w:pPr>
          </w:p>
        </w:tc>
        <w:tc>
          <w:tcPr>
            <w:tcW w:w="1795" w:type="dxa"/>
          </w:tcPr>
          <w:p w14:paraId="59C3C00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45A9A4A1"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7</w:t>
            </w:r>
          </w:p>
        </w:tc>
        <w:tc>
          <w:tcPr>
            <w:tcW w:w="1625" w:type="dxa"/>
          </w:tcPr>
          <w:p w14:paraId="181D8C28"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4096A1F0"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25</w:t>
            </w:r>
          </w:p>
        </w:tc>
      </w:tr>
      <w:tr w:rsidR="00012081" w14:paraId="7406F67B" w14:textId="77777777">
        <w:tc>
          <w:tcPr>
            <w:tcW w:w="1626" w:type="dxa"/>
            <w:vMerge/>
            <w:vAlign w:val="center"/>
          </w:tcPr>
          <w:p w14:paraId="45898D5C" w14:textId="77777777" w:rsidR="00012081" w:rsidRDefault="00012081">
            <w:pPr>
              <w:rPr>
                <w:rFonts w:ascii="Times New Roman" w:hAnsi="Times New Roman" w:cs="Times New Roman"/>
                <w:sz w:val="24"/>
                <w:szCs w:val="24"/>
              </w:rPr>
            </w:pPr>
          </w:p>
        </w:tc>
        <w:tc>
          <w:tcPr>
            <w:tcW w:w="1795" w:type="dxa"/>
          </w:tcPr>
          <w:p w14:paraId="4900E7A6"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42C3B45B"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9</w:t>
            </w:r>
          </w:p>
        </w:tc>
        <w:tc>
          <w:tcPr>
            <w:tcW w:w="1625" w:type="dxa"/>
          </w:tcPr>
          <w:p w14:paraId="68EAD3D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13CE7FBB"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29</w:t>
            </w:r>
          </w:p>
        </w:tc>
      </w:tr>
      <w:tr w:rsidR="00012081" w14:paraId="1F97C2FE" w14:textId="77777777">
        <w:tc>
          <w:tcPr>
            <w:tcW w:w="1626" w:type="dxa"/>
            <w:vMerge w:val="restart"/>
            <w:vAlign w:val="center"/>
          </w:tcPr>
          <w:p w14:paraId="4A2ACCD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26-52 weeks</w:t>
            </w:r>
          </w:p>
        </w:tc>
        <w:tc>
          <w:tcPr>
            <w:tcW w:w="1795" w:type="dxa"/>
          </w:tcPr>
          <w:p w14:paraId="6700126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08CF57F5"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0.004821</w:t>
            </w:r>
          </w:p>
        </w:tc>
        <w:tc>
          <w:tcPr>
            <w:tcW w:w="1625" w:type="dxa"/>
          </w:tcPr>
          <w:p w14:paraId="156E179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3B8CB20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0.00618</w:t>
            </w:r>
            <w:r>
              <w:rPr>
                <w:rFonts w:ascii="Times New Roman" w:hAnsi="Times New Roman" w:cs="Times New Roman" w:hint="eastAsia"/>
                <w:sz w:val="24"/>
                <w:szCs w:val="24"/>
              </w:rPr>
              <w:t>8</w:t>
            </w:r>
          </w:p>
        </w:tc>
      </w:tr>
      <w:tr w:rsidR="00012081" w14:paraId="117039DC" w14:textId="77777777">
        <w:tc>
          <w:tcPr>
            <w:tcW w:w="1626" w:type="dxa"/>
            <w:vMerge/>
          </w:tcPr>
          <w:p w14:paraId="1C204013" w14:textId="77777777" w:rsidR="00012081" w:rsidRDefault="00012081">
            <w:pPr>
              <w:rPr>
                <w:rFonts w:ascii="Times New Roman" w:hAnsi="Times New Roman" w:cs="Times New Roman"/>
                <w:sz w:val="24"/>
                <w:szCs w:val="24"/>
              </w:rPr>
            </w:pPr>
          </w:p>
        </w:tc>
        <w:tc>
          <w:tcPr>
            <w:tcW w:w="1795" w:type="dxa"/>
          </w:tcPr>
          <w:p w14:paraId="1C46DC6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65829B3B"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w:t>
            </w:r>
          </w:p>
        </w:tc>
        <w:tc>
          <w:tcPr>
            <w:tcW w:w="1625" w:type="dxa"/>
          </w:tcPr>
          <w:p w14:paraId="5E8A26A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74F90CE2"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8</w:t>
            </w:r>
          </w:p>
        </w:tc>
      </w:tr>
      <w:tr w:rsidR="00012081" w14:paraId="679D9B95" w14:textId="77777777">
        <w:tc>
          <w:tcPr>
            <w:tcW w:w="1626" w:type="dxa"/>
            <w:vMerge/>
          </w:tcPr>
          <w:p w14:paraId="196854DD" w14:textId="77777777" w:rsidR="00012081" w:rsidRDefault="00012081">
            <w:pPr>
              <w:rPr>
                <w:rFonts w:ascii="Times New Roman" w:hAnsi="Times New Roman" w:cs="Times New Roman"/>
                <w:sz w:val="24"/>
                <w:szCs w:val="24"/>
              </w:rPr>
            </w:pPr>
          </w:p>
        </w:tc>
        <w:tc>
          <w:tcPr>
            <w:tcW w:w="1795" w:type="dxa"/>
          </w:tcPr>
          <w:p w14:paraId="528C4EA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6BB1D7CC"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7</w:t>
            </w:r>
          </w:p>
        </w:tc>
        <w:tc>
          <w:tcPr>
            <w:tcW w:w="1625" w:type="dxa"/>
          </w:tcPr>
          <w:p w14:paraId="20B08E5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30527D4C"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21</w:t>
            </w:r>
          </w:p>
        </w:tc>
      </w:tr>
    </w:tbl>
    <w:bookmarkEnd w:id="0"/>
    <w:p w14:paraId="24668E34" w14:textId="77777777" w:rsidR="00012081" w:rsidRDefault="00012081">
      <w:pPr>
        <w:rPr>
          <w:rFonts w:ascii="Times New Roman" w:hAnsi="Times New Roman" w:cs="Times New Roman"/>
          <w:sz w:val="24"/>
          <w:szCs w:val="24"/>
        </w:rPr>
      </w:pPr>
      <w:r>
        <w:rPr>
          <w:rFonts w:ascii="Times New Roman" w:hAnsi="Times New Roman" w:cs="Times New Roman" w:hint="eastAsia"/>
          <w:sz w:val="24"/>
          <w:szCs w:val="24"/>
        </w:rPr>
        <w:t>Notes</w:t>
      </w:r>
      <w:r>
        <w:rPr>
          <w:rFonts w:ascii="Times New Roman" w:hAnsi="Times New Roman" w:cs="Times New Roman"/>
          <w:sz w:val="24"/>
          <w:szCs w:val="24"/>
        </w:rPr>
        <w:t>:</w:t>
      </w:r>
    </w:p>
    <w:p w14:paraId="0D6A2A06" w14:textId="77777777" w:rsidR="00012081" w:rsidRDefault="00012081">
      <w:pPr>
        <w:pStyle w:val="ListParagraph"/>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The data presented in this table are derived from the E-DISSOLVE study</w:t>
      </w:r>
      <w:r w:rsidRPr="00BA4940">
        <w:rPr>
          <w:rFonts w:ascii="Times New Roman" w:hAnsi="Times New Roman" w:cs="Times New Roman"/>
          <w:noProof/>
          <w:sz w:val="24"/>
          <w:szCs w:val="24"/>
          <w:vertAlign w:val="superscript"/>
        </w:rPr>
        <w:t>1</w:t>
      </w:r>
      <w:r>
        <w:rPr>
          <w:rFonts w:ascii="Times New Roman" w:hAnsi="Times New Roman" w:cs="Times New Roman"/>
          <w:sz w:val="24"/>
          <w:szCs w:val="24"/>
        </w:rPr>
        <w:t>.</w:t>
      </w:r>
    </w:p>
    <w:p w14:paraId="3CDAE672" w14:textId="77777777" w:rsidR="00012081" w:rsidRDefault="00012081">
      <w:pPr>
        <w:pStyle w:val="ListParagraph"/>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Resolution rates within this table were calculated using a beta distribution based on calculated baseline values for each cycle's resolution rate, which have been rounded to six decimal places.</w:t>
      </w:r>
    </w:p>
    <w:p w14:paraId="34C77B15" w14:textId="77777777" w:rsidR="00012081" w:rsidRDefault="00012081">
      <w:pPr>
        <w:pStyle w:val="ListParagraph"/>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In the PSA, the resolution rates were determined using the beta distribution values obtained from the specified α and β parameters.</w:t>
      </w:r>
    </w:p>
    <w:p w14:paraId="63C99C09" w14:textId="77777777" w:rsidR="00012081" w:rsidRDefault="00012081">
      <w:pPr>
        <w:rPr>
          <w:rFonts w:ascii="Times New Roman" w:hAnsi="Times New Roman" w:cs="Times New Roman"/>
          <w:b/>
          <w:bCs/>
          <w:sz w:val="24"/>
          <w:szCs w:val="24"/>
        </w:rPr>
      </w:pPr>
    </w:p>
    <w:p w14:paraId="4873E314" w14:textId="77777777" w:rsidR="00012081" w:rsidRDefault="00012081">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20DB5FFE" w14:textId="77777777" w:rsidR="00012081" w:rsidRDefault="00012081">
      <w:pPr>
        <w:rPr>
          <w:rFonts w:ascii="Times New Roman" w:hAnsi="Times New Roman" w:cs="Times New Roman"/>
          <w:b/>
          <w:bCs/>
          <w:sz w:val="24"/>
          <w:szCs w:val="24"/>
        </w:rPr>
      </w:pPr>
      <w:r>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2</w:t>
      </w:r>
      <w:r>
        <w:rPr>
          <w:rFonts w:ascii="Times New Roman" w:hAnsi="Times New Roman" w:cs="Times New Roman"/>
          <w:b/>
          <w:bCs/>
          <w:sz w:val="24"/>
          <w:szCs w:val="24"/>
        </w:rPr>
        <w:t>. Transition probabilities between health states used in the model</w:t>
      </w:r>
    </w:p>
    <w:tbl>
      <w:tblPr>
        <w:tblStyle w:val="TableGrid"/>
        <w:tblW w:w="0" w:type="auto"/>
        <w:tblLook w:val="04A0" w:firstRow="1" w:lastRow="0" w:firstColumn="1" w:lastColumn="0" w:noHBand="0" w:noVBand="1"/>
      </w:tblPr>
      <w:tblGrid>
        <w:gridCol w:w="1626"/>
        <w:gridCol w:w="1795"/>
        <w:gridCol w:w="1625"/>
        <w:gridCol w:w="1625"/>
        <w:gridCol w:w="1625"/>
      </w:tblGrid>
      <w:tr w:rsidR="00012081" w14:paraId="46ADEBF8" w14:textId="77777777">
        <w:tc>
          <w:tcPr>
            <w:tcW w:w="1626" w:type="dxa"/>
          </w:tcPr>
          <w:p w14:paraId="1AFE5211" w14:textId="77777777" w:rsidR="00012081" w:rsidRDefault="00012081">
            <w:pPr>
              <w:rPr>
                <w:rFonts w:ascii="Times New Roman" w:hAnsi="Times New Roman" w:cs="Times New Roman"/>
                <w:sz w:val="24"/>
                <w:szCs w:val="24"/>
              </w:rPr>
            </w:pPr>
          </w:p>
        </w:tc>
        <w:tc>
          <w:tcPr>
            <w:tcW w:w="3420" w:type="dxa"/>
            <w:gridSpan w:val="2"/>
          </w:tcPr>
          <w:p w14:paraId="299F11E5"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NOAC</w:t>
            </w:r>
          </w:p>
        </w:tc>
        <w:tc>
          <w:tcPr>
            <w:tcW w:w="3250" w:type="dxa"/>
            <w:gridSpan w:val="2"/>
          </w:tcPr>
          <w:p w14:paraId="567E4F1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VKA</w:t>
            </w:r>
          </w:p>
        </w:tc>
      </w:tr>
      <w:tr w:rsidR="00012081" w14:paraId="572E7C5D" w14:textId="77777777">
        <w:tc>
          <w:tcPr>
            <w:tcW w:w="1626" w:type="dxa"/>
            <w:vMerge w:val="restart"/>
            <w:vAlign w:val="center"/>
          </w:tcPr>
          <w:p w14:paraId="19425A2B"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LVT to SE/stroke</w:t>
            </w:r>
          </w:p>
        </w:tc>
        <w:tc>
          <w:tcPr>
            <w:tcW w:w="1795" w:type="dxa"/>
          </w:tcPr>
          <w:p w14:paraId="2189EBA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4321485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0.004258</w:t>
            </w:r>
          </w:p>
        </w:tc>
        <w:tc>
          <w:tcPr>
            <w:tcW w:w="1625" w:type="dxa"/>
          </w:tcPr>
          <w:p w14:paraId="6EE03A8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2B32CEA6"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0.005247</w:t>
            </w:r>
          </w:p>
        </w:tc>
      </w:tr>
      <w:tr w:rsidR="00012081" w14:paraId="76500314" w14:textId="77777777">
        <w:tc>
          <w:tcPr>
            <w:tcW w:w="1626" w:type="dxa"/>
            <w:vMerge/>
            <w:vAlign w:val="center"/>
          </w:tcPr>
          <w:p w14:paraId="2D65CF42" w14:textId="77777777" w:rsidR="00012081" w:rsidRDefault="00012081">
            <w:pPr>
              <w:jc w:val="center"/>
              <w:rPr>
                <w:rFonts w:ascii="Times New Roman" w:hAnsi="Times New Roman" w:cs="Times New Roman"/>
                <w:sz w:val="24"/>
                <w:szCs w:val="24"/>
              </w:rPr>
            </w:pPr>
          </w:p>
        </w:tc>
        <w:tc>
          <w:tcPr>
            <w:tcW w:w="1795" w:type="dxa"/>
          </w:tcPr>
          <w:p w14:paraId="35CCD7C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0E7F3EC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109</w:t>
            </w:r>
          </w:p>
        </w:tc>
        <w:tc>
          <w:tcPr>
            <w:tcW w:w="1625" w:type="dxa"/>
          </w:tcPr>
          <w:p w14:paraId="4298C67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7A0393F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386</w:t>
            </w:r>
          </w:p>
        </w:tc>
      </w:tr>
      <w:tr w:rsidR="00012081" w14:paraId="06B5BDFD" w14:textId="77777777">
        <w:tc>
          <w:tcPr>
            <w:tcW w:w="1626" w:type="dxa"/>
            <w:vMerge/>
            <w:vAlign w:val="center"/>
          </w:tcPr>
          <w:p w14:paraId="769317D0" w14:textId="77777777" w:rsidR="00012081" w:rsidRDefault="00012081">
            <w:pPr>
              <w:jc w:val="center"/>
              <w:rPr>
                <w:rFonts w:ascii="Times New Roman" w:hAnsi="Times New Roman" w:cs="Times New Roman"/>
                <w:sz w:val="24"/>
                <w:szCs w:val="24"/>
              </w:rPr>
            </w:pPr>
          </w:p>
        </w:tc>
        <w:tc>
          <w:tcPr>
            <w:tcW w:w="1795" w:type="dxa"/>
          </w:tcPr>
          <w:p w14:paraId="0405890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63661B1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509</w:t>
            </w:r>
          </w:p>
        </w:tc>
        <w:tc>
          <w:tcPr>
            <w:tcW w:w="1625" w:type="dxa"/>
          </w:tcPr>
          <w:p w14:paraId="5F29595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5055CD6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1428</w:t>
            </w:r>
          </w:p>
        </w:tc>
      </w:tr>
      <w:tr w:rsidR="00012081" w14:paraId="6BE0B44B" w14:textId="77777777">
        <w:tc>
          <w:tcPr>
            <w:tcW w:w="1626" w:type="dxa"/>
            <w:vMerge w:val="restart"/>
            <w:vAlign w:val="center"/>
          </w:tcPr>
          <w:p w14:paraId="05465706"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LVT to all case bleed*</w:t>
            </w:r>
          </w:p>
          <w:p w14:paraId="768538EC"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(1-12 weeks)</w:t>
            </w:r>
          </w:p>
        </w:tc>
        <w:tc>
          <w:tcPr>
            <w:tcW w:w="1795" w:type="dxa"/>
          </w:tcPr>
          <w:p w14:paraId="6FE5BB5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5B50809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0.001164</w:t>
            </w:r>
          </w:p>
        </w:tc>
        <w:tc>
          <w:tcPr>
            <w:tcW w:w="1625" w:type="dxa"/>
          </w:tcPr>
          <w:p w14:paraId="3A633E6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0C5D21A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0.001830</w:t>
            </w:r>
          </w:p>
        </w:tc>
      </w:tr>
      <w:tr w:rsidR="00012081" w14:paraId="034448C6" w14:textId="77777777">
        <w:tc>
          <w:tcPr>
            <w:tcW w:w="1626" w:type="dxa"/>
            <w:vMerge/>
            <w:vAlign w:val="center"/>
          </w:tcPr>
          <w:p w14:paraId="26719D08" w14:textId="77777777" w:rsidR="00012081" w:rsidRDefault="00012081">
            <w:pPr>
              <w:jc w:val="center"/>
              <w:rPr>
                <w:rFonts w:ascii="Times New Roman" w:hAnsi="Times New Roman" w:cs="Times New Roman"/>
                <w:sz w:val="24"/>
                <w:szCs w:val="24"/>
              </w:rPr>
            </w:pPr>
          </w:p>
        </w:tc>
        <w:tc>
          <w:tcPr>
            <w:tcW w:w="1795" w:type="dxa"/>
          </w:tcPr>
          <w:p w14:paraId="6FA1F21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32D0CF9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94</w:t>
            </w:r>
          </w:p>
        </w:tc>
        <w:tc>
          <w:tcPr>
            <w:tcW w:w="1625" w:type="dxa"/>
          </w:tcPr>
          <w:p w14:paraId="0FB9BF09"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63E27F8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290</w:t>
            </w:r>
          </w:p>
        </w:tc>
      </w:tr>
      <w:tr w:rsidR="00012081" w14:paraId="233847DC" w14:textId="77777777">
        <w:tc>
          <w:tcPr>
            <w:tcW w:w="1626" w:type="dxa"/>
            <w:vMerge/>
            <w:vAlign w:val="center"/>
          </w:tcPr>
          <w:p w14:paraId="6DA893C4" w14:textId="77777777" w:rsidR="00012081" w:rsidRDefault="00012081">
            <w:pPr>
              <w:jc w:val="center"/>
              <w:rPr>
                <w:rFonts w:ascii="Times New Roman" w:hAnsi="Times New Roman" w:cs="Times New Roman"/>
                <w:sz w:val="24"/>
                <w:szCs w:val="24"/>
              </w:rPr>
            </w:pPr>
          </w:p>
        </w:tc>
        <w:tc>
          <w:tcPr>
            <w:tcW w:w="1795" w:type="dxa"/>
          </w:tcPr>
          <w:p w14:paraId="7739BD1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7D18FC7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1704</w:t>
            </w:r>
          </w:p>
        </w:tc>
        <w:tc>
          <w:tcPr>
            <w:tcW w:w="1625" w:type="dxa"/>
          </w:tcPr>
          <w:p w14:paraId="429B4A76"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5A845ED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3293</w:t>
            </w:r>
          </w:p>
        </w:tc>
      </w:tr>
      <w:tr w:rsidR="00012081" w14:paraId="133E1468" w14:textId="77777777">
        <w:tc>
          <w:tcPr>
            <w:tcW w:w="1626" w:type="dxa"/>
            <w:vMerge w:val="restart"/>
            <w:vAlign w:val="center"/>
          </w:tcPr>
          <w:p w14:paraId="41299B43"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Bleed to major bleed*</w:t>
            </w:r>
          </w:p>
          <w:p w14:paraId="74363918"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(1-12 weeks)</w:t>
            </w:r>
          </w:p>
        </w:tc>
        <w:tc>
          <w:tcPr>
            <w:tcW w:w="1795" w:type="dxa"/>
          </w:tcPr>
          <w:p w14:paraId="5F39532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35385F6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0.001838</w:t>
            </w:r>
          </w:p>
        </w:tc>
        <w:tc>
          <w:tcPr>
            <w:tcW w:w="1625" w:type="dxa"/>
          </w:tcPr>
          <w:p w14:paraId="4EB1CB6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15D4794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0.002323</w:t>
            </w:r>
          </w:p>
        </w:tc>
      </w:tr>
      <w:tr w:rsidR="00012081" w14:paraId="2421678A" w14:textId="77777777">
        <w:tc>
          <w:tcPr>
            <w:tcW w:w="1626" w:type="dxa"/>
            <w:vMerge/>
            <w:vAlign w:val="center"/>
          </w:tcPr>
          <w:p w14:paraId="4FA18B4F" w14:textId="77777777" w:rsidR="00012081" w:rsidRDefault="00012081">
            <w:pPr>
              <w:jc w:val="center"/>
              <w:rPr>
                <w:rFonts w:ascii="Times New Roman" w:hAnsi="Times New Roman" w:cs="Times New Roman"/>
                <w:sz w:val="24"/>
                <w:szCs w:val="24"/>
              </w:rPr>
            </w:pPr>
          </w:p>
        </w:tc>
        <w:tc>
          <w:tcPr>
            <w:tcW w:w="1795" w:type="dxa"/>
          </w:tcPr>
          <w:p w14:paraId="036A320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1C0D6E8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46</w:t>
            </w:r>
          </w:p>
        </w:tc>
        <w:tc>
          <w:tcPr>
            <w:tcW w:w="1625" w:type="dxa"/>
          </w:tcPr>
          <w:p w14:paraId="4A56689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α</w:t>
            </w:r>
          </w:p>
        </w:tc>
        <w:tc>
          <w:tcPr>
            <w:tcW w:w="1625" w:type="dxa"/>
          </w:tcPr>
          <w:p w14:paraId="6FF84FF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175</w:t>
            </w:r>
          </w:p>
        </w:tc>
      </w:tr>
      <w:tr w:rsidR="00012081" w14:paraId="7BDF41A3" w14:textId="77777777">
        <w:tc>
          <w:tcPr>
            <w:tcW w:w="1626" w:type="dxa"/>
            <w:vMerge/>
            <w:vAlign w:val="center"/>
          </w:tcPr>
          <w:p w14:paraId="308DEFAD" w14:textId="77777777" w:rsidR="00012081" w:rsidRDefault="00012081">
            <w:pPr>
              <w:jc w:val="center"/>
              <w:rPr>
                <w:rFonts w:ascii="Times New Roman" w:hAnsi="Times New Roman" w:cs="Times New Roman"/>
                <w:sz w:val="24"/>
                <w:szCs w:val="24"/>
              </w:rPr>
            </w:pPr>
          </w:p>
        </w:tc>
        <w:tc>
          <w:tcPr>
            <w:tcW w:w="1795" w:type="dxa"/>
          </w:tcPr>
          <w:p w14:paraId="503091D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7256F43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525</w:t>
            </w:r>
          </w:p>
        </w:tc>
        <w:tc>
          <w:tcPr>
            <w:tcW w:w="1625" w:type="dxa"/>
          </w:tcPr>
          <w:p w14:paraId="0CE2B98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β</w:t>
            </w:r>
          </w:p>
        </w:tc>
        <w:tc>
          <w:tcPr>
            <w:tcW w:w="1625" w:type="dxa"/>
          </w:tcPr>
          <w:p w14:paraId="70F4D6B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1562</w:t>
            </w:r>
          </w:p>
        </w:tc>
      </w:tr>
      <w:tr w:rsidR="00012081" w14:paraId="76523F8F" w14:textId="77777777">
        <w:tc>
          <w:tcPr>
            <w:tcW w:w="1626" w:type="dxa"/>
            <w:vMerge w:val="restart"/>
            <w:vAlign w:val="center"/>
          </w:tcPr>
          <w:p w14:paraId="3EE60BEB"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TR to LVT</w:t>
            </w:r>
            <w:r>
              <w:rPr>
                <w:rFonts w:ascii="Times New Roman" w:hAnsi="Times New Roman" w:cs="Times New Roman"/>
                <w:sz w:val="24"/>
                <w:szCs w:val="24"/>
                <w:vertAlign w:val="superscript"/>
              </w:rPr>
              <w:t>#</w:t>
            </w:r>
          </w:p>
        </w:tc>
        <w:tc>
          <w:tcPr>
            <w:tcW w:w="1795" w:type="dxa"/>
          </w:tcPr>
          <w:p w14:paraId="1A63FA09"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087BDF9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0.048000</w:t>
            </w:r>
          </w:p>
        </w:tc>
        <w:tc>
          <w:tcPr>
            <w:tcW w:w="1625" w:type="dxa"/>
          </w:tcPr>
          <w:p w14:paraId="133CB5A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1B1100A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0.048000</w:t>
            </w:r>
          </w:p>
        </w:tc>
      </w:tr>
      <w:tr w:rsidR="00012081" w14:paraId="1F03F7E8" w14:textId="77777777">
        <w:tc>
          <w:tcPr>
            <w:tcW w:w="1626" w:type="dxa"/>
            <w:vMerge/>
            <w:vAlign w:val="center"/>
          </w:tcPr>
          <w:p w14:paraId="4C5D42B1" w14:textId="77777777" w:rsidR="00012081" w:rsidRDefault="00012081">
            <w:pPr>
              <w:jc w:val="center"/>
              <w:rPr>
                <w:rFonts w:ascii="Times New Roman" w:hAnsi="Times New Roman" w:cs="Times New Roman"/>
                <w:sz w:val="24"/>
                <w:szCs w:val="24"/>
              </w:rPr>
            </w:pPr>
          </w:p>
        </w:tc>
        <w:tc>
          <w:tcPr>
            <w:tcW w:w="1795" w:type="dxa"/>
          </w:tcPr>
          <w:p w14:paraId="30D44FF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5C0BFA56"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0.010000</w:t>
            </w:r>
          </w:p>
        </w:tc>
        <w:tc>
          <w:tcPr>
            <w:tcW w:w="1625" w:type="dxa"/>
          </w:tcPr>
          <w:p w14:paraId="528FA60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6BE082B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0.010000</w:t>
            </w:r>
          </w:p>
        </w:tc>
      </w:tr>
      <w:tr w:rsidR="00012081" w14:paraId="32640A14" w14:textId="77777777">
        <w:tc>
          <w:tcPr>
            <w:tcW w:w="1626" w:type="dxa"/>
            <w:vMerge/>
            <w:vAlign w:val="center"/>
          </w:tcPr>
          <w:p w14:paraId="764A4D21" w14:textId="77777777" w:rsidR="00012081" w:rsidRDefault="00012081">
            <w:pPr>
              <w:jc w:val="center"/>
              <w:rPr>
                <w:rFonts w:ascii="Times New Roman" w:hAnsi="Times New Roman" w:cs="Times New Roman"/>
                <w:sz w:val="24"/>
                <w:szCs w:val="24"/>
              </w:rPr>
            </w:pPr>
          </w:p>
        </w:tc>
        <w:tc>
          <w:tcPr>
            <w:tcW w:w="1795" w:type="dxa"/>
          </w:tcPr>
          <w:p w14:paraId="1B7DE0A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471F3AD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0.135000</w:t>
            </w:r>
          </w:p>
        </w:tc>
        <w:tc>
          <w:tcPr>
            <w:tcW w:w="1625" w:type="dxa"/>
          </w:tcPr>
          <w:p w14:paraId="1421D08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7048C2B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0.135000</w:t>
            </w:r>
          </w:p>
        </w:tc>
      </w:tr>
      <w:tr w:rsidR="00012081" w14:paraId="060FD806" w14:textId="77777777">
        <w:tc>
          <w:tcPr>
            <w:tcW w:w="1626" w:type="dxa"/>
            <w:vMerge w:val="restart"/>
            <w:vAlign w:val="center"/>
          </w:tcPr>
          <w:p w14:paraId="42E3824C"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SE/stroke to death</w:t>
            </w:r>
            <w:r>
              <w:rPr>
                <w:rFonts w:ascii="Times New Roman" w:hAnsi="Times New Roman" w:cs="Times New Roman"/>
                <w:sz w:val="24"/>
                <w:szCs w:val="24"/>
                <w:vertAlign w:val="superscript"/>
              </w:rPr>
              <w:t>#</w:t>
            </w:r>
          </w:p>
        </w:tc>
        <w:tc>
          <w:tcPr>
            <w:tcW w:w="1795" w:type="dxa"/>
          </w:tcPr>
          <w:p w14:paraId="2D0A801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06DFD995"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0.622000</w:t>
            </w:r>
          </w:p>
        </w:tc>
        <w:tc>
          <w:tcPr>
            <w:tcW w:w="1625" w:type="dxa"/>
          </w:tcPr>
          <w:p w14:paraId="54AACE98"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37C4702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0.622000</w:t>
            </w:r>
          </w:p>
        </w:tc>
      </w:tr>
      <w:tr w:rsidR="00012081" w14:paraId="02A96DCA" w14:textId="77777777">
        <w:tc>
          <w:tcPr>
            <w:tcW w:w="1626" w:type="dxa"/>
            <w:vMerge/>
            <w:vAlign w:val="center"/>
          </w:tcPr>
          <w:p w14:paraId="28DF0CB6" w14:textId="77777777" w:rsidR="00012081" w:rsidRDefault="00012081">
            <w:pPr>
              <w:jc w:val="center"/>
              <w:rPr>
                <w:rFonts w:ascii="Times New Roman" w:hAnsi="Times New Roman" w:cs="Times New Roman"/>
                <w:sz w:val="24"/>
                <w:szCs w:val="24"/>
              </w:rPr>
            </w:pPr>
          </w:p>
        </w:tc>
        <w:tc>
          <w:tcPr>
            <w:tcW w:w="1795" w:type="dxa"/>
          </w:tcPr>
          <w:p w14:paraId="0FF7743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2333250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0.533000</w:t>
            </w:r>
          </w:p>
        </w:tc>
        <w:tc>
          <w:tcPr>
            <w:tcW w:w="1625" w:type="dxa"/>
          </w:tcPr>
          <w:p w14:paraId="7C1F267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5214CA80"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0.533000</w:t>
            </w:r>
          </w:p>
        </w:tc>
      </w:tr>
      <w:tr w:rsidR="00012081" w14:paraId="3A36D019" w14:textId="77777777">
        <w:tc>
          <w:tcPr>
            <w:tcW w:w="1626" w:type="dxa"/>
            <w:vMerge/>
            <w:vAlign w:val="center"/>
          </w:tcPr>
          <w:p w14:paraId="38E59754" w14:textId="77777777" w:rsidR="00012081" w:rsidRDefault="00012081">
            <w:pPr>
              <w:jc w:val="center"/>
              <w:rPr>
                <w:rFonts w:ascii="Times New Roman" w:hAnsi="Times New Roman" w:cs="Times New Roman"/>
                <w:sz w:val="24"/>
                <w:szCs w:val="24"/>
              </w:rPr>
            </w:pPr>
          </w:p>
        </w:tc>
        <w:tc>
          <w:tcPr>
            <w:tcW w:w="1795" w:type="dxa"/>
          </w:tcPr>
          <w:p w14:paraId="5AEB4D2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0FFBC7A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0.707000</w:t>
            </w:r>
          </w:p>
        </w:tc>
        <w:tc>
          <w:tcPr>
            <w:tcW w:w="1625" w:type="dxa"/>
          </w:tcPr>
          <w:p w14:paraId="49264BF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5D3E4DAD"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0.707000</w:t>
            </w:r>
          </w:p>
        </w:tc>
      </w:tr>
      <w:tr w:rsidR="00012081" w14:paraId="781B2242" w14:textId="77777777">
        <w:tc>
          <w:tcPr>
            <w:tcW w:w="1626" w:type="dxa"/>
            <w:vMerge w:val="restart"/>
            <w:vAlign w:val="center"/>
          </w:tcPr>
          <w:p w14:paraId="63DA1849"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Major bleed to death</w:t>
            </w:r>
            <w:r>
              <w:rPr>
                <w:rFonts w:ascii="Times New Roman" w:hAnsi="Times New Roman" w:cs="Times New Roman"/>
                <w:sz w:val="24"/>
                <w:szCs w:val="24"/>
                <w:vertAlign w:val="superscript"/>
              </w:rPr>
              <w:t>#</w:t>
            </w:r>
          </w:p>
        </w:tc>
        <w:tc>
          <w:tcPr>
            <w:tcW w:w="1795" w:type="dxa"/>
          </w:tcPr>
          <w:p w14:paraId="40E2941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4F59167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0.601000</w:t>
            </w:r>
          </w:p>
        </w:tc>
        <w:tc>
          <w:tcPr>
            <w:tcW w:w="1625" w:type="dxa"/>
          </w:tcPr>
          <w:p w14:paraId="27BEDB3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5FEBE77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0.601000</w:t>
            </w:r>
          </w:p>
        </w:tc>
      </w:tr>
      <w:tr w:rsidR="00012081" w14:paraId="77153443" w14:textId="77777777">
        <w:tc>
          <w:tcPr>
            <w:tcW w:w="1626" w:type="dxa"/>
            <w:vMerge/>
            <w:vAlign w:val="center"/>
          </w:tcPr>
          <w:p w14:paraId="43FE2501" w14:textId="77777777" w:rsidR="00012081" w:rsidRDefault="00012081">
            <w:pPr>
              <w:jc w:val="center"/>
              <w:rPr>
                <w:rFonts w:ascii="Times New Roman" w:hAnsi="Times New Roman" w:cs="Times New Roman"/>
                <w:sz w:val="24"/>
                <w:szCs w:val="24"/>
              </w:rPr>
            </w:pPr>
          </w:p>
        </w:tc>
        <w:tc>
          <w:tcPr>
            <w:tcW w:w="1795" w:type="dxa"/>
          </w:tcPr>
          <w:p w14:paraId="07DE67E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7A453998"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0.523000</w:t>
            </w:r>
          </w:p>
        </w:tc>
        <w:tc>
          <w:tcPr>
            <w:tcW w:w="1625" w:type="dxa"/>
          </w:tcPr>
          <w:p w14:paraId="4CBF884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6ADB388C"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0.523000</w:t>
            </w:r>
          </w:p>
        </w:tc>
      </w:tr>
      <w:tr w:rsidR="00012081" w14:paraId="74057CB1" w14:textId="77777777">
        <w:tc>
          <w:tcPr>
            <w:tcW w:w="1626" w:type="dxa"/>
            <w:vMerge/>
            <w:vAlign w:val="center"/>
          </w:tcPr>
          <w:p w14:paraId="0382F3A4" w14:textId="77777777" w:rsidR="00012081" w:rsidRDefault="00012081">
            <w:pPr>
              <w:jc w:val="center"/>
              <w:rPr>
                <w:rFonts w:ascii="Times New Roman" w:hAnsi="Times New Roman" w:cs="Times New Roman"/>
                <w:sz w:val="24"/>
                <w:szCs w:val="24"/>
              </w:rPr>
            </w:pPr>
          </w:p>
        </w:tc>
        <w:tc>
          <w:tcPr>
            <w:tcW w:w="1795" w:type="dxa"/>
          </w:tcPr>
          <w:p w14:paraId="51C9937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3D2A777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0.690000</w:t>
            </w:r>
          </w:p>
        </w:tc>
        <w:tc>
          <w:tcPr>
            <w:tcW w:w="1625" w:type="dxa"/>
          </w:tcPr>
          <w:p w14:paraId="213533F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1118807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0.690000</w:t>
            </w:r>
          </w:p>
        </w:tc>
      </w:tr>
      <w:tr w:rsidR="00012081" w14:paraId="04B5638B" w14:textId="77777777">
        <w:tc>
          <w:tcPr>
            <w:tcW w:w="1626" w:type="dxa"/>
            <w:vMerge w:val="restart"/>
            <w:vAlign w:val="center"/>
          </w:tcPr>
          <w:p w14:paraId="118D913C"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Minor bleed to TR</w:t>
            </w:r>
            <w:r>
              <w:rPr>
                <w:rFonts w:ascii="Times New Roman" w:hAnsi="Times New Roman" w:cs="Times New Roman"/>
                <w:sz w:val="24"/>
                <w:szCs w:val="24"/>
                <w:vertAlign w:val="superscript"/>
              </w:rPr>
              <w:t>#</w:t>
            </w:r>
          </w:p>
        </w:tc>
        <w:tc>
          <w:tcPr>
            <w:tcW w:w="1795" w:type="dxa"/>
          </w:tcPr>
          <w:p w14:paraId="7F0952E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23BD88C3"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0.571429</w:t>
            </w:r>
          </w:p>
        </w:tc>
        <w:tc>
          <w:tcPr>
            <w:tcW w:w="1625" w:type="dxa"/>
          </w:tcPr>
          <w:p w14:paraId="3934609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Base</w:t>
            </w:r>
          </w:p>
        </w:tc>
        <w:tc>
          <w:tcPr>
            <w:tcW w:w="1625" w:type="dxa"/>
          </w:tcPr>
          <w:p w14:paraId="296AE3E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0.571429</w:t>
            </w:r>
          </w:p>
        </w:tc>
      </w:tr>
      <w:tr w:rsidR="00012081" w14:paraId="26514512" w14:textId="77777777">
        <w:tc>
          <w:tcPr>
            <w:tcW w:w="1626" w:type="dxa"/>
            <w:vMerge/>
          </w:tcPr>
          <w:p w14:paraId="3DB88A70" w14:textId="77777777" w:rsidR="00012081" w:rsidRDefault="00012081">
            <w:pPr>
              <w:rPr>
                <w:rFonts w:ascii="Times New Roman" w:hAnsi="Times New Roman" w:cs="Times New Roman"/>
                <w:sz w:val="24"/>
                <w:szCs w:val="24"/>
              </w:rPr>
            </w:pPr>
          </w:p>
        </w:tc>
        <w:tc>
          <w:tcPr>
            <w:tcW w:w="1795" w:type="dxa"/>
          </w:tcPr>
          <w:p w14:paraId="6BA3B45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024A5CA7"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0.428571</w:t>
            </w:r>
          </w:p>
        </w:tc>
        <w:tc>
          <w:tcPr>
            <w:tcW w:w="1625" w:type="dxa"/>
          </w:tcPr>
          <w:p w14:paraId="79D12DA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Low value</w:t>
            </w:r>
          </w:p>
        </w:tc>
        <w:tc>
          <w:tcPr>
            <w:tcW w:w="1625" w:type="dxa"/>
          </w:tcPr>
          <w:p w14:paraId="68D09E2E"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0.428571</w:t>
            </w:r>
          </w:p>
        </w:tc>
      </w:tr>
      <w:tr w:rsidR="00012081" w14:paraId="59E0ED0C" w14:textId="77777777">
        <w:tc>
          <w:tcPr>
            <w:tcW w:w="1626" w:type="dxa"/>
            <w:vMerge/>
          </w:tcPr>
          <w:p w14:paraId="16D38EC5" w14:textId="77777777" w:rsidR="00012081" w:rsidRDefault="00012081">
            <w:pPr>
              <w:rPr>
                <w:rFonts w:ascii="Times New Roman" w:hAnsi="Times New Roman" w:cs="Times New Roman"/>
                <w:sz w:val="24"/>
                <w:szCs w:val="24"/>
              </w:rPr>
            </w:pPr>
          </w:p>
        </w:tc>
        <w:tc>
          <w:tcPr>
            <w:tcW w:w="1795" w:type="dxa"/>
          </w:tcPr>
          <w:p w14:paraId="4D18DD21"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4DE8125B"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0.714286</w:t>
            </w:r>
          </w:p>
        </w:tc>
        <w:tc>
          <w:tcPr>
            <w:tcW w:w="1625" w:type="dxa"/>
          </w:tcPr>
          <w:p w14:paraId="5B14FEF4"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High value</w:t>
            </w:r>
          </w:p>
        </w:tc>
        <w:tc>
          <w:tcPr>
            <w:tcW w:w="1625" w:type="dxa"/>
          </w:tcPr>
          <w:p w14:paraId="4F85C4EF"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0.714286</w:t>
            </w:r>
          </w:p>
        </w:tc>
      </w:tr>
    </w:tbl>
    <w:p w14:paraId="24F2D89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Notes:</w:t>
      </w:r>
    </w:p>
    <w:p w14:paraId="136C4D5C" w14:textId="77777777" w:rsidR="00012081" w:rsidRDefault="00012081">
      <w:pPr>
        <w:pStyle w:val="ListParagraph"/>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The transition probabilities between health states presented in this table are sourced from publicly available meta-analyses</w:t>
      </w:r>
      <w:r w:rsidRPr="00BA4940">
        <w:rPr>
          <w:rFonts w:ascii="Times New Roman" w:hAnsi="Times New Roman" w:cs="Times New Roman"/>
          <w:noProof/>
          <w:sz w:val="24"/>
          <w:szCs w:val="24"/>
          <w:vertAlign w:val="superscript"/>
        </w:rPr>
        <w:t>2</w:t>
      </w:r>
      <w:r>
        <w:rPr>
          <w:rFonts w:ascii="Times New Roman" w:hAnsi="Times New Roman" w:cs="Times New Roman"/>
          <w:sz w:val="24"/>
          <w:szCs w:val="24"/>
        </w:rPr>
        <w:t xml:space="preserve"> and national-level studies on cardiovascular event mortality rates</w:t>
      </w:r>
      <w:r w:rsidRPr="00BA4940">
        <w:rPr>
          <w:rFonts w:ascii="Times New Roman" w:hAnsi="Times New Roman" w:cs="Times New Roman"/>
          <w:noProof/>
          <w:sz w:val="24"/>
          <w:szCs w:val="24"/>
          <w:vertAlign w:val="superscript"/>
        </w:rPr>
        <w:t>3</w:t>
      </w:r>
      <w:r>
        <w:rPr>
          <w:rFonts w:ascii="Times New Roman" w:hAnsi="Times New Roman" w:cs="Times New Roman"/>
          <w:sz w:val="24"/>
          <w:szCs w:val="24"/>
        </w:rPr>
        <w:t>.</w:t>
      </w:r>
    </w:p>
    <w:p w14:paraId="3CE08BDA" w14:textId="77777777" w:rsidR="00012081" w:rsidRDefault="00012081">
      <w:pPr>
        <w:pStyle w:val="ListParagraph"/>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The base values for each cycle's transition rate have been calculated and rounded to six decimal places.</w:t>
      </w:r>
    </w:p>
    <w:p w14:paraId="0D620456" w14:textId="77777777" w:rsidR="00012081" w:rsidRDefault="00012081">
      <w:pPr>
        <w:pStyle w:val="ListParagraph"/>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Rates without a distribution have been assigned upper and lower limits based on the available data due to the lack of a specific distribution.</w:t>
      </w:r>
    </w:p>
    <w:p w14:paraId="044D1E6E" w14:textId="77777777" w:rsidR="00012081" w:rsidRDefault="00012081">
      <w:pPr>
        <w:pStyle w:val="ListParagraph"/>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*According to the E-DISSOLVE study, the incidence rate of bleeding events approaches zero after 12 weeks; therefore, those rate for the first 12 weeks.</w:t>
      </w:r>
    </w:p>
    <w:p w14:paraId="1D950481" w14:textId="77777777" w:rsidR="00012081" w:rsidRDefault="00012081">
      <w:pPr>
        <w:pStyle w:val="ListParagraph"/>
        <w:numPr>
          <w:ilvl w:val="0"/>
          <w:numId w:val="3"/>
        </w:numPr>
        <w:ind w:firstLineChars="0"/>
        <w:rPr>
          <w:rFonts w:ascii="Times New Roman" w:hAnsi="Times New Roman" w:cs="Times New Roman"/>
          <w:sz w:val="24"/>
          <w:szCs w:val="24"/>
        </w:rPr>
      </w:pPr>
      <w:r>
        <w:rPr>
          <w:rFonts w:ascii="Times New Roman" w:hAnsi="Times New Roman" w:cs="Times New Roman"/>
          <w:sz w:val="24"/>
          <w:szCs w:val="24"/>
        </w:rPr>
        <w:t># Probabilities specific to those events are challenging to obtain. Based on expert consensus, these rates have a minimal impact on the final outcomes, hence a single value available has been used for both NOACs and VKAs. The DSA results also reflect that.</w:t>
      </w:r>
    </w:p>
    <w:p w14:paraId="78DA9895" w14:textId="77777777" w:rsidR="00012081" w:rsidRDefault="00012081">
      <w:pPr>
        <w:rPr>
          <w:rFonts w:ascii="Times New Roman" w:hAnsi="Times New Roman" w:cs="Times New Roman"/>
          <w:sz w:val="24"/>
          <w:szCs w:val="24"/>
        </w:rPr>
      </w:pPr>
    </w:p>
    <w:p w14:paraId="751C9685" w14:textId="77777777" w:rsidR="00012081" w:rsidRDefault="00012081">
      <w:pPr>
        <w:rPr>
          <w:rFonts w:ascii="Times New Roman" w:hAnsi="Times New Roman" w:cs="Times New Roman"/>
          <w:sz w:val="24"/>
          <w:szCs w:val="24"/>
        </w:rPr>
      </w:pPr>
    </w:p>
    <w:p w14:paraId="64C75909"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EAF9DB0" w14:textId="77777777" w:rsidR="00012081" w:rsidRDefault="0001208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S3. Utility Values for Health States</w:t>
      </w:r>
    </w:p>
    <w:tbl>
      <w:tblPr>
        <w:tblStyle w:val="TableGrid"/>
        <w:tblW w:w="0" w:type="auto"/>
        <w:tblLook w:val="04A0" w:firstRow="1" w:lastRow="0" w:firstColumn="1" w:lastColumn="0" w:noHBand="0" w:noVBand="1"/>
      </w:tblPr>
      <w:tblGrid>
        <w:gridCol w:w="1659"/>
        <w:gridCol w:w="1659"/>
        <w:gridCol w:w="1659"/>
        <w:gridCol w:w="1659"/>
        <w:gridCol w:w="1660"/>
      </w:tblGrid>
      <w:tr w:rsidR="00012081" w14:paraId="23D7FBD4" w14:textId="77777777">
        <w:tc>
          <w:tcPr>
            <w:tcW w:w="1659" w:type="dxa"/>
            <w:vMerge w:val="restart"/>
            <w:vAlign w:val="center"/>
          </w:tcPr>
          <w:p w14:paraId="42414699"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Health State</w:t>
            </w:r>
          </w:p>
        </w:tc>
        <w:tc>
          <w:tcPr>
            <w:tcW w:w="1659" w:type="dxa"/>
            <w:vMerge w:val="restart"/>
            <w:vAlign w:val="center"/>
          </w:tcPr>
          <w:p w14:paraId="5D3E375E"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ICD-10 Code</w:t>
            </w:r>
          </w:p>
        </w:tc>
        <w:tc>
          <w:tcPr>
            <w:tcW w:w="4978" w:type="dxa"/>
            <w:gridSpan w:val="3"/>
            <w:vAlign w:val="center"/>
          </w:tcPr>
          <w:p w14:paraId="36DEFE8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Utility Value</w:t>
            </w:r>
          </w:p>
        </w:tc>
      </w:tr>
      <w:tr w:rsidR="00012081" w14:paraId="2F3BB3F6" w14:textId="77777777">
        <w:tc>
          <w:tcPr>
            <w:tcW w:w="1659" w:type="dxa"/>
            <w:vMerge/>
          </w:tcPr>
          <w:p w14:paraId="2FE4CBFC" w14:textId="77777777" w:rsidR="00012081" w:rsidRDefault="00012081">
            <w:pPr>
              <w:spacing w:line="360" w:lineRule="auto"/>
              <w:rPr>
                <w:rFonts w:ascii="Times New Roman" w:hAnsi="Times New Roman" w:cs="Times New Roman"/>
                <w:sz w:val="24"/>
                <w:szCs w:val="24"/>
              </w:rPr>
            </w:pPr>
          </w:p>
        </w:tc>
        <w:tc>
          <w:tcPr>
            <w:tcW w:w="1659" w:type="dxa"/>
            <w:vMerge/>
          </w:tcPr>
          <w:p w14:paraId="77723F76" w14:textId="77777777" w:rsidR="00012081" w:rsidRDefault="00012081">
            <w:pPr>
              <w:spacing w:line="360" w:lineRule="auto"/>
              <w:rPr>
                <w:rFonts w:ascii="Times New Roman" w:hAnsi="Times New Roman" w:cs="Times New Roman"/>
                <w:sz w:val="24"/>
                <w:szCs w:val="24"/>
              </w:rPr>
            </w:pPr>
          </w:p>
        </w:tc>
        <w:tc>
          <w:tcPr>
            <w:tcW w:w="1659" w:type="dxa"/>
            <w:vAlign w:val="center"/>
          </w:tcPr>
          <w:p w14:paraId="74F9858E"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Base Value</w:t>
            </w:r>
          </w:p>
        </w:tc>
        <w:tc>
          <w:tcPr>
            <w:tcW w:w="1659" w:type="dxa"/>
            <w:vAlign w:val="center"/>
          </w:tcPr>
          <w:p w14:paraId="238583C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Low value</w:t>
            </w:r>
          </w:p>
        </w:tc>
        <w:tc>
          <w:tcPr>
            <w:tcW w:w="1660" w:type="dxa"/>
            <w:vAlign w:val="center"/>
          </w:tcPr>
          <w:p w14:paraId="541E735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High value</w:t>
            </w:r>
          </w:p>
        </w:tc>
      </w:tr>
      <w:tr w:rsidR="00012081" w14:paraId="37A8A0FF" w14:textId="77777777">
        <w:tc>
          <w:tcPr>
            <w:tcW w:w="1659" w:type="dxa"/>
          </w:tcPr>
          <w:p w14:paraId="2073B8AA"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LVT</w:t>
            </w:r>
          </w:p>
        </w:tc>
        <w:tc>
          <w:tcPr>
            <w:tcW w:w="1659" w:type="dxa"/>
            <w:vAlign w:val="center"/>
          </w:tcPr>
          <w:p w14:paraId="12801280"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I23.6</w:t>
            </w:r>
          </w:p>
        </w:tc>
        <w:tc>
          <w:tcPr>
            <w:tcW w:w="1659" w:type="dxa"/>
            <w:vAlign w:val="center"/>
          </w:tcPr>
          <w:p w14:paraId="56526994"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0.011596</w:t>
            </w:r>
          </w:p>
        </w:tc>
        <w:tc>
          <w:tcPr>
            <w:tcW w:w="1659" w:type="dxa"/>
            <w:vAlign w:val="center"/>
          </w:tcPr>
          <w:p w14:paraId="32A92BA2"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0.007</w:t>
            </w:r>
            <w:r>
              <w:rPr>
                <w:rFonts w:ascii="Times New Roman" w:hAnsi="Times New Roman" w:cs="Times New Roman" w:hint="eastAsia"/>
                <w:sz w:val="24"/>
                <w:szCs w:val="24"/>
              </w:rPr>
              <w:t>000</w:t>
            </w:r>
          </w:p>
        </w:tc>
        <w:tc>
          <w:tcPr>
            <w:tcW w:w="1660" w:type="dxa"/>
            <w:vAlign w:val="center"/>
          </w:tcPr>
          <w:p w14:paraId="1EFBA9AA"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0.015308</w:t>
            </w:r>
          </w:p>
        </w:tc>
      </w:tr>
      <w:tr w:rsidR="00012081" w14:paraId="123DEE8A" w14:textId="77777777">
        <w:tc>
          <w:tcPr>
            <w:tcW w:w="1659" w:type="dxa"/>
          </w:tcPr>
          <w:p w14:paraId="5B351FFD"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TR</w:t>
            </w:r>
          </w:p>
        </w:tc>
        <w:tc>
          <w:tcPr>
            <w:tcW w:w="1659" w:type="dxa"/>
            <w:vAlign w:val="center"/>
          </w:tcPr>
          <w:p w14:paraId="20192672"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I74</w:t>
            </w:r>
          </w:p>
        </w:tc>
        <w:tc>
          <w:tcPr>
            <w:tcW w:w="1659" w:type="dxa"/>
            <w:vAlign w:val="center"/>
          </w:tcPr>
          <w:p w14:paraId="7FE4AEB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0.01405</w:t>
            </w:r>
            <w:r>
              <w:rPr>
                <w:rFonts w:ascii="Times New Roman" w:hAnsi="Times New Roman" w:cs="Times New Roman" w:hint="eastAsia"/>
                <w:sz w:val="24"/>
                <w:szCs w:val="24"/>
              </w:rPr>
              <w:t>8</w:t>
            </w:r>
          </w:p>
        </w:tc>
        <w:tc>
          <w:tcPr>
            <w:tcW w:w="1659" w:type="dxa"/>
            <w:vAlign w:val="center"/>
          </w:tcPr>
          <w:p w14:paraId="030F9161"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0.013288</w:t>
            </w:r>
          </w:p>
        </w:tc>
        <w:tc>
          <w:tcPr>
            <w:tcW w:w="1660" w:type="dxa"/>
            <w:vAlign w:val="center"/>
          </w:tcPr>
          <w:p w14:paraId="0748E320"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0.019231</w:t>
            </w:r>
          </w:p>
        </w:tc>
      </w:tr>
      <w:tr w:rsidR="00012081" w14:paraId="1C371820" w14:textId="77777777">
        <w:tc>
          <w:tcPr>
            <w:tcW w:w="1659" w:type="dxa"/>
          </w:tcPr>
          <w:p w14:paraId="6CF4D92C"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SE/stroke</w:t>
            </w:r>
          </w:p>
        </w:tc>
        <w:tc>
          <w:tcPr>
            <w:tcW w:w="1659" w:type="dxa"/>
            <w:vAlign w:val="center"/>
          </w:tcPr>
          <w:p w14:paraId="083C4EA8"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I63-I64</w:t>
            </w:r>
          </w:p>
        </w:tc>
        <w:tc>
          <w:tcPr>
            <w:tcW w:w="1659" w:type="dxa"/>
            <w:vAlign w:val="center"/>
          </w:tcPr>
          <w:p w14:paraId="0CA240DA"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0.01232</w:t>
            </w:r>
            <w:r>
              <w:rPr>
                <w:rFonts w:ascii="Times New Roman" w:hAnsi="Times New Roman" w:cs="Times New Roman" w:hint="eastAsia"/>
                <w:sz w:val="24"/>
                <w:szCs w:val="24"/>
              </w:rPr>
              <w:t>7</w:t>
            </w:r>
          </w:p>
        </w:tc>
        <w:tc>
          <w:tcPr>
            <w:tcW w:w="1659" w:type="dxa"/>
            <w:vAlign w:val="center"/>
          </w:tcPr>
          <w:p w14:paraId="479E990D"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0.009923</w:t>
            </w:r>
          </w:p>
        </w:tc>
        <w:tc>
          <w:tcPr>
            <w:tcW w:w="1660" w:type="dxa"/>
            <w:vAlign w:val="center"/>
          </w:tcPr>
          <w:p w14:paraId="2A6267D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0.016308</w:t>
            </w:r>
          </w:p>
        </w:tc>
      </w:tr>
      <w:tr w:rsidR="00012081" w14:paraId="29481B94" w14:textId="77777777">
        <w:tc>
          <w:tcPr>
            <w:tcW w:w="1659" w:type="dxa"/>
          </w:tcPr>
          <w:p w14:paraId="08A535C1"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Major bleed</w:t>
            </w:r>
          </w:p>
        </w:tc>
        <w:tc>
          <w:tcPr>
            <w:tcW w:w="1659" w:type="dxa"/>
            <w:vAlign w:val="center"/>
          </w:tcPr>
          <w:p w14:paraId="450BF472"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I65-68</w:t>
            </w:r>
          </w:p>
        </w:tc>
        <w:tc>
          <w:tcPr>
            <w:tcW w:w="1659" w:type="dxa"/>
            <w:vAlign w:val="center"/>
          </w:tcPr>
          <w:p w14:paraId="76AD9041"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0.011615</w:t>
            </w:r>
          </w:p>
        </w:tc>
        <w:tc>
          <w:tcPr>
            <w:tcW w:w="1659" w:type="dxa"/>
            <w:vAlign w:val="center"/>
          </w:tcPr>
          <w:p w14:paraId="7B83FB74"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0.00832</w:t>
            </w:r>
            <w:r>
              <w:rPr>
                <w:rFonts w:ascii="Times New Roman" w:hAnsi="Times New Roman" w:cs="Times New Roman" w:hint="eastAsia"/>
                <w:sz w:val="24"/>
                <w:szCs w:val="24"/>
              </w:rPr>
              <w:t>7</w:t>
            </w:r>
          </w:p>
        </w:tc>
        <w:tc>
          <w:tcPr>
            <w:tcW w:w="1660" w:type="dxa"/>
            <w:vAlign w:val="center"/>
          </w:tcPr>
          <w:p w14:paraId="11529C6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0.015308</w:t>
            </w:r>
          </w:p>
        </w:tc>
      </w:tr>
      <w:tr w:rsidR="00012081" w14:paraId="64B7DA44" w14:textId="77777777">
        <w:tc>
          <w:tcPr>
            <w:tcW w:w="1659" w:type="dxa"/>
          </w:tcPr>
          <w:p w14:paraId="4E56BAA8"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CRNMB</w:t>
            </w:r>
          </w:p>
        </w:tc>
        <w:tc>
          <w:tcPr>
            <w:tcW w:w="1659" w:type="dxa"/>
            <w:vAlign w:val="center"/>
          </w:tcPr>
          <w:p w14:paraId="70439A3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D68.303</w:t>
            </w:r>
          </w:p>
        </w:tc>
        <w:tc>
          <w:tcPr>
            <w:tcW w:w="1659" w:type="dxa"/>
            <w:vAlign w:val="center"/>
          </w:tcPr>
          <w:p w14:paraId="6C80325A"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0.014173</w:t>
            </w:r>
          </w:p>
        </w:tc>
        <w:tc>
          <w:tcPr>
            <w:tcW w:w="1659" w:type="dxa"/>
            <w:vAlign w:val="center"/>
          </w:tcPr>
          <w:p w14:paraId="0D18A900"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0.01325</w:t>
            </w:r>
            <w:r>
              <w:rPr>
                <w:rFonts w:ascii="Times New Roman" w:hAnsi="Times New Roman" w:cs="Times New Roman" w:hint="eastAsia"/>
                <w:sz w:val="24"/>
                <w:szCs w:val="24"/>
              </w:rPr>
              <w:t>0</w:t>
            </w:r>
          </w:p>
        </w:tc>
        <w:tc>
          <w:tcPr>
            <w:tcW w:w="1660" w:type="dxa"/>
            <w:vAlign w:val="center"/>
          </w:tcPr>
          <w:p w14:paraId="061813A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0.015308</w:t>
            </w:r>
          </w:p>
        </w:tc>
      </w:tr>
      <w:tr w:rsidR="00012081" w14:paraId="4C8C9A56" w14:textId="77777777">
        <w:tc>
          <w:tcPr>
            <w:tcW w:w="1659" w:type="dxa"/>
          </w:tcPr>
          <w:p w14:paraId="7C3D5DA8"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Death</w:t>
            </w:r>
          </w:p>
        </w:tc>
        <w:tc>
          <w:tcPr>
            <w:tcW w:w="1659" w:type="dxa"/>
            <w:vAlign w:val="center"/>
          </w:tcPr>
          <w:p w14:paraId="593EF901"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5FE388A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59" w:type="dxa"/>
            <w:vAlign w:val="center"/>
          </w:tcPr>
          <w:p w14:paraId="36FF7BF0"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60" w:type="dxa"/>
            <w:vAlign w:val="center"/>
          </w:tcPr>
          <w:p w14:paraId="0242824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4909A618"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Notes</w:t>
      </w:r>
      <w:r>
        <w:rPr>
          <w:rFonts w:ascii="Times New Roman" w:hAnsi="Times New Roman" w:cs="Times New Roman" w:hint="eastAsia"/>
          <w:sz w:val="24"/>
          <w:szCs w:val="24"/>
        </w:rPr>
        <w:t>:</w:t>
      </w:r>
    </w:p>
    <w:p w14:paraId="1235B0D3" w14:textId="77777777" w:rsidR="00012081" w:rsidRDefault="00012081">
      <w:pPr>
        <w:pStyle w:val="ListParagraph"/>
        <w:numPr>
          <w:ilvl w:val="0"/>
          <w:numId w:val="4"/>
        </w:numPr>
        <w:ind w:firstLineChars="0"/>
        <w:rPr>
          <w:rFonts w:ascii="Times New Roman" w:hAnsi="Times New Roman" w:cs="Times New Roman"/>
          <w:sz w:val="24"/>
          <w:szCs w:val="24"/>
        </w:rPr>
      </w:pPr>
      <w:r>
        <w:rPr>
          <w:rFonts w:ascii="Times New Roman" w:hAnsi="Times New Roman" w:cs="Times New Roman"/>
          <w:sz w:val="24"/>
          <w:szCs w:val="24"/>
        </w:rPr>
        <w:t>The utility values presented in this table were derived from an EQ-5D-3L study</w:t>
      </w:r>
      <w:r w:rsidRPr="00BA4940">
        <w:rPr>
          <w:rFonts w:ascii="Times New Roman" w:hAnsi="Times New Roman" w:cs="Times New Roman"/>
          <w:noProof/>
          <w:sz w:val="24"/>
          <w:szCs w:val="24"/>
          <w:vertAlign w:val="superscript"/>
        </w:rPr>
        <w:t>4</w:t>
      </w:r>
      <w:r>
        <w:rPr>
          <w:rFonts w:ascii="Times New Roman" w:hAnsi="Times New Roman" w:cs="Times New Roman"/>
          <w:sz w:val="24"/>
          <w:szCs w:val="24"/>
        </w:rPr>
        <w:t>, which included values from both the UK and the US. For our analysis, we have selected the UK values.</w:t>
      </w:r>
    </w:p>
    <w:p w14:paraId="30CD5AC8" w14:textId="77777777" w:rsidR="00012081" w:rsidRDefault="00012081">
      <w:pPr>
        <w:pStyle w:val="ListParagraph"/>
        <w:numPr>
          <w:ilvl w:val="0"/>
          <w:numId w:val="4"/>
        </w:numPr>
        <w:ind w:firstLineChars="0"/>
        <w:rPr>
          <w:rFonts w:ascii="Times New Roman" w:hAnsi="Times New Roman" w:cs="Times New Roman"/>
          <w:sz w:val="24"/>
          <w:szCs w:val="24"/>
        </w:rPr>
      </w:pPr>
      <w:r>
        <w:rPr>
          <w:rFonts w:ascii="Times New Roman" w:hAnsi="Times New Roman" w:cs="Times New Roman"/>
          <w:sz w:val="24"/>
          <w:szCs w:val="24"/>
        </w:rPr>
        <w:t>The utility values in the referenced study were originally calculated on an annual basis. The values in this table have been converted to reflect a weekly basis to align with the time frame of our model.</w:t>
      </w:r>
    </w:p>
    <w:p w14:paraId="5120731C" w14:textId="77777777" w:rsidR="00012081" w:rsidRDefault="00012081">
      <w:pPr>
        <w:rPr>
          <w:rFonts w:ascii="Times New Roman" w:hAnsi="Times New Roman" w:cs="Times New Roman"/>
          <w:sz w:val="24"/>
          <w:szCs w:val="24"/>
        </w:rPr>
      </w:pPr>
    </w:p>
    <w:p w14:paraId="64ECEBCF" w14:textId="77777777" w:rsidR="00012081" w:rsidRDefault="00012081">
      <w:pPr>
        <w:rPr>
          <w:rFonts w:ascii="Times New Roman" w:hAnsi="Times New Roman" w:cs="Times New Roman"/>
          <w:sz w:val="24"/>
          <w:szCs w:val="24"/>
        </w:rPr>
      </w:pPr>
    </w:p>
    <w:p w14:paraId="701F60F4" w14:textId="77777777" w:rsidR="00012081" w:rsidRDefault="00012081">
      <w:pPr>
        <w:rPr>
          <w:rFonts w:ascii="Times New Roman" w:hAnsi="Times New Roman" w:cs="Times New Roman"/>
          <w:sz w:val="24"/>
          <w:szCs w:val="24"/>
        </w:rPr>
      </w:pPr>
    </w:p>
    <w:p w14:paraId="7ED75B09" w14:textId="77777777" w:rsidR="00012081" w:rsidRDefault="00012081">
      <w:pPr>
        <w:widowControl/>
        <w:jc w:val="left"/>
        <w:rPr>
          <w:rFonts w:ascii="Times New Roman" w:hAnsi="Times New Roman" w:cs="Times New Roman"/>
          <w:b/>
          <w:bCs/>
          <w:sz w:val="24"/>
          <w:szCs w:val="24"/>
        </w:rPr>
        <w:sectPr w:rsidR="00012081" w:rsidSect="006509CF">
          <w:footerReference w:type="even" r:id="rId7"/>
          <w:footerReference w:type="default" r:id="rId8"/>
          <w:footerReference w:type="first" r:id="rId9"/>
          <w:pgSz w:w="11906" w:h="16838"/>
          <w:pgMar w:top="1440" w:right="1800" w:bottom="1440" w:left="1800" w:header="851" w:footer="992" w:gutter="0"/>
          <w:cols w:space="425"/>
          <w:docGrid w:type="lines" w:linePitch="312"/>
        </w:sectPr>
      </w:pPr>
    </w:p>
    <w:p w14:paraId="26CC65C7" w14:textId="77777777" w:rsidR="00012081" w:rsidRDefault="00012081">
      <w:pPr>
        <w:widowControl/>
        <w:spacing w:line="360" w:lineRule="auto"/>
        <w:jc w:val="left"/>
        <w:rPr>
          <w:rFonts w:ascii="Times New Roman" w:hAnsi="Times New Roman" w:cs="Times New Roman"/>
          <w:sz w:val="24"/>
          <w:szCs w:val="24"/>
        </w:rPr>
      </w:pPr>
      <w:r>
        <w:rPr>
          <w:rFonts w:ascii="Times New Roman" w:hAnsi="Times New Roman" w:cs="Times New Roman"/>
          <w:b/>
          <w:bCs/>
          <w:sz w:val="24"/>
          <w:szCs w:val="24"/>
        </w:rPr>
        <w:lastRenderedPageBreak/>
        <w:t>Table S4. DRG Payment Standards for Disease States</w:t>
      </w:r>
    </w:p>
    <w:tbl>
      <w:tblPr>
        <w:tblStyle w:val="TableGrid"/>
        <w:tblW w:w="0" w:type="auto"/>
        <w:jc w:val="center"/>
        <w:tblLook w:val="04A0" w:firstRow="1" w:lastRow="0" w:firstColumn="1" w:lastColumn="0" w:noHBand="0" w:noVBand="1"/>
      </w:tblPr>
      <w:tblGrid>
        <w:gridCol w:w="1503"/>
        <w:gridCol w:w="1516"/>
        <w:gridCol w:w="1410"/>
        <w:gridCol w:w="2396"/>
        <w:gridCol w:w="2370"/>
        <w:gridCol w:w="2356"/>
      </w:tblGrid>
      <w:tr w:rsidR="00012081" w14:paraId="57F9A093" w14:textId="77777777">
        <w:trPr>
          <w:trHeight w:val="449"/>
          <w:jc w:val="center"/>
        </w:trPr>
        <w:tc>
          <w:tcPr>
            <w:tcW w:w="0" w:type="auto"/>
            <w:vMerge w:val="restart"/>
            <w:vAlign w:val="center"/>
          </w:tcPr>
          <w:p w14:paraId="0A69405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Disease State</w:t>
            </w:r>
          </w:p>
        </w:tc>
        <w:tc>
          <w:tcPr>
            <w:tcW w:w="0" w:type="auto"/>
            <w:vMerge w:val="restart"/>
            <w:vAlign w:val="center"/>
          </w:tcPr>
          <w:p w14:paraId="02D6E4B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ICD-10 Code</w:t>
            </w:r>
          </w:p>
        </w:tc>
        <w:tc>
          <w:tcPr>
            <w:tcW w:w="0" w:type="auto"/>
            <w:vMerge w:val="restart"/>
            <w:vAlign w:val="center"/>
          </w:tcPr>
          <w:p w14:paraId="090FF08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DRG Code*</w:t>
            </w:r>
          </w:p>
        </w:tc>
        <w:tc>
          <w:tcPr>
            <w:tcW w:w="0" w:type="auto"/>
            <w:vAlign w:val="center"/>
          </w:tcPr>
          <w:p w14:paraId="438C4F68"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Average (CNY)</w:t>
            </w:r>
          </w:p>
        </w:tc>
        <w:tc>
          <w:tcPr>
            <w:tcW w:w="0" w:type="auto"/>
            <w:vAlign w:val="center"/>
          </w:tcPr>
          <w:p w14:paraId="78CF0EC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Low value (CNY)</w:t>
            </w:r>
          </w:p>
        </w:tc>
        <w:tc>
          <w:tcPr>
            <w:tcW w:w="0" w:type="auto"/>
            <w:vAlign w:val="center"/>
          </w:tcPr>
          <w:p w14:paraId="3A75E5B2"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High value (CNY)</w:t>
            </w:r>
          </w:p>
        </w:tc>
      </w:tr>
      <w:tr w:rsidR="00012081" w14:paraId="13DCE0C7" w14:textId="77777777">
        <w:trPr>
          <w:trHeight w:val="272"/>
          <w:jc w:val="center"/>
        </w:trPr>
        <w:tc>
          <w:tcPr>
            <w:tcW w:w="0" w:type="auto"/>
            <w:vMerge/>
            <w:vAlign w:val="center"/>
          </w:tcPr>
          <w:p w14:paraId="1E92091C" w14:textId="77777777" w:rsidR="00012081" w:rsidRDefault="00012081">
            <w:pPr>
              <w:jc w:val="center"/>
              <w:rPr>
                <w:rFonts w:ascii="Times New Roman" w:hAnsi="Times New Roman" w:cs="Times New Roman"/>
                <w:sz w:val="24"/>
                <w:szCs w:val="24"/>
              </w:rPr>
            </w:pPr>
          </w:p>
        </w:tc>
        <w:tc>
          <w:tcPr>
            <w:tcW w:w="0" w:type="auto"/>
            <w:vMerge/>
            <w:vAlign w:val="center"/>
          </w:tcPr>
          <w:p w14:paraId="63744B9D" w14:textId="77777777" w:rsidR="00012081" w:rsidRDefault="00012081">
            <w:pPr>
              <w:jc w:val="center"/>
              <w:rPr>
                <w:rFonts w:ascii="Times New Roman" w:hAnsi="Times New Roman" w:cs="Times New Roman"/>
                <w:sz w:val="24"/>
                <w:szCs w:val="24"/>
              </w:rPr>
            </w:pPr>
          </w:p>
        </w:tc>
        <w:tc>
          <w:tcPr>
            <w:tcW w:w="0" w:type="auto"/>
            <w:vMerge/>
            <w:vAlign w:val="center"/>
          </w:tcPr>
          <w:p w14:paraId="7F85BB12" w14:textId="77777777" w:rsidR="00012081" w:rsidRDefault="00012081">
            <w:pPr>
              <w:jc w:val="center"/>
              <w:rPr>
                <w:rFonts w:ascii="Times New Roman" w:hAnsi="Times New Roman" w:cs="Times New Roman"/>
                <w:sz w:val="24"/>
                <w:szCs w:val="24"/>
              </w:rPr>
            </w:pPr>
          </w:p>
        </w:tc>
        <w:tc>
          <w:tcPr>
            <w:tcW w:w="0" w:type="auto"/>
            <w:vAlign w:val="center"/>
          </w:tcPr>
          <w:p w14:paraId="4866971A"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Average length of stay</w:t>
            </w:r>
          </w:p>
          <w:p w14:paraId="22BF9A23"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days)</w:t>
            </w:r>
          </w:p>
        </w:tc>
        <w:tc>
          <w:tcPr>
            <w:tcW w:w="0" w:type="auto"/>
            <w:vAlign w:val="center"/>
          </w:tcPr>
          <w:p w14:paraId="2B88F474"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Shortest length of stay</w:t>
            </w:r>
          </w:p>
          <w:p w14:paraId="4016C169"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days)</w:t>
            </w:r>
          </w:p>
        </w:tc>
        <w:tc>
          <w:tcPr>
            <w:tcW w:w="0" w:type="auto"/>
            <w:vAlign w:val="center"/>
          </w:tcPr>
          <w:p w14:paraId="4406A69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Longest length of stay</w:t>
            </w:r>
          </w:p>
          <w:p w14:paraId="4E32F48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(days)</w:t>
            </w:r>
          </w:p>
        </w:tc>
      </w:tr>
      <w:tr w:rsidR="00012081" w14:paraId="4CD28F6E" w14:textId="77777777">
        <w:trPr>
          <w:trHeight w:val="376"/>
          <w:jc w:val="center"/>
        </w:trPr>
        <w:tc>
          <w:tcPr>
            <w:tcW w:w="0" w:type="auto"/>
            <w:vMerge w:val="restart"/>
            <w:vAlign w:val="center"/>
          </w:tcPr>
          <w:p w14:paraId="1BA7E911"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LVT</w:t>
            </w:r>
          </w:p>
        </w:tc>
        <w:tc>
          <w:tcPr>
            <w:tcW w:w="0" w:type="auto"/>
            <w:vMerge w:val="restart"/>
            <w:vAlign w:val="center"/>
          </w:tcPr>
          <w:p w14:paraId="13A5028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I23</w:t>
            </w:r>
          </w:p>
        </w:tc>
        <w:tc>
          <w:tcPr>
            <w:tcW w:w="0" w:type="auto"/>
            <w:vMerge w:val="restart"/>
            <w:vAlign w:val="center"/>
          </w:tcPr>
          <w:p w14:paraId="3C5F98B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FR13</w:t>
            </w:r>
          </w:p>
        </w:tc>
        <w:tc>
          <w:tcPr>
            <w:tcW w:w="0" w:type="auto"/>
            <w:vAlign w:val="center"/>
          </w:tcPr>
          <w:p w14:paraId="3A73695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11429.00</w:t>
            </w:r>
          </w:p>
        </w:tc>
        <w:tc>
          <w:tcPr>
            <w:tcW w:w="0" w:type="auto"/>
            <w:vAlign w:val="center"/>
          </w:tcPr>
          <w:p w14:paraId="789E2BC3"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7616.00</w:t>
            </w:r>
          </w:p>
        </w:tc>
        <w:tc>
          <w:tcPr>
            <w:tcW w:w="0" w:type="auto"/>
            <w:vAlign w:val="center"/>
          </w:tcPr>
          <w:p w14:paraId="6701D844"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30699.00</w:t>
            </w:r>
          </w:p>
        </w:tc>
      </w:tr>
      <w:tr w:rsidR="00012081" w14:paraId="1485F696" w14:textId="77777777">
        <w:trPr>
          <w:trHeight w:val="272"/>
          <w:jc w:val="center"/>
        </w:trPr>
        <w:tc>
          <w:tcPr>
            <w:tcW w:w="0" w:type="auto"/>
            <w:vMerge/>
            <w:vAlign w:val="center"/>
          </w:tcPr>
          <w:p w14:paraId="44D549ED" w14:textId="77777777" w:rsidR="00012081" w:rsidRDefault="00012081">
            <w:pPr>
              <w:jc w:val="center"/>
              <w:rPr>
                <w:rFonts w:ascii="Times New Roman" w:hAnsi="Times New Roman" w:cs="Times New Roman"/>
                <w:sz w:val="24"/>
                <w:szCs w:val="24"/>
              </w:rPr>
            </w:pPr>
          </w:p>
        </w:tc>
        <w:tc>
          <w:tcPr>
            <w:tcW w:w="0" w:type="auto"/>
            <w:vMerge/>
            <w:vAlign w:val="center"/>
          </w:tcPr>
          <w:p w14:paraId="4581D034" w14:textId="77777777" w:rsidR="00012081" w:rsidRDefault="00012081">
            <w:pPr>
              <w:jc w:val="center"/>
              <w:rPr>
                <w:rFonts w:ascii="Times New Roman" w:hAnsi="Times New Roman" w:cs="Times New Roman"/>
                <w:sz w:val="24"/>
                <w:szCs w:val="24"/>
              </w:rPr>
            </w:pPr>
          </w:p>
        </w:tc>
        <w:tc>
          <w:tcPr>
            <w:tcW w:w="0" w:type="auto"/>
            <w:vMerge/>
            <w:vAlign w:val="center"/>
          </w:tcPr>
          <w:p w14:paraId="201D4331" w14:textId="77777777" w:rsidR="00012081" w:rsidRDefault="00012081">
            <w:pPr>
              <w:jc w:val="center"/>
              <w:rPr>
                <w:rFonts w:ascii="Times New Roman" w:hAnsi="Times New Roman" w:cs="Times New Roman"/>
                <w:sz w:val="24"/>
                <w:szCs w:val="24"/>
              </w:rPr>
            </w:pPr>
          </w:p>
        </w:tc>
        <w:tc>
          <w:tcPr>
            <w:tcW w:w="0" w:type="auto"/>
            <w:vAlign w:val="center"/>
          </w:tcPr>
          <w:p w14:paraId="1DA782A6"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.44</w:t>
            </w:r>
          </w:p>
        </w:tc>
        <w:tc>
          <w:tcPr>
            <w:tcW w:w="0" w:type="auto"/>
            <w:vAlign w:val="center"/>
          </w:tcPr>
          <w:p w14:paraId="3E4BD799"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.76</w:t>
            </w:r>
          </w:p>
        </w:tc>
        <w:tc>
          <w:tcPr>
            <w:tcW w:w="0" w:type="auto"/>
            <w:vAlign w:val="center"/>
          </w:tcPr>
          <w:p w14:paraId="7E9AD262"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2.67</w:t>
            </w:r>
          </w:p>
        </w:tc>
      </w:tr>
      <w:tr w:rsidR="00012081" w14:paraId="37A3E05A" w14:textId="77777777">
        <w:trPr>
          <w:trHeight w:val="372"/>
          <w:jc w:val="center"/>
        </w:trPr>
        <w:tc>
          <w:tcPr>
            <w:tcW w:w="0" w:type="auto"/>
            <w:vMerge w:val="restart"/>
            <w:vAlign w:val="center"/>
          </w:tcPr>
          <w:p w14:paraId="72518B11"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TR</w:t>
            </w:r>
          </w:p>
        </w:tc>
        <w:tc>
          <w:tcPr>
            <w:tcW w:w="0" w:type="auto"/>
            <w:vMerge w:val="restart"/>
            <w:vAlign w:val="center"/>
          </w:tcPr>
          <w:p w14:paraId="3D50FC51"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I74</w:t>
            </w:r>
          </w:p>
        </w:tc>
        <w:tc>
          <w:tcPr>
            <w:tcW w:w="0" w:type="auto"/>
            <w:vMerge w:val="restart"/>
            <w:vAlign w:val="center"/>
          </w:tcPr>
          <w:p w14:paraId="66EC940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FZ15</w:t>
            </w:r>
          </w:p>
        </w:tc>
        <w:tc>
          <w:tcPr>
            <w:tcW w:w="0" w:type="auto"/>
            <w:vAlign w:val="center"/>
          </w:tcPr>
          <w:p w14:paraId="1CF8B4C1"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5631.00</w:t>
            </w:r>
          </w:p>
        </w:tc>
        <w:tc>
          <w:tcPr>
            <w:tcW w:w="0" w:type="auto"/>
            <w:vAlign w:val="center"/>
          </w:tcPr>
          <w:p w14:paraId="0C3B1786"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2829.00</w:t>
            </w:r>
          </w:p>
        </w:tc>
        <w:tc>
          <w:tcPr>
            <w:tcW w:w="0" w:type="auto"/>
            <w:vAlign w:val="center"/>
          </w:tcPr>
          <w:p w14:paraId="5202272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10753.00</w:t>
            </w:r>
          </w:p>
        </w:tc>
      </w:tr>
      <w:tr w:rsidR="00012081" w14:paraId="6B3033DD" w14:textId="77777777">
        <w:trPr>
          <w:trHeight w:val="272"/>
          <w:jc w:val="center"/>
        </w:trPr>
        <w:tc>
          <w:tcPr>
            <w:tcW w:w="0" w:type="auto"/>
            <w:vMerge/>
            <w:vAlign w:val="center"/>
          </w:tcPr>
          <w:p w14:paraId="24E29B7D" w14:textId="77777777" w:rsidR="00012081" w:rsidRDefault="00012081">
            <w:pPr>
              <w:jc w:val="center"/>
              <w:rPr>
                <w:rFonts w:ascii="Times New Roman" w:hAnsi="Times New Roman" w:cs="Times New Roman"/>
                <w:sz w:val="24"/>
                <w:szCs w:val="24"/>
              </w:rPr>
            </w:pPr>
          </w:p>
        </w:tc>
        <w:tc>
          <w:tcPr>
            <w:tcW w:w="0" w:type="auto"/>
            <w:vMerge/>
            <w:vAlign w:val="center"/>
          </w:tcPr>
          <w:p w14:paraId="2473C621" w14:textId="77777777" w:rsidR="00012081" w:rsidRDefault="00012081">
            <w:pPr>
              <w:jc w:val="center"/>
              <w:rPr>
                <w:rFonts w:ascii="Times New Roman" w:hAnsi="Times New Roman" w:cs="Times New Roman"/>
                <w:sz w:val="24"/>
                <w:szCs w:val="24"/>
              </w:rPr>
            </w:pPr>
          </w:p>
        </w:tc>
        <w:tc>
          <w:tcPr>
            <w:tcW w:w="0" w:type="auto"/>
            <w:vMerge/>
            <w:vAlign w:val="center"/>
          </w:tcPr>
          <w:p w14:paraId="0884B0EA" w14:textId="77777777" w:rsidR="00012081" w:rsidRDefault="00012081">
            <w:pPr>
              <w:jc w:val="center"/>
              <w:rPr>
                <w:rFonts w:ascii="Times New Roman" w:hAnsi="Times New Roman" w:cs="Times New Roman"/>
                <w:sz w:val="24"/>
                <w:szCs w:val="24"/>
              </w:rPr>
            </w:pPr>
          </w:p>
        </w:tc>
        <w:tc>
          <w:tcPr>
            <w:tcW w:w="0" w:type="auto"/>
            <w:vAlign w:val="center"/>
          </w:tcPr>
          <w:p w14:paraId="6583BB13"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.71</w:t>
            </w:r>
          </w:p>
        </w:tc>
        <w:tc>
          <w:tcPr>
            <w:tcW w:w="0" w:type="auto"/>
            <w:vAlign w:val="center"/>
          </w:tcPr>
          <w:p w14:paraId="09ACBF57"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.29</w:t>
            </w:r>
          </w:p>
        </w:tc>
        <w:tc>
          <w:tcPr>
            <w:tcW w:w="0" w:type="auto"/>
            <w:vAlign w:val="center"/>
          </w:tcPr>
          <w:p w14:paraId="4335349D"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.00</w:t>
            </w:r>
          </w:p>
        </w:tc>
      </w:tr>
      <w:tr w:rsidR="00012081" w14:paraId="01ED4B0A" w14:textId="77777777">
        <w:trPr>
          <w:trHeight w:val="240"/>
          <w:jc w:val="center"/>
        </w:trPr>
        <w:tc>
          <w:tcPr>
            <w:tcW w:w="0" w:type="auto"/>
            <w:vMerge w:val="restart"/>
            <w:vAlign w:val="center"/>
          </w:tcPr>
          <w:p w14:paraId="33429468"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SE/stroke</w:t>
            </w:r>
          </w:p>
        </w:tc>
        <w:tc>
          <w:tcPr>
            <w:tcW w:w="0" w:type="auto"/>
            <w:vMerge w:val="restart"/>
            <w:vAlign w:val="center"/>
          </w:tcPr>
          <w:p w14:paraId="1C441BA5"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I63-I64</w:t>
            </w:r>
          </w:p>
        </w:tc>
        <w:tc>
          <w:tcPr>
            <w:tcW w:w="0" w:type="auto"/>
            <w:vMerge w:val="restart"/>
            <w:vAlign w:val="center"/>
          </w:tcPr>
          <w:p w14:paraId="7BE555D1"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BR2</w:t>
            </w:r>
          </w:p>
        </w:tc>
        <w:tc>
          <w:tcPr>
            <w:tcW w:w="0" w:type="auto"/>
            <w:vAlign w:val="center"/>
          </w:tcPr>
          <w:p w14:paraId="281A1AB4"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8859.00</w:t>
            </w:r>
          </w:p>
        </w:tc>
        <w:tc>
          <w:tcPr>
            <w:tcW w:w="0" w:type="auto"/>
            <w:vAlign w:val="center"/>
          </w:tcPr>
          <w:p w14:paraId="0C7F34E6"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6206.00</w:t>
            </w:r>
          </w:p>
        </w:tc>
        <w:tc>
          <w:tcPr>
            <w:tcW w:w="0" w:type="auto"/>
            <w:vAlign w:val="center"/>
          </w:tcPr>
          <w:p w14:paraId="071D164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19656.00</w:t>
            </w:r>
          </w:p>
        </w:tc>
      </w:tr>
      <w:tr w:rsidR="00012081" w14:paraId="7295F540" w14:textId="77777777">
        <w:trPr>
          <w:trHeight w:val="272"/>
          <w:jc w:val="center"/>
        </w:trPr>
        <w:tc>
          <w:tcPr>
            <w:tcW w:w="0" w:type="auto"/>
            <w:vMerge/>
            <w:vAlign w:val="center"/>
          </w:tcPr>
          <w:p w14:paraId="0764618E" w14:textId="77777777" w:rsidR="00012081" w:rsidRDefault="00012081">
            <w:pPr>
              <w:jc w:val="center"/>
              <w:rPr>
                <w:rFonts w:ascii="Times New Roman" w:hAnsi="Times New Roman" w:cs="Times New Roman"/>
                <w:sz w:val="24"/>
                <w:szCs w:val="24"/>
              </w:rPr>
            </w:pPr>
          </w:p>
        </w:tc>
        <w:tc>
          <w:tcPr>
            <w:tcW w:w="0" w:type="auto"/>
            <w:vMerge/>
            <w:vAlign w:val="center"/>
          </w:tcPr>
          <w:p w14:paraId="30FF2A6E" w14:textId="77777777" w:rsidR="00012081" w:rsidRDefault="00012081">
            <w:pPr>
              <w:jc w:val="center"/>
              <w:rPr>
                <w:rFonts w:ascii="Times New Roman" w:hAnsi="Times New Roman" w:cs="Times New Roman"/>
                <w:sz w:val="24"/>
                <w:szCs w:val="24"/>
              </w:rPr>
            </w:pPr>
          </w:p>
        </w:tc>
        <w:tc>
          <w:tcPr>
            <w:tcW w:w="0" w:type="auto"/>
            <w:vMerge/>
            <w:vAlign w:val="center"/>
          </w:tcPr>
          <w:p w14:paraId="480B7E04" w14:textId="77777777" w:rsidR="00012081" w:rsidRDefault="00012081">
            <w:pPr>
              <w:jc w:val="center"/>
              <w:rPr>
                <w:rFonts w:ascii="Times New Roman" w:hAnsi="Times New Roman" w:cs="Times New Roman"/>
                <w:sz w:val="24"/>
                <w:szCs w:val="24"/>
              </w:rPr>
            </w:pPr>
          </w:p>
        </w:tc>
        <w:tc>
          <w:tcPr>
            <w:tcW w:w="0" w:type="auto"/>
            <w:vAlign w:val="center"/>
          </w:tcPr>
          <w:p w14:paraId="7BEE35A8"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.25</w:t>
            </w:r>
          </w:p>
        </w:tc>
        <w:tc>
          <w:tcPr>
            <w:tcW w:w="0" w:type="auto"/>
            <w:vAlign w:val="center"/>
          </w:tcPr>
          <w:p w14:paraId="7C8D5A39"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.91</w:t>
            </w:r>
          </w:p>
        </w:tc>
        <w:tc>
          <w:tcPr>
            <w:tcW w:w="0" w:type="auto"/>
            <w:vAlign w:val="center"/>
          </w:tcPr>
          <w:p w14:paraId="55CB47FF"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3.35</w:t>
            </w:r>
          </w:p>
        </w:tc>
      </w:tr>
      <w:tr w:rsidR="00012081" w14:paraId="3A738F25" w14:textId="77777777">
        <w:trPr>
          <w:trHeight w:val="305"/>
          <w:jc w:val="center"/>
        </w:trPr>
        <w:tc>
          <w:tcPr>
            <w:tcW w:w="0" w:type="auto"/>
            <w:vMerge w:val="restart"/>
            <w:vAlign w:val="center"/>
          </w:tcPr>
          <w:p w14:paraId="7DEE7C8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Major bleed</w:t>
            </w:r>
          </w:p>
        </w:tc>
        <w:tc>
          <w:tcPr>
            <w:tcW w:w="0" w:type="auto"/>
            <w:vMerge w:val="restart"/>
            <w:vAlign w:val="center"/>
          </w:tcPr>
          <w:p w14:paraId="412B3C33"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I65-68</w:t>
            </w:r>
          </w:p>
        </w:tc>
        <w:tc>
          <w:tcPr>
            <w:tcW w:w="0" w:type="auto"/>
            <w:vMerge w:val="restart"/>
            <w:vAlign w:val="center"/>
          </w:tcPr>
          <w:p w14:paraId="32B15A8D"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BR15</w:t>
            </w:r>
          </w:p>
        </w:tc>
        <w:tc>
          <w:tcPr>
            <w:tcW w:w="0" w:type="auto"/>
            <w:vAlign w:val="center"/>
          </w:tcPr>
          <w:p w14:paraId="58EBADE2"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15979.00</w:t>
            </w:r>
          </w:p>
        </w:tc>
        <w:tc>
          <w:tcPr>
            <w:tcW w:w="0" w:type="auto"/>
            <w:vAlign w:val="center"/>
          </w:tcPr>
          <w:p w14:paraId="647AAF0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5345.00</w:t>
            </w:r>
          </w:p>
        </w:tc>
        <w:tc>
          <w:tcPr>
            <w:tcW w:w="0" w:type="auto"/>
            <w:vAlign w:val="center"/>
          </w:tcPr>
          <w:p w14:paraId="519ACB3C"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33677.00</w:t>
            </w:r>
          </w:p>
        </w:tc>
      </w:tr>
      <w:tr w:rsidR="00012081" w14:paraId="71E920D5" w14:textId="77777777">
        <w:trPr>
          <w:trHeight w:val="272"/>
          <w:jc w:val="center"/>
        </w:trPr>
        <w:tc>
          <w:tcPr>
            <w:tcW w:w="0" w:type="auto"/>
            <w:vMerge/>
            <w:vAlign w:val="center"/>
          </w:tcPr>
          <w:p w14:paraId="7E4749D1" w14:textId="77777777" w:rsidR="00012081" w:rsidRDefault="00012081">
            <w:pPr>
              <w:jc w:val="center"/>
              <w:rPr>
                <w:rFonts w:ascii="Times New Roman" w:hAnsi="Times New Roman" w:cs="Times New Roman"/>
                <w:sz w:val="24"/>
                <w:szCs w:val="24"/>
              </w:rPr>
            </w:pPr>
          </w:p>
        </w:tc>
        <w:tc>
          <w:tcPr>
            <w:tcW w:w="0" w:type="auto"/>
            <w:vMerge/>
            <w:vAlign w:val="center"/>
          </w:tcPr>
          <w:p w14:paraId="0FE7CCCB" w14:textId="77777777" w:rsidR="00012081" w:rsidRDefault="00012081">
            <w:pPr>
              <w:jc w:val="center"/>
              <w:rPr>
                <w:rFonts w:ascii="Times New Roman" w:hAnsi="Times New Roman" w:cs="Times New Roman"/>
                <w:sz w:val="24"/>
                <w:szCs w:val="24"/>
              </w:rPr>
            </w:pPr>
          </w:p>
        </w:tc>
        <w:tc>
          <w:tcPr>
            <w:tcW w:w="0" w:type="auto"/>
            <w:vMerge/>
            <w:vAlign w:val="center"/>
          </w:tcPr>
          <w:p w14:paraId="4AA83095" w14:textId="77777777" w:rsidR="00012081" w:rsidRDefault="00012081">
            <w:pPr>
              <w:jc w:val="center"/>
              <w:rPr>
                <w:rFonts w:ascii="Times New Roman" w:hAnsi="Times New Roman" w:cs="Times New Roman"/>
                <w:sz w:val="24"/>
                <w:szCs w:val="24"/>
              </w:rPr>
            </w:pPr>
          </w:p>
        </w:tc>
        <w:tc>
          <w:tcPr>
            <w:tcW w:w="0" w:type="auto"/>
            <w:vAlign w:val="center"/>
          </w:tcPr>
          <w:p w14:paraId="315C9DBF"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2.76</w:t>
            </w:r>
          </w:p>
        </w:tc>
        <w:tc>
          <w:tcPr>
            <w:tcW w:w="0" w:type="auto"/>
            <w:vAlign w:val="center"/>
          </w:tcPr>
          <w:p w14:paraId="491C6527"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.35</w:t>
            </w:r>
          </w:p>
        </w:tc>
        <w:tc>
          <w:tcPr>
            <w:tcW w:w="0" w:type="auto"/>
            <w:vAlign w:val="center"/>
          </w:tcPr>
          <w:p w14:paraId="61616EEB"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8.31</w:t>
            </w:r>
          </w:p>
        </w:tc>
      </w:tr>
      <w:tr w:rsidR="00012081" w14:paraId="117EDC6E" w14:textId="77777777">
        <w:trPr>
          <w:trHeight w:val="371"/>
          <w:jc w:val="center"/>
        </w:trPr>
        <w:tc>
          <w:tcPr>
            <w:tcW w:w="0" w:type="auto"/>
            <w:vMerge w:val="restart"/>
            <w:vAlign w:val="center"/>
          </w:tcPr>
          <w:p w14:paraId="179D8810"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CRNMB</w:t>
            </w:r>
          </w:p>
        </w:tc>
        <w:tc>
          <w:tcPr>
            <w:tcW w:w="0" w:type="auto"/>
            <w:vMerge w:val="restart"/>
            <w:vAlign w:val="center"/>
          </w:tcPr>
          <w:p w14:paraId="11798AE2"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D68.303</w:t>
            </w:r>
          </w:p>
        </w:tc>
        <w:tc>
          <w:tcPr>
            <w:tcW w:w="0" w:type="auto"/>
            <w:vMerge w:val="restart"/>
            <w:vAlign w:val="center"/>
          </w:tcPr>
          <w:p w14:paraId="7ED1B4FF"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QT19</w:t>
            </w:r>
          </w:p>
        </w:tc>
        <w:tc>
          <w:tcPr>
            <w:tcW w:w="0" w:type="auto"/>
            <w:vAlign w:val="center"/>
          </w:tcPr>
          <w:p w14:paraId="4E19A3FB"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6068.00</w:t>
            </w:r>
          </w:p>
        </w:tc>
        <w:tc>
          <w:tcPr>
            <w:tcW w:w="0" w:type="auto"/>
            <w:vAlign w:val="center"/>
          </w:tcPr>
          <w:p w14:paraId="48B4AC13"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1579.00</w:t>
            </w:r>
          </w:p>
        </w:tc>
        <w:tc>
          <w:tcPr>
            <w:tcW w:w="0" w:type="auto"/>
            <w:vAlign w:val="center"/>
          </w:tcPr>
          <w:p w14:paraId="563A3137" w14:textId="77777777" w:rsidR="00012081" w:rsidRDefault="00012081">
            <w:pPr>
              <w:jc w:val="center"/>
              <w:rPr>
                <w:rFonts w:ascii="Times New Roman" w:hAnsi="Times New Roman" w:cs="Times New Roman"/>
                <w:sz w:val="24"/>
                <w:szCs w:val="24"/>
              </w:rPr>
            </w:pPr>
            <w:r>
              <w:rPr>
                <w:rFonts w:ascii="Times New Roman" w:hAnsi="Times New Roman" w:cs="Times New Roman"/>
                <w:sz w:val="24"/>
                <w:szCs w:val="24"/>
              </w:rPr>
              <w:t>15624.00</w:t>
            </w:r>
          </w:p>
        </w:tc>
      </w:tr>
      <w:tr w:rsidR="00012081" w14:paraId="261A1952" w14:textId="77777777">
        <w:trPr>
          <w:trHeight w:val="272"/>
          <w:jc w:val="center"/>
        </w:trPr>
        <w:tc>
          <w:tcPr>
            <w:tcW w:w="0" w:type="auto"/>
            <w:vMerge/>
            <w:vAlign w:val="center"/>
          </w:tcPr>
          <w:p w14:paraId="4ADB2C72" w14:textId="77777777" w:rsidR="00012081" w:rsidRDefault="00012081">
            <w:pPr>
              <w:jc w:val="center"/>
              <w:rPr>
                <w:rFonts w:ascii="Times New Roman" w:hAnsi="Times New Roman" w:cs="Times New Roman"/>
                <w:sz w:val="24"/>
                <w:szCs w:val="24"/>
              </w:rPr>
            </w:pPr>
          </w:p>
        </w:tc>
        <w:tc>
          <w:tcPr>
            <w:tcW w:w="0" w:type="auto"/>
            <w:vMerge/>
            <w:vAlign w:val="center"/>
          </w:tcPr>
          <w:p w14:paraId="5544EC00" w14:textId="77777777" w:rsidR="00012081" w:rsidRDefault="00012081">
            <w:pPr>
              <w:jc w:val="center"/>
              <w:rPr>
                <w:rFonts w:ascii="Times New Roman" w:hAnsi="Times New Roman" w:cs="Times New Roman"/>
                <w:sz w:val="24"/>
                <w:szCs w:val="24"/>
              </w:rPr>
            </w:pPr>
          </w:p>
        </w:tc>
        <w:tc>
          <w:tcPr>
            <w:tcW w:w="0" w:type="auto"/>
            <w:vMerge/>
            <w:vAlign w:val="center"/>
          </w:tcPr>
          <w:p w14:paraId="501EACFE" w14:textId="77777777" w:rsidR="00012081" w:rsidRDefault="00012081">
            <w:pPr>
              <w:jc w:val="center"/>
              <w:rPr>
                <w:rFonts w:ascii="Times New Roman" w:hAnsi="Times New Roman" w:cs="Times New Roman"/>
                <w:sz w:val="24"/>
                <w:szCs w:val="24"/>
              </w:rPr>
            </w:pPr>
          </w:p>
        </w:tc>
        <w:tc>
          <w:tcPr>
            <w:tcW w:w="0" w:type="auto"/>
            <w:vAlign w:val="center"/>
          </w:tcPr>
          <w:p w14:paraId="43DF62D1"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.12</w:t>
            </w:r>
          </w:p>
        </w:tc>
        <w:tc>
          <w:tcPr>
            <w:tcW w:w="0" w:type="auto"/>
            <w:vAlign w:val="center"/>
          </w:tcPr>
          <w:p w14:paraId="6BDEBDE5"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.76</w:t>
            </w:r>
          </w:p>
        </w:tc>
        <w:tc>
          <w:tcPr>
            <w:tcW w:w="0" w:type="auto"/>
            <w:vAlign w:val="center"/>
          </w:tcPr>
          <w:p w14:paraId="5B27EF74"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0.26</w:t>
            </w:r>
          </w:p>
        </w:tc>
      </w:tr>
    </w:tbl>
    <w:p w14:paraId="524A3302"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Notes:</w:t>
      </w:r>
    </w:p>
    <w:p w14:paraId="0393B3DD" w14:textId="77777777" w:rsidR="00012081" w:rsidRDefault="00012081">
      <w:pPr>
        <w:pStyle w:val="ListParagraph"/>
        <w:numPr>
          <w:ilvl w:val="0"/>
          <w:numId w:val="5"/>
        </w:numPr>
        <w:ind w:firstLineChars="0"/>
        <w:rPr>
          <w:rFonts w:ascii="Times New Roman" w:hAnsi="Times New Roman" w:cs="Times New Roman"/>
          <w:sz w:val="24"/>
          <w:szCs w:val="24"/>
        </w:rPr>
      </w:pPr>
      <w:r>
        <w:rPr>
          <w:rFonts w:ascii="Times New Roman" w:hAnsi="Times New Roman" w:cs="Times New Roman"/>
          <w:sz w:val="24"/>
          <w:szCs w:val="24"/>
        </w:rPr>
        <w:t>*DRG codes as defined by China's DRG policy, which correspond to the ICD-10 codes for different disease conditions. These codes can be found on the official government website.</w:t>
      </w:r>
    </w:p>
    <w:p w14:paraId="5467DA7C" w14:textId="77777777" w:rsidR="00012081" w:rsidRDefault="00012081">
      <w:pPr>
        <w:pStyle w:val="ListParagraph"/>
        <w:numPr>
          <w:ilvl w:val="0"/>
          <w:numId w:val="5"/>
        </w:numPr>
        <w:ind w:firstLineChars="0"/>
        <w:rPr>
          <w:rFonts w:ascii="Times New Roman" w:hAnsi="Times New Roman" w:cs="Times New Roman"/>
          <w:sz w:val="24"/>
          <w:szCs w:val="24"/>
        </w:rPr>
      </w:pPr>
      <w:r>
        <w:rPr>
          <w:rFonts w:ascii="Times New Roman" w:hAnsi="Times New Roman" w:cs="Times New Roman"/>
          <w:sz w:val="24"/>
          <w:szCs w:val="24"/>
        </w:rPr>
        <w:t>The DRG payment standards are presented as average, upper limit, and lower limit, which correspond to the average length of hospital stay, the shortest average length of stay, and the longest length of stay, respectively.</w:t>
      </w:r>
    </w:p>
    <w:p w14:paraId="2F359F8A" w14:textId="77777777" w:rsidR="00012081" w:rsidRDefault="00012081">
      <w:pPr>
        <w:pStyle w:val="ListParagraph"/>
        <w:numPr>
          <w:ilvl w:val="0"/>
          <w:numId w:val="5"/>
        </w:numPr>
        <w:ind w:firstLineChars="0"/>
        <w:rPr>
          <w:rFonts w:ascii="Times New Roman" w:hAnsi="Times New Roman" w:cs="Times New Roman"/>
          <w:sz w:val="24"/>
          <w:szCs w:val="24"/>
        </w:rPr>
      </w:pPr>
      <w:r>
        <w:rPr>
          <w:rFonts w:ascii="Times New Roman" w:hAnsi="Times New Roman" w:cs="Times New Roman"/>
          <w:sz w:val="24"/>
          <w:szCs w:val="24"/>
        </w:rPr>
        <w:t>Given that our model operates on a weekly cycle (7 days), which aligns closely with the average length of stay for these conditions, we have not converted the costs to a standard 7-day hospital stay rate.</w:t>
      </w:r>
    </w:p>
    <w:p w14:paraId="37363877" w14:textId="77777777" w:rsidR="00012081" w:rsidRDefault="00012081">
      <w:pPr>
        <w:rPr>
          <w:rFonts w:ascii="Times New Roman" w:hAnsi="Times New Roman" w:cs="Times New Roman"/>
          <w:sz w:val="24"/>
          <w:szCs w:val="24"/>
        </w:rPr>
      </w:pPr>
    </w:p>
    <w:p w14:paraId="36210413"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BA61463" w14:textId="77777777" w:rsidR="00012081" w:rsidRDefault="0001208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S5. Drug </w:t>
      </w:r>
      <w:r>
        <w:rPr>
          <w:rFonts w:ascii="Times New Roman" w:hAnsi="Times New Roman" w:cs="Times New Roman" w:hint="eastAsia"/>
          <w:b/>
          <w:bCs/>
          <w:sz w:val="24"/>
          <w:szCs w:val="24"/>
        </w:rPr>
        <w:t>Prices</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012081" w14:paraId="4B624469" w14:textId="77777777">
        <w:tc>
          <w:tcPr>
            <w:tcW w:w="1992" w:type="dxa"/>
            <w:vMerge w:val="restart"/>
            <w:vAlign w:val="center"/>
          </w:tcPr>
          <w:p w14:paraId="1D68D862"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Drug</w:t>
            </w:r>
          </w:p>
        </w:tc>
        <w:tc>
          <w:tcPr>
            <w:tcW w:w="5977" w:type="dxa"/>
            <w:gridSpan w:val="3"/>
            <w:vAlign w:val="center"/>
          </w:tcPr>
          <w:p w14:paraId="5A41E6D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BND (CNY)</w:t>
            </w:r>
          </w:p>
        </w:tc>
        <w:tc>
          <w:tcPr>
            <w:tcW w:w="5979" w:type="dxa"/>
            <w:gridSpan w:val="3"/>
            <w:vAlign w:val="center"/>
          </w:tcPr>
          <w:p w14:paraId="2D41ABA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VBP (CNY)</w:t>
            </w:r>
          </w:p>
        </w:tc>
      </w:tr>
      <w:tr w:rsidR="00012081" w14:paraId="4EF7B801" w14:textId="77777777">
        <w:tc>
          <w:tcPr>
            <w:tcW w:w="1992" w:type="dxa"/>
            <w:vMerge/>
          </w:tcPr>
          <w:p w14:paraId="13E752D4" w14:textId="77777777" w:rsidR="00012081" w:rsidRDefault="00012081">
            <w:pPr>
              <w:spacing w:line="360" w:lineRule="auto"/>
              <w:rPr>
                <w:rFonts w:ascii="Times New Roman" w:hAnsi="Times New Roman" w:cs="Times New Roman"/>
                <w:sz w:val="24"/>
                <w:szCs w:val="24"/>
              </w:rPr>
            </w:pPr>
          </w:p>
        </w:tc>
        <w:tc>
          <w:tcPr>
            <w:tcW w:w="1992" w:type="dxa"/>
            <w:vAlign w:val="center"/>
          </w:tcPr>
          <w:p w14:paraId="2C614AF6"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Base value</w:t>
            </w:r>
          </w:p>
        </w:tc>
        <w:tc>
          <w:tcPr>
            <w:tcW w:w="1992" w:type="dxa"/>
            <w:vAlign w:val="center"/>
          </w:tcPr>
          <w:p w14:paraId="2B857ED5"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Low value</w:t>
            </w:r>
          </w:p>
        </w:tc>
        <w:tc>
          <w:tcPr>
            <w:tcW w:w="1993" w:type="dxa"/>
            <w:vAlign w:val="center"/>
          </w:tcPr>
          <w:p w14:paraId="3B5F857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High value</w:t>
            </w:r>
          </w:p>
        </w:tc>
        <w:tc>
          <w:tcPr>
            <w:tcW w:w="1993" w:type="dxa"/>
            <w:vAlign w:val="center"/>
          </w:tcPr>
          <w:p w14:paraId="5A8F5EF9"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Base value</w:t>
            </w:r>
          </w:p>
        </w:tc>
        <w:tc>
          <w:tcPr>
            <w:tcW w:w="1993" w:type="dxa"/>
            <w:vAlign w:val="center"/>
          </w:tcPr>
          <w:p w14:paraId="493B5A4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Low value</w:t>
            </w:r>
          </w:p>
        </w:tc>
        <w:tc>
          <w:tcPr>
            <w:tcW w:w="1993" w:type="dxa"/>
            <w:vAlign w:val="center"/>
          </w:tcPr>
          <w:p w14:paraId="05029416"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High value</w:t>
            </w:r>
          </w:p>
        </w:tc>
      </w:tr>
      <w:tr w:rsidR="00012081" w14:paraId="11FC9BD4" w14:textId="77777777">
        <w:tc>
          <w:tcPr>
            <w:tcW w:w="1992" w:type="dxa"/>
          </w:tcPr>
          <w:p w14:paraId="105AD80E"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Rivaroxaban</w:t>
            </w:r>
          </w:p>
        </w:tc>
        <w:tc>
          <w:tcPr>
            <w:tcW w:w="1992" w:type="dxa"/>
            <w:vAlign w:val="center"/>
          </w:tcPr>
          <w:p w14:paraId="081F54D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70.48</w:t>
            </w:r>
          </w:p>
        </w:tc>
        <w:tc>
          <w:tcPr>
            <w:tcW w:w="1992" w:type="dxa"/>
            <w:vAlign w:val="center"/>
          </w:tcPr>
          <w:p w14:paraId="3505DDEC"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69.40</w:t>
            </w:r>
          </w:p>
        </w:tc>
        <w:tc>
          <w:tcPr>
            <w:tcW w:w="1993" w:type="dxa"/>
            <w:vAlign w:val="center"/>
          </w:tcPr>
          <w:p w14:paraId="3D1F7436"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86.26</w:t>
            </w:r>
          </w:p>
        </w:tc>
        <w:tc>
          <w:tcPr>
            <w:tcW w:w="1993" w:type="dxa"/>
            <w:vAlign w:val="center"/>
          </w:tcPr>
          <w:p w14:paraId="7ABA0E69"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8.27</w:t>
            </w:r>
          </w:p>
        </w:tc>
        <w:tc>
          <w:tcPr>
            <w:tcW w:w="1993" w:type="dxa"/>
            <w:vAlign w:val="center"/>
          </w:tcPr>
          <w:p w14:paraId="4EC7C755"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6.80</w:t>
            </w:r>
          </w:p>
        </w:tc>
        <w:tc>
          <w:tcPr>
            <w:tcW w:w="1993" w:type="dxa"/>
            <w:vAlign w:val="center"/>
          </w:tcPr>
          <w:p w14:paraId="6136E50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9.74</w:t>
            </w:r>
          </w:p>
        </w:tc>
      </w:tr>
      <w:tr w:rsidR="00012081" w14:paraId="5A9EF083" w14:textId="77777777">
        <w:tc>
          <w:tcPr>
            <w:tcW w:w="1992" w:type="dxa"/>
          </w:tcPr>
          <w:p w14:paraId="22F2D189"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Apixaban</w:t>
            </w:r>
          </w:p>
        </w:tc>
        <w:tc>
          <w:tcPr>
            <w:tcW w:w="1992" w:type="dxa"/>
            <w:vAlign w:val="center"/>
          </w:tcPr>
          <w:p w14:paraId="585D2D1D"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87.20</w:t>
            </w:r>
          </w:p>
        </w:tc>
        <w:tc>
          <w:tcPr>
            <w:tcW w:w="1992" w:type="dxa"/>
            <w:vAlign w:val="center"/>
          </w:tcPr>
          <w:p w14:paraId="0998A228"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438.48</w:t>
            </w:r>
          </w:p>
        </w:tc>
        <w:tc>
          <w:tcPr>
            <w:tcW w:w="1993" w:type="dxa"/>
            <w:vAlign w:val="center"/>
          </w:tcPr>
          <w:p w14:paraId="3F918C3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sz w:val="24"/>
                <w:szCs w:val="24"/>
              </w:rPr>
              <w:t>535.92</w:t>
            </w:r>
          </w:p>
        </w:tc>
        <w:tc>
          <w:tcPr>
            <w:tcW w:w="1993" w:type="dxa"/>
            <w:vAlign w:val="center"/>
          </w:tcPr>
          <w:p w14:paraId="4DBD9A0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7.32</w:t>
            </w:r>
          </w:p>
        </w:tc>
        <w:tc>
          <w:tcPr>
            <w:tcW w:w="1993" w:type="dxa"/>
            <w:vAlign w:val="center"/>
          </w:tcPr>
          <w:p w14:paraId="7DCA321D"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3.72</w:t>
            </w:r>
          </w:p>
        </w:tc>
        <w:tc>
          <w:tcPr>
            <w:tcW w:w="1993" w:type="dxa"/>
            <w:vAlign w:val="center"/>
          </w:tcPr>
          <w:p w14:paraId="50F1783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9.52</w:t>
            </w:r>
          </w:p>
        </w:tc>
      </w:tr>
      <w:tr w:rsidR="00012081" w14:paraId="334049FC" w14:textId="77777777">
        <w:tc>
          <w:tcPr>
            <w:tcW w:w="1992" w:type="dxa"/>
          </w:tcPr>
          <w:p w14:paraId="1E7DB373"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Edoxaban</w:t>
            </w:r>
          </w:p>
        </w:tc>
        <w:tc>
          <w:tcPr>
            <w:tcW w:w="1992" w:type="dxa"/>
            <w:vAlign w:val="center"/>
          </w:tcPr>
          <w:p w14:paraId="5759FEC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75.28</w:t>
            </w:r>
          </w:p>
        </w:tc>
        <w:tc>
          <w:tcPr>
            <w:tcW w:w="1992" w:type="dxa"/>
            <w:vAlign w:val="center"/>
          </w:tcPr>
          <w:p w14:paraId="32909E8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26.77</w:t>
            </w:r>
          </w:p>
        </w:tc>
        <w:tc>
          <w:tcPr>
            <w:tcW w:w="1993" w:type="dxa"/>
            <w:vAlign w:val="center"/>
          </w:tcPr>
          <w:p w14:paraId="711F0A71"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48.00</w:t>
            </w:r>
          </w:p>
        </w:tc>
        <w:tc>
          <w:tcPr>
            <w:tcW w:w="1993" w:type="dxa"/>
            <w:vAlign w:val="center"/>
          </w:tcPr>
          <w:p w14:paraId="4EE089FC"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04.30</w:t>
            </w:r>
          </w:p>
        </w:tc>
        <w:tc>
          <w:tcPr>
            <w:tcW w:w="1993" w:type="dxa"/>
            <w:vAlign w:val="center"/>
          </w:tcPr>
          <w:p w14:paraId="171A68FB"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3.87</w:t>
            </w:r>
          </w:p>
        </w:tc>
        <w:tc>
          <w:tcPr>
            <w:tcW w:w="1993" w:type="dxa"/>
            <w:vAlign w:val="center"/>
          </w:tcPr>
          <w:p w14:paraId="6B3A3641"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14.73</w:t>
            </w:r>
          </w:p>
        </w:tc>
      </w:tr>
      <w:tr w:rsidR="00012081" w14:paraId="5CF0844F" w14:textId="77777777">
        <w:tc>
          <w:tcPr>
            <w:tcW w:w="1992" w:type="dxa"/>
          </w:tcPr>
          <w:p w14:paraId="44631174"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Dabigatran</w:t>
            </w:r>
          </w:p>
        </w:tc>
        <w:tc>
          <w:tcPr>
            <w:tcW w:w="1992" w:type="dxa"/>
            <w:vAlign w:val="center"/>
          </w:tcPr>
          <w:p w14:paraId="27A15EDE"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58.30</w:t>
            </w:r>
          </w:p>
        </w:tc>
        <w:tc>
          <w:tcPr>
            <w:tcW w:w="1992" w:type="dxa"/>
            <w:vAlign w:val="center"/>
          </w:tcPr>
          <w:p w14:paraId="74C12850"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41.92</w:t>
            </w:r>
          </w:p>
        </w:tc>
        <w:tc>
          <w:tcPr>
            <w:tcW w:w="1993" w:type="dxa"/>
            <w:vAlign w:val="center"/>
          </w:tcPr>
          <w:p w14:paraId="313471B6"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17.48</w:t>
            </w:r>
          </w:p>
        </w:tc>
        <w:tc>
          <w:tcPr>
            <w:tcW w:w="1993" w:type="dxa"/>
            <w:vAlign w:val="center"/>
          </w:tcPr>
          <w:p w14:paraId="43FB1547"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52.18</w:t>
            </w:r>
          </w:p>
        </w:tc>
        <w:tc>
          <w:tcPr>
            <w:tcW w:w="1993" w:type="dxa"/>
            <w:vAlign w:val="center"/>
          </w:tcPr>
          <w:p w14:paraId="126C2D8C"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6.51</w:t>
            </w:r>
          </w:p>
        </w:tc>
        <w:tc>
          <w:tcPr>
            <w:tcW w:w="1993" w:type="dxa"/>
            <w:vAlign w:val="center"/>
          </w:tcPr>
          <w:p w14:paraId="5B1C04C9"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07.62</w:t>
            </w:r>
          </w:p>
        </w:tc>
      </w:tr>
      <w:tr w:rsidR="00012081" w14:paraId="04E19DDF" w14:textId="77777777">
        <w:tc>
          <w:tcPr>
            <w:tcW w:w="1992" w:type="dxa"/>
          </w:tcPr>
          <w:p w14:paraId="1210BD1E" w14:textId="77777777" w:rsidR="00012081" w:rsidRDefault="00012081">
            <w:pPr>
              <w:spacing w:line="360" w:lineRule="auto"/>
              <w:rPr>
                <w:rFonts w:ascii="Times New Roman" w:hAnsi="Times New Roman" w:cs="Times New Roman"/>
                <w:sz w:val="24"/>
                <w:szCs w:val="24"/>
              </w:rPr>
            </w:pPr>
            <w:r>
              <w:rPr>
                <w:rFonts w:ascii="Times New Roman" w:hAnsi="Times New Roman" w:cs="Times New Roman"/>
                <w:sz w:val="24"/>
                <w:szCs w:val="24"/>
              </w:rPr>
              <w:t>Warfarin</w:t>
            </w:r>
          </w:p>
        </w:tc>
        <w:tc>
          <w:tcPr>
            <w:tcW w:w="1992" w:type="dxa"/>
            <w:vAlign w:val="center"/>
          </w:tcPr>
          <w:p w14:paraId="2733E96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992" w:type="dxa"/>
            <w:vAlign w:val="center"/>
          </w:tcPr>
          <w:p w14:paraId="0D8D4B5E"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993" w:type="dxa"/>
            <w:vAlign w:val="center"/>
          </w:tcPr>
          <w:p w14:paraId="009104CF"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1993" w:type="dxa"/>
            <w:vAlign w:val="center"/>
          </w:tcPr>
          <w:p w14:paraId="56721A64"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.06</w:t>
            </w:r>
          </w:p>
        </w:tc>
        <w:tc>
          <w:tcPr>
            <w:tcW w:w="1993" w:type="dxa"/>
            <w:vAlign w:val="center"/>
          </w:tcPr>
          <w:p w14:paraId="726B5A13"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.26</w:t>
            </w:r>
          </w:p>
        </w:tc>
        <w:tc>
          <w:tcPr>
            <w:tcW w:w="1993" w:type="dxa"/>
            <w:vAlign w:val="center"/>
          </w:tcPr>
          <w:p w14:paraId="1B6B77DA" w14:textId="77777777" w:rsidR="00012081" w:rsidRDefault="00012081">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4.00</w:t>
            </w:r>
          </w:p>
        </w:tc>
      </w:tr>
    </w:tbl>
    <w:p w14:paraId="5E7225EA" w14:textId="77777777" w:rsidR="00012081" w:rsidRDefault="00012081">
      <w:pPr>
        <w:rPr>
          <w:rFonts w:ascii="Times New Roman" w:hAnsi="Times New Roman" w:cs="Times New Roman"/>
          <w:sz w:val="24"/>
          <w:szCs w:val="24"/>
        </w:rPr>
      </w:pPr>
      <w:r>
        <w:rPr>
          <w:rFonts w:ascii="Times New Roman" w:hAnsi="Times New Roman" w:cs="Times New Roman"/>
          <w:sz w:val="24"/>
          <w:szCs w:val="24"/>
        </w:rPr>
        <w:t xml:space="preserve">Notes: </w:t>
      </w:r>
    </w:p>
    <w:p w14:paraId="5C255ACC" w14:textId="77777777" w:rsidR="00012081" w:rsidRDefault="00012081">
      <w:pPr>
        <w:pStyle w:val="ListParagraph"/>
        <w:numPr>
          <w:ilvl w:val="0"/>
          <w:numId w:val="6"/>
        </w:numPr>
        <w:ind w:firstLineChars="0"/>
        <w:rPr>
          <w:rFonts w:ascii="Times New Roman" w:hAnsi="Times New Roman" w:cs="Times New Roman"/>
          <w:sz w:val="24"/>
          <w:szCs w:val="24"/>
        </w:rPr>
      </w:pPr>
      <w:r>
        <w:rPr>
          <w:rFonts w:ascii="Times New Roman" w:hAnsi="Times New Roman" w:cs="Times New Roman"/>
          <w:sz w:val="24"/>
          <w:szCs w:val="24"/>
        </w:rPr>
        <w:t>All prices listed in this table are calculated based on the cost of a one-week course of treatment according to the dosing regimen.</w:t>
      </w:r>
    </w:p>
    <w:p w14:paraId="20192751" w14:textId="77777777" w:rsidR="00012081" w:rsidRDefault="00012081">
      <w:pPr>
        <w:pStyle w:val="ListParagraph"/>
        <w:numPr>
          <w:ilvl w:val="0"/>
          <w:numId w:val="6"/>
        </w:numPr>
        <w:ind w:firstLineChars="0"/>
        <w:rPr>
          <w:rFonts w:ascii="Times New Roman" w:hAnsi="Times New Roman" w:cs="Times New Roman"/>
          <w:sz w:val="24"/>
          <w:szCs w:val="24"/>
        </w:rPr>
      </w:pPr>
      <w:r>
        <w:rPr>
          <w:rFonts w:ascii="Times New Roman" w:hAnsi="Times New Roman" w:cs="Times New Roman"/>
          <w:sz w:val="24"/>
          <w:szCs w:val="24"/>
        </w:rPr>
        <w:t>The 'base value' in the table represents the typical market price for the predominant variety of each drug. This is reflective of the most commonly purchased options in the market.</w:t>
      </w:r>
    </w:p>
    <w:p w14:paraId="000614CA" w14:textId="77777777" w:rsidR="00012081" w:rsidRDefault="00012081">
      <w:pPr>
        <w:pStyle w:val="ListParagraph"/>
        <w:numPr>
          <w:ilvl w:val="0"/>
          <w:numId w:val="6"/>
        </w:numPr>
        <w:ind w:firstLineChars="0"/>
        <w:rPr>
          <w:rFonts w:ascii="Times New Roman" w:hAnsi="Times New Roman" w:cs="Times New Roman"/>
          <w:sz w:val="24"/>
          <w:szCs w:val="24"/>
        </w:rPr>
      </w:pPr>
      <w:r>
        <w:rPr>
          <w:rFonts w:ascii="Times New Roman" w:hAnsi="Times New Roman" w:cs="Times New Roman"/>
          <w:sz w:val="24"/>
          <w:szCs w:val="24"/>
        </w:rPr>
        <w:t>The 'low value' and 'high value' indicate the lowest and highest prices available domestically for these typical varieties. For drugs with a single listed price, we have chosen to represent the lowest and highest prices as ±10% of the base value to provide a range for potential price variations.</w:t>
      </w:r>
    </w:p>
    <w:p w14:paraId="04582C01" w14:textId="77777777" w:rsidR="00012081" w:rsidRDefault="00012081">
      <w:pPr>
        <w:rPr>
          <w:rFonts w:ascii="Times New Roman" w:hAnsi="Times New Roman" w:cs="Times New Roman"/>
          <w:sz w:val="24"/>
          <w:szCs w:val="24"/>
        </w:rPr>
      </w:pPr>
    </w:p>
    <w:p w14:paraId="459CD2B2"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C4BBDDE" w14:textId="77777777" w:rsidR="00012081" w:rsidRPr="00FB6610" w:rsidRDefault="00012081" w:rsidP="00FB6610">
      <w:pPr>
        <w:spacing w:line="360" w:lineRule="auto"/>
        <w:rPr>
          <w:rFonts w:ascii="Times New Roman" w:eastAsia="DengXian" w:hAnsi="Times New Roman" w:cs="Times New Roman"/>
          <w:b/>
          <w:bCs/>
          <w:sz w:val="24"/>
          <w:szCs w:val="24"/>
        </w:rPr>
      </w:pPr>
      <w:r w:rsidRPr="00FB6610">
        <w:rPr>
          <w:rFonts w:ascii="Times New Roman" w:eastAsia="DengXian" w:hAnsi="Times New Roman" w:cs="Times New Roman" w:hint="eastAsia"/>
          <w:b/>
          <w:bCs/>
          <w:sz w:val="24"/>
          <w:szCs w:val="24"/>
        </w:rPr>
        <w:lastRenderedPageBreak/>
        <w:t xml:space="preserve">Table S6. </w:t>
      </w:r>
      <w:r w:rsidRPr="00FB6610">
        <w:rPr>
          <w:rFonts w:ascii="Times New Roman" w:eastAsia="DengXian" w:hAnsi="Times New Roman" w:cs="Times New Roman"/>
          <w:b/>
          <w:bCs/>
          <w:sz w:val="24"/>
          <w:szCs w:val="24"/>
        </w:rPr>
        <w:t>Cost of INR Monitoring for Warfarin Therapy</w:t>
      </w:r>
    </w:p>
    <w:tbl>
      <w:tblPr>
        <w:tblStyle w:val="TableGrid"/>
        <w:tblW w:w="0" w:type="auto"/>
        <w:jc w:val="center"/>
        <w:tblLook w:val="04A0" w:firstRow="1" w:lastRow="0" w:firstColumn="1" w:lastColumn="0" w:noHBand="0" w:noVBand="1"/>
      </w:tblPr>
      <w:tblGrid>
        <w:gridCol w:w="1791"/>
        <w:gridCol w:w="3487"/>
        <w:gridCol w:w="3487"/>
        <w:gridCol w:w="3487"/>
      </w:tblGrid>
      <w:tr w:rsidR="00012081" w:rsidRPr="00FB6610" w14:paraId="18996981" w14:textId="77777777" w:rsidTr="00972278">
        <w:trPr>
          <w:jc w:val="center"/>
        </w:trPr>
        <w:tc>
          <w:tcPr>
            <w:tcW w:w="1791" w:type="dxa"/>
          </w:tcPr>
          <w:p w14:paraId="70BFAEAF" w14:textId="77777777" w:rsidR="00012081" w:rsidRPr="00FB6610" w:rsidRDefault="00012081" w:rsidP="00FB6610">
            <w:pPr>
              <w:spacing w:line="360" w:lineRule="auto"/>
              <w:rPr>
                <w:rFonts w:ascii="Times New Roman" w:eastAsia="DengXian" w:hAnsi="Times New Roman" w:cs="Times New Roman"/>
                <w:sz w:val="24"/>
                <w:szCs w:val="24"/>
              </w:rPr>
            </w:pPr>
            <w:r w:rsidRPr="00FB6610">
              <w:rPr>
                <w:rFonts w:ascii="Times New Roman" w:eastAsia="DengXian" w:hAnsi="Times New Roman" w:cs="Times New Roman" w:hint="eastAsia"/>
                <w:sz w:val="24"/>
                <w:szCs w:val="24"/>
              </w:rPr>
              <w:t>One-time</w:t>
            </w:r>
          </w:p>
        </w:tc>
        <w:tc>
          <w:tcPr>
            <w:tcW w:w="3487" w:type="dxa"/>
          </w:tcPr>
          <w:p w14:paraId="049D62E5"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sz w:val="24"/>
                <w:szCs w:val="24"/>
              </w:rPr>
              <w:t>Base value</w:t>
            </w:r>
          </w:p>
        </w:tc>
        <w:tc>
          <w:tcPr>
            <w:tcW w:w="3487" w:type="dxa"/>
            <w:vAlign w:val="center"/>
          </w:tcPr>
          <w:p w14:paraId="24E78D49"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sz w:val="24"/>
                <w:szCs w:val="24"/>
              </w:rPr>
              <w:t>Low value</w:t>
            </w:r>
          </w:p>
        </w:tc>
        <w:tc>
          <w:tcPr>
            <w:tcW w:w="3487" w:type="dxa"/>
            <w:vAlign w:val="center"/>
          </w:tcPr>
          <w:p w14:paraId="6223F5CB"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sz w:val="24"/>
                <w:szCs w:val="24"/>
              </w:rPr>
              <w:t>High value</w:t>
            </w:r>
          </w:p>
        </w:tc>
      </w:tr>
      <w:tr w:rsidR="00012081" w:rsidRPr="00FB6610" w14:paraId="0D324047" w14:textId="77777777" w:rsidTr="00972278">
        <w:trPr>
          <w:jc w:val="center"/>
        </w:trPr>
        <w:tc>
          <w:tcPr>
            <w:tcW w:w="1791" w:type="dxa"/>
          </w:tcPr>
          <w:p w14:paraId="50713DE6" w14:textId="77777777" w:rsidR="00012081" w:rsidRPr="00FB6610" w:rsidRDefault="00012081" w:rsidP="00FB6610">
            <w:pPr>
              <w:spacing w:line="360" w:lineRule="auto"/>
              <w:rPr>
                <w:rFonts w:ascii="Times New Roman" w:eastAsia="DengXian" w:hAnsi="Times New Roman" w:cs="Times New Roman"/>
                <w:sz w:val="24"/>
                <w:szCs w:val="24"/>
              </w:rPr>
            </w:pPr>
            <w:r w:rsidRPr="00FB6610">
              <w:rPr>
                <w:rFonts w:ascii="Times New Roman" w:eastAsia="DengXian" w:hAnsi="Times New Roman" w:cs="Times New Roman" w:hint="eastAsia"/>
                <w:sz w:val="24"/>
                <w:szCs w:val="24"/>
              </w:rPr>
              <w:t>CNY</w:t>
            </w:r>
          </w:p>
        </w:tc>
        <w:tc>
          <w:tcPr>
            <w:tcW w:w="3487" w:type="dxa"/>
          </w:tcPr>
          <w:p w14:paraId="236077B3"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hint="eastAsia"/>
                <w:sz w:val="24"/>
                <w:szCs w:val="24"/>
              </w:rPr>
              <w:t>35.00</w:t>
            </w:r>
          </w:p>
        </w:tc>
        <w:tc>
          <w:tcPr>
            <w:tcW w:w="3487" w:type="dxa"/>
          </w:tcPr>
          <w:p w14:paraId="46DCCB05"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hint="eastAsia"/>
                <w:sz w:val="24"/>
                <w:szCs w:val="24"/>
              </w:rPr>
              <w:t>16.00</w:t>
            </w:r>
          </w:p>
        </w:tc>
        <w:tc>
          <w:tcPr>
            <w:tcW w:w="3487" w:type="dxa"/>
          </w:tcPr>
          <w:p w14:paraId="1F65531D" w14:textId="77777777" w:rsidR="00012081" w:rsidRPr="00FB6610" w:rsidRDefault="00012081" w:rsidP="00FB6610">
            <w:pPr>
              <w:spacing w:line="360" w:lineRule="auto"/>
              <w:jc w:val="center"/>
              <w:rPr>
                <w:rFonts w:ascii="Times New Roman" w:eastAsia="DengXian" w:hAnsi="Times New Roman" w:cs="Times New Roman"/>
                <w:sz w:val="24"/>
                <w:szCs w:val="24"/>
              </w:rPr>
            </w:pPr>
            <w:r w:rsidRPr="00FB6610">
              <w:rPr>
                <w:rFonts w:ascii="Times New Roman" w:eastAsia="DengXian" w:hAnsi="Times New Roman" w:cs="Times New Roman" w:hint="eastAsia"/>
                <w:sz w:val="24"/>
                <w:szCs w:val="24"/>
              </w:rPr>
              <w:t>80.00</w:t>
            </w:r>
          </w:p>
        </w:tc>
      </w:tr>
    </w:tbl>
    <w:p w14:paraId="5BD894DF" w14:textId="77777777" w:rsidR="00012081" w:rsidRPr="00FB6610" w:rsidRDefault="00012081" w:rsidP="00FB6610">
      <w:pPr>
        <w:rPr>
          <w:rFonts w:ascii="Times New Roman" w:eastAsia="DengXian" w:hAnsi="Times New Roman" w:cs="Times New Roman"/>
          <w:b/>
          <w:bCs/>
          <w:sz w:val="24"/>
          <w:szCs w:val="24"/>
        </w:rPr>
      </w:pPr>
      <w:r w:rsidRPr="00FB6610">
        <w:rPr>
          <w:rFonts w:ascii="Times New Roman" w:eastAsia="DengXian" w:hAnsi="Times New Roman" w:cs="Times New Roman"/>
          <w:b/>
          <w:bCs/>
          <w:sz w:val="24"/>
          <w:szCs w:val="24"/>
        </w:rPr>
        <w:t xml:space="preserve">Notes: </w:t>
      </w:r>
    </w:p>
    <w:p w14:paraId="1ED407E1" w14:textId="77777777" w:rsidR="00012081" w:rsidRPr="00FB6610" w:rsidRDefault="00012081" w:rsidP="00FB6610">
      <w:pPr>
        <w:numPr>
          <w:ilvl w:val="0"/>
          <w:numId w:val="7"/>
        </w:numPr>
        <w:rPr>
          <w:rFonts w:ascii="Times New Roman" w:eastAsia="DengXian" w:hAnsi="Times New Roman" w:cs="Times New Roman"/>
          <w:sz w:val="24"/>
          <w:szCs w:val="24"/>
        </w:rPr>
      </w:pPr>
      <w:r w:rsidRPr="00FB6610">
        <w:rPr>
          <w:rFonts w:ascii="Times New Roman" w:eastAsia="DengXian" w:hAnsi="Times New Roman" w:cs="Times New Roman"/>
          <w:sz w:val="24"/>
          <w:szCs w:val="24"/>
        </w:rPr>
        <w:t>The cost of a single INR monitoring session for warfarin therapy is based on local pricing, ensuring representation of the current expenses.</w:t>
      </w:r>
    </w:p>
    <w:p w14:paraId="473F068C" w14:textId="77777777" w:rsidR="00012081" w:rsidRPr="00FB6610" w:rsidRDefault="00012081" w:rsidP="00FB6610">
      <w:pPr>
        <w:numPr>
          <w:ilvl w:val="0"/>
          <w:numId w:val="7"/>
        </w:numPr>
        <w:rPr>
          <w:rFonts w:ascii="Times New Roman" w:eastAsia="DengXian" w:hAnsi="Times New Roman" w:cs="Times New Roman"/>
          <w:sz w:val="24"/>
          <w:szCs w:val="24"/>
        </w:rPr>
      </w:pPr>
      <w:r w:rsidRPr="00FB6610">
        <w:rPr>
          <w:rFonts w:ascii="Times New Roman" w:eastAsia="DengXian" w:hAnsi="Times New Roman" w:cs="Times New Roman"/>
          <w:sz w:val="24"/>
          <w:szCs w:val="24"/>
        </w:rPr>
        <w:t>The frequency of INR monitoring for the warfarin group was determined based on information from a Chinese study, indicating an average of 13 INR tests per year for individuals on warfarin</w:t>
      </w:r>
      <w:r w:rsidRPr="00FB6610">
        <w:rPr>
          <w:rFonts w:ascii="Times New Roman" w:eastAsia="DengXian" w:hAnsi="Times New Roman" w:cs="Times New Roman" w:hint="eastAsia"/>
          <w:sz w:val="24"/>
          <w:szCs w:val="24"/>
          <w:vertAlign w:val="superscript"/>
        </w:rPr>
        <w:t>5</w:t>
      </w:r>
      <w:r w:rsidRPr="00FB6610">
        <w:rPr>
          <w:rFonts w:ascii="Times New Roman" w:eastAsia="DengXian" w:hAnsi="Times New Roman" w:cs="Times New Roman"/>
          <w:sz w:val="24"/>
          <w:szCs w:val="24"/>
        </w:rPr>
        <w:t>, equivalent to approximately 0.25 tests per week.</w:t>
      </w:r>
    </w:p>
    <w:p w14:paraId="57EB1175" w14:textId="77777777" w:rsidR="00012081" w:rsidRPr="00FB6610" w:rsidRDefault="00012081">
      <w:pPr>
        <w:rPr>
          <w:rFonts w:ascii="Times New Roman" w:hAnsi="Times New Roman" w:cs="Times New Roman"/>
          <w:sz w:val="24"/>
          <w:szCs w:val="24"/>
        </w:rPr>
      </w:pPr>
    </w:p>
    <w:p w14:paraId="7009A538"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D144EE1" w14:textId="77777777" w:rsidR="00012081" w:rsidRDefault="0001208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F</w:t>
      </w:r>
      <w:r>
        <w:rPr>
          <w:rFonts w:ascii="Times New Roman" w:hAnsi="Times New Roman" w:cs="Times New Roman" w:hint="eastAsia"/>
          <w:b/>
          <w:bCs/>
          <w:sz w:val="24"/>
          <w:szCs w:val="24"/>
        </w:rPr>
        <w:t>igure</w:t>
      </w:r>
      <w:r>
        <w:rPr>
          <w:rFonts w:ascii="Times New Roman" w:hAnsi="Times New Roman" w:cs="Times New Roman"/>
          <w:b/>
          <w:bCs/>
          <w:sz w:val="24"/>
          <w:szCs w:val="24"/>
        </w:rPr>
        <w:t xml:space="preserve"> S1</w:t>
      </w:r>
      <w:r>
        <w:rPr>
          <w:rFonts w:ascii="Times New Roman" w:hAnsi="Times New Roman" w:cs="Times New Roman" w:hint="eastAsia"/>
          <w:b/>
          <w:bCs/>
          <w:sz w:val="24"/>
          <w:szCs w:val="24"/>
        </w:rPr>
        <w:t>.</w:t>
      </w:r>
      <w:r>
        <w:rPr>
          <w:rFonts w:ascii="Times New Roman" w:hAnsi="Times New Roman" w:cs="Times New Roman"/>
          <w:b/>
          <w:bCs/>
          <w:sz w:val="24"/>
          <w:szCs w:val="24"/>
        </w:rPr>
        <w:t xml:space="preserve"> Scatter plot for rivaroxaban (</w:t>
      </w:r>
      <w:r>
        <w:rPr>
          <w:rFonts w:ascii="Times New Roman" w:hAnsi="Times New Roman" w:cs="Times New Roman" w:hint="eastAsia"/>
          <w:b/>
          <w:bCs/>
          <w:sz w:val="24"/>
          <w:szCs w:val="24"/>
        </w:rPr>
        <w:t>95.0%</w:t>
      </w:r>
      <w:r>
        <w:rPr>
          <w:rFonts w:ascii="Times New Roman" w:hAnsi="Times New Roman" w:cs="Times New Roman"/>
          <w:b/>
          <w:bCs/>
          <w:sz w:val="24"/>
          <w:szCs w:val="24"/>
        </w:rPr>
        <w:t>)</w:t>
      </w:r>
    </w:p>
    <w:p w14:paraId="4F22D931" w14:textId="77777777" w:rsidR="00012081" w:rsidRDefault="00012081">
      <w:pPr>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5A6FDA24" wp14:editId="20939791">
            <wp:extent cx="6569227" cy="4320000"/>
            <wp:effectExtent l="0" t="0" r="3175" b="4445"/>
            <wp:docPr id="5276742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420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69227" cy="4320000"/>
                    </a:xfrm>
                    <a:prstGeom prst="rect">
                      <a:avLst/>
                    </a:prstGeom>
                  </pic:spPr>
                </pic:pic>
              </a:graphicData>
            </a:graphic>
          </wp:inline>
        </w:drawing>
      </w:r>
    </w:p>
    <w:p w14:paraId="289BA44A" w14:textId="3538D0DA" w:rsidR="009F60E4" w:rsidRDefault="009F60E4" w:rsidP="009F60E4">
      <w:pPr>
        <w:rPr>
          <w:rFonts w:ascii="Times New Roman" w:hAnsi="Times New Roman" w:cs="Times New Roman"/>
          <w:sz w:val="24"/>
          <w:szCs w:val="24"/>
        </w:rPr>
      </w:pPr>
      <w:r w:rsidRPr="009F60E4">
        <w:rPr>
          <w:rFonts w:ascii="Times New Roman" w:hAnsi="Times New Roman" w:cs="Times New Roman"/>
          <w:sz w:val="24"/>
          <w:szCs w:val="24"/>
        </w:rPr>
        <w:t>Abbreviations: WTP, Willingness-to-pay.</w:t>
      </w:r>
    </w:p>
    <w:p w14:paraId="06F30346"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3D13912" w14:textId="77777777" w:rsidR="00012081" w:rsidRDefault="00012081">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Fig</w:t>
      </w:r>
      <w:r>
        <w:rPr>
          <w:rFonts w:ascii="Times New Roman" w:hAnsi="Times New Roman" w:cs="Times New Roman" w:hint="eastAsia"/>
          <w:b/>
          <w:bCs/>
          <w:sz w:val="24"/>
          <w:szCs w:val="24"/>
        </w:rPr>
        <w:t>ure</w:t>
      </w:r>
      <w:r>
        <w:rPr>
          <w:rFonts w:ascii="Times New Roman" w:hAnsi="Times New Roman" w:cs="Times New Roman"/>
          <w:b/>
          <w:bCs/>
          <w:sz w:val="24"/>
          <w:szCs w:val="24"/>
        </w:rPr>
        <w:t>. S2 Scatter plot for apixaban (93.1%)</w:t>
      </w:r>
    </w:p>
    <w:p w14:paraId="7C873A8E" w14:textId="77777777" w:rsidR="00012081" w:rsidRDefault="0001208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0D07E6" wp14:editId="465406BF">
            <wp:extent cx="6937700" cy="4320000"/>
            <wp:effectExtent l="0" t="0" r="0" b="4445"/>
            <wp:docPr id="412269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6988"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7700" cy="4320000"/>
                    </a:xfrm>
                    <a:prstGeom prst="rect">
                      <a:avLst/>
                    </a:prstGeom>
                  </pic:spPr>
                </pic:pic>
              </a:graphicData>
            </a:graphic>
          </wp:inline>
        </w:drawing>
      </w:r>
    </w:p>
    <w:p w14:paraId="6E071438" w14:textId="7AF25FDE" w:rsidR="009F60E4" w:rsidRDefault="009F60E4" w:rsidP="009F60E4">
      <w:pPr>
        <w:rPr>
          <w:rFonts w:ascii="Times New Roman" w:hAnsi="Times New Roman" w:cs="Times New Roman"/>
          <w:sz w:val="24"/>
          <w:szCs w:val="24"/>
        </w:rPr>
      </w:pPr>
      <w:r w:rsidRPr="009F60E4">
        <w:rPr>
          <w:rFonts w:ascii="Times New Roman" w:hAnsi="Times New Roman" w:cs="Times New Roman"/>
          <w:sz w:val="24"/>
          <w:szCs w:val="24"/>
        </w:rPr>
        <w:t>Abbreviations: WTP, Willingness-to-pay.</w:t>
      </w:r>
    </w:p>
    <w:p w14:paraId="6ADE63AD" w14:textId="77777777" w:rsidR="00012081" w:rsidRDefault="0001208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0A2DB0E" w14:textId="77777777" w:rsidR="00012081" w:rsidRDefault="0001208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Fig</w:t>
      </w:r>
      <w:r>
        <w:rPr>
          <w:rFonts w:ascii="Times New Roman" w:hAnsi="Times New Roman" w:cs="Times New Roman" w:hint="eastAsia"/>
          <w:b/>
          <w:bCs/>
          <w:sz w:val="24"/>
          <w:szCs w:val="24"/>
        </w:rPr>
        <w:t>ure</w:t>
      </w:r>
      <w:r>
        <w:rPr>
          <w:rFonts w:ascii="Times New Roman" w:hAnsi="Times New Roman" w:cs="Times New Roman"/>
          <w:b/>
          <w:bCs/>
          <w:sz w:val="24"/>
          <w:szCs w:val="24"/>
        </w:rPr>
        <w:t>. S3 Scatter plot for edoxaban (89.1%)</w:t>
      </w:r>
    </w:p>
    <w:p w14:paraId="32BAA7FD" w14:textId="77777777" w:rsidR="00012081" w:rsidRDefault="0001208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AF153D" wp14:editId="08948EC6">
            <wp:extent cx="6648590" cy="4320000"/>
            <wp:effectExtent l="0" t="0" r="0" b="4445"/>
            <wp:docPr id="1960590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90196"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8590" cy="4320000"/>
                    </a:xfrm>
                    <a:prstGeom prst="rect">
                      <a:avLst/>
                    </a:prstGeom>
                  </pic:spPr>
                </pic:pic>
              </a:graphicData>
            </a:graphic>
          </wp:inline>
        </w:drawing>
      </w:r>
    </w:p>
    <w:p w14:paraId="266B478B" w14:textId="219E3F31" w:rsidR="009F60E4" w:rsidRDefault="009F60E4" w:rsidP="009F60E4">
      <w:pPr>
        <w:rPr>
          <w:rFonts w:ascii="Times New Roman" w:hAnsi="Times New Roman" w:cs="Times New Roman"/>
          <w:sz w:val="24"/>
          <w:szCs w:val="24"/>
        </w:rPr>
      </w:pPr>
      <w:r w:rsidRPr="009F60E4">
        <w:rPr>
          <w:rFonts w:ascii="Times New Roman" w:hAnsi="Times New Roman" w:cs="Times New Roman"/>
          <w:sz w:val="24"/>
          <w:szCs w:val="24"/>
        </w:rPr>
        <w:t>Abbreviations: WTP, Willingness-to-pay.</w:t>
      </w:r>
    </w:p>
    <w:p w14:paraId="3DCB7126" w14:textId="77777777" w:rsidR="00012081" w:rsidRDefault="00012081">
      <w:pPr>
        <w:widowControl/>
        <w:spacing w:line="360" w:lineRule="auto"/>
        <w:jc w:val="left"/>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Fig</w:t>
      </w:r>
      <w:r>
        <w:rPr>
          <w:rFonts w:ascii="Times New Roman" w:hAnsi="Times New Roman" w:cs="Times New Roman" w:hint="eastAsia"/>
          <w:b/>
          <w:bCs/>
          <w:sz w:val="24"/>
          <w:szCs w:val="24"/>
        </w:rPr>
        <w:t>ure</w:t>
      </w:r>
      <w:r>
        <w:rPr>
          <w:rFonts w:ascii="Times New Roman" w:hAnsi="Times New Roman" w:cs="Times New Roman"/>
          <w:b/>
          <w:bCs/>
          <w:sz w:val="24"/>
          <w:szCs w:val="24"/>
        </w:rPr>
        <w:t>. S4 Scatter plot for</w:t>
      </w:r>
      <w:r>
        <w:rPr>
          <w:b/>
          <w:bCs/>
        </w:rPr>
        <w:t xml:space="preserve"> </w:t>
      </w:r>
      <w:r>
        <w:rPr>
          <w:rFonts w:ascii="Times New Roman" w:hAnsi="Times New Roman" w:cs="Times New Roman"/>
          <w:b/>
          <w:bCs/>
          <w:sz w:val="24"/>
          <w:szCs w:val="24"/>
        </w:rPr>
        <w:t>dabigatran (82.5%)</w:t>
      </w:r>
    </w:p>
    <w:p w14:paraId="40C08949" w14:textId="77777777" w:rsidR="00012081" w:rsidRDefault="00012081">
      <w:pPr>
        <w:widowContro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066316" wp14:editId="506824AE">
            <wp:extent cx="6593103" cy="4320000"/>
            <wp:effectExtent l="0" t="0" r="0" b="4445"/>
            <wp:docPr id="8384528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52890" name="图片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93103" cy="4320000"/>
                    </a:xfrm>
                    <a:prstGeom prst="rect">
                      <a:avLst/>
                    </a:prstGeom>
                  </pic:spPr>
                </pic:pic>
              </a:graphicData>
            </a:graphic>
          </wp:inline>
        </w:drawing>
      </w:r>
    </w:p>
    <w:p w14:paraId="4B8AD887" w14:textId="77777777" w:rsidR="009F60E4" w:rsidRDefault="009F60E4" w:rsidP="009F60E4">
      <w:pPr>
        <w:widowControl/>
        <w:rPr>
          <w:rFonts w:ascii="Times New Roman" w:hAnsi="Times New Roman" w:cs="Times New Roman"/>
          <w:sz w:val="24"/>
          <w:szCs w:val="24"/>
        </w:rPr>
      </w:pPr>
    </w:p>
    <w:p w14:paraId="355F7E20" w14:textId="14D56BD7" w:rsidR="00012081" w:rsidRDefault="009F60E4">
      <w:pPr>
        <w:widowControl/>
        <w:jc w:val="left"/>
        <w:rPr>
          <w:rFonts w:ascii="Times New Roman" w:hAnsi="Times New Roman" w:cs="Times New Roman"/>
          <w:sz w:val="24"/>
          <w:szCs w:val="24"/>
        </w:rPr>
        <w:sectPr w:rsidR="00012081" w:rsidSect="006509CF">
          <w:pgSz w:w="16838" w:h="11906" w:orient="landscape"/>
          <w:pgMar w:top="1800" w:right="1440" w:bottom="1800" w:left="1440" w:header="851" w:footer="992" w:gutter="0"/>
          <w:cols w:space="425"/>
          <w:docGrid w:type="lines" w:linePitch="312"/>
        </w:sectPr>
      </w:pPr>
      <w:r w:rsidRPr="009F60E4">
        <w:rPr>
          <w:rFonts w:ascii="Times New Roman" w:hAnsi="Times New Roman" w:cs="Times New Roman"/>
          <w:sz w:val="24"/>
          <w:szCs w:val="24"/>
        </w:rPr>
        <w:t>Abbreviations: WTP, Willingness-to-pay.</w:t>
      </w:r>
    </w:p>
    <w:p w14:paraId="2B766BD7" w14:textId="77777777" w:rsidR="00012081" w:rsidRDefault="00012081">
      <w:pPr>
        <w:widowControl/>
        <w:jc w:val="left"/>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913E541" w14:textId="18F1F2D4" w:rsidR="00012081" w:rsidRPr="005C2B0F" w:rsidRDefault="00012081" w:rsidP="00BA4940">
      <w:pPr>
        <w:pStyle w:val="EndNoteBibliography"/>
        <w:ind w:left="720" w:hanging="720"/>
        <w:rPr>
          <w:rFonts w:ascii="Times New Roman" w:hAnsi="Times New Roman" w:cs="Times New Roman"/>
          <w:noProof/>
        </w:rPr>
      </w:pPr>
      <w:r w:rsidRPr="005C2B0F">
        <w:rPr>
          <w:rFonts w:ascii="Times New Roman" w:hAnsi="Times New Roman" w:cs="Times New Roman"/>
          <w:noProof/>
        </w:rPr>
        <w:t>1.</w:t>
      </w:r>
      <w:r w:rsidR="005C2B0F">
        <w:rPr>
          <w:rFonts w:ascii="Times New Roman" w:hAnsi="Times New Roman" w:cs="Times New Roman" w:hint="eastAsia"/>
          <w:noProof/>
        </w:rPr>
        <w:t xml:space="preserve"> </w:t>
      </w:r>
      <w:r w:rsidRPr="005C2B0F">
        <w:rPr>
          <w:rFonts w:ascii="Times New Roman" w:hAnsi="Times New Roman" w:cs="Times New Roman"/>
          <w:noProof/>
        </w:rPr>
        <w:t xml:space="preserve">Yang Q, Lang X, Quan X, Gong Z, Liang Y. Different Oral Antithrombotic Therapy for the Treatment of Ventricular Thrombus: An Observational Study from 2010 to 2019. </w:t>
      </w:r>
      <w:r w:rsidRPr="005C2B0F">
        <w:rPr>
          <w:rFonts w:ascii="Times New Roman" w:hAnsi="Times New Roman" w:cs="Times New Roman"/>
          <w:i/>
          <w:noProof/>
        </w:rPr>
        <w:t xml:space="preserve">International journal of clinical practice. </w:t>
      </w:r>
      <w:r w:rsidRPr="005C2B0F">
        <w:rPr>
          <w:rFonts w:ascii="Times New Roman" w:hAnsi="Times New Roman" w:cs="Times New Roman"/>
          <w:noProof/>
        </w:rPr>
        <w:t>2022;2022:7400860.</w:t>
      </w:r>
    </w:p>
    <w:p w14:paraId="0B4ED9C4" w14:textId="5878E4C7" w:rsidR="00012081" w:rsidRPr="005C2B0F" w:rsidRDefault="00012081" w:rsidP="00BA4940">
      <w:pPr>
        <w:pStyle w:val="EndNoteBibliography"/>
        <w:ind w:left="720" w:hanging="720"/>
        <w:rPr>
          <w:rFonts w:ascii="Times New Roman" w:hAnsi="Times New Roman" w:cs="Times New Roman"/>
          <w:noProof/>
        </w:rPr>
      </w:pPr>
      <w:r w:rsidRPr="005C2B0F">
        <w:rPr>
          <w:rFonts w:ascii="Times New Roman" w:hAnsi="Times New Roman" w:cs="Times New Roman"/>
          <w:noProof/>
        </w:rPr>
        <w:t>2.</w:t>
      </w:r>
      <w:r w:rsidR="005C2B0F">
        <w:rPr>
          <w:rFonts w:ascii="Times New Roman" w:hAnsi="Times New Roman" w:cs="Times New Roman" w:hint="eastAsia"/>
          <w:noProof/>
        </w:rPr>
        <w:t xml:space="preserve"> </w:t>
      </w:r>
      <w:r w:rsidRPr="005C2B0F">
        <w:rPr>
          <w:rFonts w:ascii="Times New Roman" w:hAnsi="Times New Roman" w:cs="Times New Roman"/>
          <w:noProof/>
        </w:rPr>
        <w:t xml:space="preserve">da Silva Ferreira H, Lima Lopes J, Augusto J, et al. Effect of direct oral anticoagulants versus vitamin K antagonists or warfarin in patients with left ventricular thrombus outcomes: A systematic review and meta-analysis. </w:t>
      </w:r>
      <w:r w:rsidRPr="005C2B0F">
        <w:rPr>
          <w:rFonts w:ascii="Times New Roman" w:hAnsi="Times New Roman" w:cs="Times New Roman"/>
          <w:i/>
          <w:noProof/>
        </w:rPr>
        <w:t xml:space="preserve">Revista portuguesa de cardiologia : orgao oficial da Sociedade Portuguesa de Cardiologia = Portuguese journal of cardiology : an official journal of the Portuguese Society of Cardiology. </w:t>
      </w:r>
      <w:r w:rsidRPr="005C2B0F">
        <w:rPr>
          <w:rFonts w:ascii="Times New Roman" w:hAnsi="Times New Roman" w:cs="Times New Roman"/>
          <w:noProof/>
        </w:rPr>
        <w:t>2023;42(1):63-70.</w:t>
      </w:r>
    </w:p>
    <w:p w14:paraId="6B04DE16" w14:textId="26E595A6" w:rsidR="00012081" w:rsidRPr="005C2B0F" w:rsidRDefault="00012081" w:rsidP="00BA4940">
      <w:pPr>
        <w:pStyle w:val="EndNoteBibliography"/>
        <w:ind w:left="720" w:hanging="720"/>
        <w:rPr>
          <w:rFonts w:ascii="Times New Roman" w:hAnsi="Times New Roman" w:cs="Times New Roman"/>
          <w:noProof/>
        </w:rPr>
      </w:pPr>
      <w:r w:rsidRPr="005C2B0F">
        <w:rPr>
          <w:rFonts w:ascii="Times New Roman" w:hAnsi="Times New Roman" w:cs="Times New Roman"/>
          <w:noProof/>
        </w:rPr>
        <w:t>3.</w:t>
      </w:r>
      <w:r w:rsidR="005C2B0F">
        <w:rPr>
          <w:rFonts w:ascii="Times New Roman" w:hAnsi="Times New Roman" w:cs="Times New Roman" w:hint="eastAsia"/>
          <w:noProof/>
        </w:rPr>
        <w:t xml:space="preserve"> </w:t>
      </w:r>
      <w:r w:rsidRPr="005C2B0F">
        <w:rPr>
          <w:rFonts w:ascii="Times New Roman" w:hAnsi="Times New Roman" w:cs="Times New Roman"/>
          <w:noProof/>
        </w:rPr>
        <w:t xml:space="preserve">Ma Q, Li R, Wang L, et al. Temporal trend and attributable risk factors of stroke burden in China, 1990-2019: an analysis for the Global Burden of Disease Study 2019. </w:t>
      </w:r>
      <w:r w:rsidRPr="005C2B0F">
        <w:rPr>
          <w:rFonts w:ascii="Times New Roman" w:hAnsi="Times New Roman" w:cs="Times New Roman"/>
          <w:i/>
          <w:noProof/>
        </w:rPr>
        <w:t xml:space="preserve">The Lancet Public health. </w:t>
      </w:r>
      <w:r w:rsidRPr="005C2B0F">
        <w:rPr>
          <w:rFonts w:ascii="Times New Roman" w:hAnsi="Times New Roman" w:cs="Times New Roman"/>
          <w:noProof/>
        </w:rPr>
        <w:t>2021;6(12):e897-e906.</w:t>
      </w:r>
    </w:p>
    <w:p w14:paraId="34C8E070" w14:textId="42AC2E62" w:rsidR="00012081" w:rsidRDefault="00012081" w:rsidP="00BA4940">
      <w:pPr>
        <w:pStyle w:val="EndNoteBibliography"/>
        <w:ind w:left="720" w:hanging="720"/>
        <w:rPr>
          <w:rFonts w:ascii="Times New Roman" w:hAnsi="Times New Roman" w:cs="Times New Roman"/>
          <w:noProof/>
        </w:rPr>
      </w:pPr>
      <w:r w:rsidRPr="005C2B0F">
        <w:rPr>
          <w:rFonts w:ascii="Times New Roman" w:hAnsi="Times New Roman" w:cs="Times New Roman"/>
          <w:noProof/>
        </w:rPr>
        <w:t>4.</w:t>
      </w:r>
      <w:r w:rsidR="005C2B0F">
        <w:rPr>
          <w:rFonts w:ascii="Times New Roman" w:hAnsi="Times New Roman" w:cs="Times New Roman" w:hint="eastAsia"/>
          <w:noProof/>
        </w:rPr>
        <w:t xml:space="preserve"> </w:t>
      </w:r>
      <w:r w:rsidRPr="005C2B0F">
        <w:rPr>
          <w:rFonts w:ascii="Times New Roman" w:hAnsi="Times New Roman" w:cs="Times New Roman"/>
          <w:noProof/>
        </w:rPr>
        <w:t xml:space="preserve">Falk Hvidberg M, Hernández Alava M. Catalogues of EQ-5D-3L Health-Related Quality of Life Scores for 199 Chronic Conditions and Health Risks for Use in the UK and the USA. </w:t>
      </w:r>
      <w:r w:rsidRPr="005C2B0F">
        <w:rPr>
          <w:rFonts w:ascii="Times New Roman" w:hAnsi="Times New Roman" w:cs="Times New Roman"/>
          <w:i/>
          <w:noProof/>
        </w:rPr>
        <w:t xml:space="preserve">PharmacoEconomics. </w:t>
      </w:r>
      <w:r w:rsidRPr="005C2B0F">
        <w:rPr>
          <w:rFonts w:ascii="Times New Roman" w:hAnsi="Times New Roman" w:cs="Times New Roman"/>
          <w:noProof/>
        </w:rPr>
        <w:t>2023;41(10):1287-1388.</w:t>
      </w:r>
    </w:p>
    <w:p w14:paraId="56386597" w14:textId="5883AB3F" w:rsidR="005C2B0F" w:rsidRDefault="005C2B0F" w:rsidP="00BA4940">
      <w:pPr>
        <w:pStyle w:val="EndNoteBibliography"/>
        <w:ind w:left="720" w:hanging="720"/>
        <w:rPr>
          <w:rFonts w:ascii="Times New Roman" w:hAnsi="Times New Roman" w:cs="Times New Roman"/>
          <w:noProof/>
        </w:rPr>
      </w:pPr>
      <w:r>
        <w:rPr>
          <w:rFonts w:ascii="Times New Roman" w:hAnsi="Times New Roman" w:cs="Times New Roman" w:hint="eastAsia"/>
          <w:noProof/>
        </w:rPr>
        <w:t xml:space="preserve">5. </w:t>
      </w:r>
      <w:r w:rsidRPr="005C2B0F">
        <w:rPr>
          <w:rFonts w:ascii="Times New Roman" w:hAnsi="Times New Roman" w:cs="Times New Roman"/>
          <w:noProof/>
        </w:rPr>
        <w:t>Huang Y, Lu X, Chen W, Meng X. Economic Evaluation of Oral Anticoagulation Therapies. Chinese Journal of Clinical Thoracic and Cardiovascular Surgery. 2016;23(09):859-863.</w:t>
      </w:r>
    </w:p>
    <w:p w14:paraId="38E3E063" w14:textId="77777777" w:rsidR="005C2B0F" w:rsidRPr="005C2B0F" w:rsidRDefault="005C2B0F" w:rsidP="00BA4940">
      <w:pPr>
        <w:pStyle w:val="EndNoteBibliography"/>
        <w:ind w:left="720" w:hanging="720"/>
        <w:rPr>
          <w:rFonts w:ascii="Times New Roman" w:hAnsi="Times New Roman" w:cs="Times New Roman"/>
          <w:noProof/>
        </w:rPr>
      </w:pPr>
    </w:p>
    <w:p w14:paraId="1956F8A4" w14:textId="77777777" w:rsidR="00012081" w:rsidRDefault="00012081" w:rsidP="00C70DD7">
      <w:pPr>
        <w:widowControl/>
        <w:rPr>
          <w:rFonts w:ascii="Times New Roman" w:hAnsi="Times New Roman" w:cs="Times New Roman"/>
          <w:sz w:val="24"/>
          <w:szCs w:val="24"/>
        </w:rPr>
      </w:pPr>
    </w:p>
    <w:p w14:paraId="388D57C9" w14:textId="77777777" w:rsidR="0026221C" w:rsidRDefault="0026221C"/>
    <w:sectPr w:rsidR="0026221C" w:rsidSect="00650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DEC3" w14:textId="77777777" w:rsidR="006509CF" w:rsidRDefault="006509CF" w:rsidP="00035DD4">
      <w:r>
        <w:separator/>
      </w:r>
    </w:p>
  </w:endnote>
  <w:endnote w:type="continuationSeparator" w:id="0">
    <w:p w14:paraId="6A90FE1E" w14:textId="77777777" w:rsidR="006509CF" w:rsidRDefault="006509CF" w:rsidP="0003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084D" w14:textId="793C90B6" w:rsidR="00222887" w:rsidRDefault="00222887">
    <w:pPr>
      <w:pStyle w:val="Footer"/>
    </w:pPr>
    <w:r>
      <w:rPr>
        <w:noProof/>
      </w:rPr>
      <mc:AlternateContent>
        <mc:Choice Requires="wps">
          <w:drawing>
            <wp:anchor distT="0" distB="0" distL="0" distR="0" simplePos="0" relativeHeight="251659264" behindDoc="0" locked="0" layoutInCell="1" allowOverlap="1" wp14:anchorId="238892E0" wp14:editId="0DAA96AA">
              <wp:simplePos x="635" y="635"/>
              <wp:positionH relativeFrom="page">
                <wp:align>left</wp:align>
              </wp:positionH>
              <wp:positionV relativeFrom="page">
                <wp:align>bottom</wp:align>
              </wp:positionV>
              <wp:extent cx="443865" cy="443865"/>
              <wp:effectExtent l="0" t="0" r="18415" b="0"/>
              <wp:wrapNone/>
              <wp:docPr id="181098913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E3BC4" w14:textId="0CF7A2E0"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8892E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16E3BC4" w14:textId="0CF7A2E0"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A801" w14:textId="3B5DCB4B" w:rsidR="00222887" w:rsidRDefault="00222887">
    <w:pPr>
      <w:pStyle w:val="Footer"/>
    </w:pPr>
    <w:r>
      <w:rPr>
        <w:noProof/>
      </w:rPr>
      <mc:AlternateContent>
        <mc:Choice Requires="wps">
          <w:drawing>
            <wp:anchor distT="0" distB="0" distL="0" distR="0" simplePos="0" relativeHeight="251660288" behindDoc="0" locked="0" layoutInCell="1" allowOverlap="1" wp14:anchorId="184CCD3F" wp14:editId="7EEC7597">
              <wp:simplePos x="1143000" y="9906000"/>
              <wp:positionH relativeFrom="page">
                <wp:align>left</wp:align>
              </wp:positionH>
              <wp:positionV relativeFrom="page">
                <wp:align>bottom</wp:align>
              </wp:positionV>
              <wp:extent cx="443865" cy="443865"/>
              <wp:effectExtent l="0" t="0" r="18415" b="0"/>
              <wp:wrapNone/>
              <wp:docPr id="83485087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3A21A" w14:textId="30CEAB45"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4CCD3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DE3A21A" w14:textId="30CEAB45"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3014" w14:textId="336F54EF" w:rsidR="00222887" w:rsidRDefault="00222887">
    <w:pPr>
      <w:pStyle w:val="Footer"/>
    </w:pPr>
    <w:r>
      <w:rPr>
        <w:noProof/>
      </w:rPr>
      <mc:AlternateContent>
        <mc:Choice Requires="wps">
          <w:drawing>
            <wp:anchor distT="0" distB="0" distL="0" distR="0" simplePos="0" relativeHeight="251658240" behindDoc="0" locked="0" layoutInCell="1" allowOverlap="1" wp14:anchorId="511A1C15" wp14:editId="06ED3FF8">
              <wp:simplePos x="635" y="635"/>
              <wp:positionH relativeFrom="page">
                <wp:align>left</wp:align>
              </wp:positionH>
              <wp:positionV relativeFrom="page">
                <wp:align>bottom</wp:align>
              </wp:positionV>
              <wp:extent cx="443865" cy="443865"/>
              <wp:effectExtent l="0" t="0" r="18415" b="0"/>
              <wp:wrapNone/>
              <wp:docPr id="3881485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542B6" w14:textId="0DED09DA"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1A1C1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C5542B6" w14:textId="0DED09DA" w:rsidR="00222887" w:rsidRPr="00222887" w:rsidRDefault="00222887" w:rsidP="00222887">
                    <w:pPr>
                      <w:rPr>
                        <w:rFonts w:ascii="Rockwell" w:eastAsia="Rockwell" w:hAnsi="Rockwell" w:cs="Rockwell"/>
                        <w:noProof/>
                        <w:color w:val="0078D7"/>
                        <w:sz w:val="18"/>
                        <w:szCs w:val="18"/>
                      </w:rPr>
                    </w:pPr>
                    <w:r w:rsidRPr="002228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3AB5" w14:textId="77777777" w:rsidR="006509CF" w:rsidRDefault="006509CF" w:rsidP="00035DD4">
      <w:r>
        <w:separator/>
      </w:r>
    </w:p>
  </w:footnote>
  <w:footnote w:type="continuationSeparator" w:id="0">
    <w:p w14:paraId="10579B30" w14:textId="77777777" w:rsidR="006509CF" w:rsidRDefault="006509CF" w:rsidP="0003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4F7C"/>
    <w:multiLevelType w:val="multilevel"/>
    <w:tmpl w:val="380B3B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80B3B98"/>
    <w:multiLevelType w:val="multilevel"/>
    <w:tmpl w:val="380B3B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A790604"/>
    <w:multiLevelType w:val="multilevel"/>
    <w:tmpl w:val="3A79060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A75583"/>
    <w:multiLevelType w:val="multilevel"/>
    <w:tmpl w:val="41A755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34A32E9"/>
    <w:multiLevelType w:val="multilevel"/>
    <w:tmpl w:val="434A32E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3DB789D"/>
    <w:multiLevelType w:val="multilevel"/>
    <w:tmpl w:val="43DB789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9A1845"/>
    <w:multiLevelType w:val="multilevel"/>
    <w:tmpl w:val="449A184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98454847">
    <w:abstractNumId w:val="5"/>
  </w:num>
  <w:num w:numId="2" w16cid:durableId="2111583798">
    <w:abstractNumId w:val="4"/>
  </w:num>
  <w:num w:numId="3" w16cid:durableId="1852907995">
    <w:abstractNumId w:val="6"/>
  </w:num>
  <w:num w:numId="4" w16cid:durableId="795561010">
    <w:abstractNumId w:val="2"/>
  </w:num>
  <w:num w:numId="5" w16cid:durableId="1872915681">
    <w:abstractNumId w:val="3"/>
  </w:num>
  <w:num w:numId="6" w16cid:durableId="231239138">
    <w:abstractNumId w:val="1"/>
  </w:num>
  <w:num w:numId="7" w16cid:durableId="211794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M7c0NjO2sDA2NzRQ0lEKTi0uzszPAykwrAUAF7MYDCwAAAA="/>
    <w:docVar w:name="EN.InstantFormat" w:val="&lt;ENInstantFormat&gt;&lt;Enabled&gt;1&lt;/Enabled&gt;&lt;ScanUnformatted&gt;1&lt;/ScanUnformatted&gt;&lt;ScanChanges&gt;1&lt;/ScanChanges&gt;&lt;Suspended&gt;1&lt;/Suspended&gt;&lt;/ENInstantFormat&gt;"/>
  </w:docVars>
  <w:rsids>
    <w:rsidRoot w:val="00012081"/>
    <w:rsid w:val="00012081"/>
    <w:rsid w:val="00035DD4"/>
    <w:rsid w:val="00082B2C"/>
    <w:rsid w:val="00222887"/>
    <w:rsid w:val="0026221C"/>
    <w:rsid w:val="005C2B0F"/>
    <w:rsid w:val="006509CF"/>
    <w:rsid w:val="009F60E4"/>
    <w:rsid w:val="00F7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0D78"/>
  <w15:chartTrackingRefBased/>
  <w15:docId w15:val="{D0198974-3CBF-4BD9-8B07-D2243A43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8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20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012081"/>
    <w:rPr>
      <w:sz w:val="18"/>
      <w:szCs w:val="18"/>
    </w:rPr>
  </w:style>
  <w:style w:type="paragraph" w:styleId="Header">
    <w:name w:val="header"/>
    <w:basedOn w:val="Normal"/>
    <w:link w:val="HeaderChar"/>
    <w:uiPriority w:val="99"/>
    <w:unhideWhenUsed/>
    <w:qFormat/>
    <w:rsid w:val="0001208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12081"/>
    <w:rPr>
      <w:sz w:val="18"/>
      <w:szCs w:val="18"/>
    </w:rPr>
  </w:style>
  <w:style w:type="table" w:styleId="TableGrid">
    <w:name w:val="Table Grid"/>
    <w:basedOn w:val="TableNormal"/>
    <w:uiPriority w:val="39"/>
    <w:qFormat/>
    <w:rsid w:val="0001208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2081"/>
    <w:pPr>
      <w:ind w:firstLineChars="200" w:firstLine="420"/>
    </w:pPr>
  </w:style>
  <w:style w:type="paragraph" w:customStyle="1" w:styleId="EndNoteBibliographyTitle">
    <w:name w:val="EndNote Bibliography Title"/>
    <w:basedOn w:val="Normal"/>
    <w:link w:val="EndNoteBibliographyTitle0"/>
    <w:qFormat/>
    <w:rsid w:val="00012081"/>
    <w:pPr>
      <w:jc w:val="center"/>
    </w:pPr>
    <w:rPr>
      <w:rFonts w:ascii="DengXian" w:eastAsia="DengXian" w:hAnsi="DengXian"/>
      <w:sz w:val="20"/>
    </w:rPr>
  </w:style>
  <w:style w:type="character" w:customStyle="1" w:styleId="ListParagraphChar">
    <w:name w:val="List Paragraph Char"/>
    <w:basedOn w:val="DefaultParagraphFont"/>
    <w:link w:val="ListParagraph"/>
    <w:uiPriority w:val="34"/>
    <w:qFormat/>
    <w:rsid w:val="00012081"/>
  </w:style>
  <w:style w:type="character" w:customStyle="1" w:styleId="EndNoteBibliographyTitle0">
    <w:name w:val="EndNote Bibliography Title 字符"/>
    <w:basedOn w:val="ListParagraphChar"/>
    <w:link w:val="EndNoteBibliographyTitle"/>
    <w:qFormat/>
    <w:rsid w:val="00012081"/>
    <w:rPr>
      <w:rFonts w:ascii="DengXian" w:eastAsia="DengXian" w:hAnsi="DengXian"/>
      <w:sz w:val="20"/>
    </w:rPr>
  </w:style>
  <w:style w:type="paragraph" w:customStyle="1" w:styleId="EndNoteBibliography">
    <w:name w:val="EndNote Bibliography"/>
    <w:basedOn w:val="Normal"/>
    <w:link w:val="EndNoteBibliography0"/>
    <w:qFormat/>
    <w:rsid w:val="00012081"/>
    <w:pPr>
      <w:jc w:val="left"/>
    </w:pPr>
    <w:rPr>
      <w:rFonts w:ascii="DengXian" w:eastAsia="DengXian" w:hAnsi="DengXian"/>
      <w:sz w:val="20"/>
    </w:rPr>
  </w:style>
  <w:style w:type="character" w:customStyle="1" w:styleId="EndNoteBibliography0">
    <w:name w:val="EndNote Bibliography 字符"/>
    <w:basedOn w:val="ListParagraphChar"/>
    <w:link w:val="EndNoteBibliography"/>
    <w:qFormat/>
    <w:rsid w:val="00012081"/>
    <w:rPr>
      <w:rFonts w:ascii="DengXian" w:eastAsia="DengXian" w:hAnsi="DengXian"/>
      <w:sz w:val="20"/>
    </w:rPr>
  </w:style>
  <w:style w:type="paragraph" w:styleId="Revision">
    <w:name w:val="Revision"/>
    <w:hidden/>
    <w:uiPriority w:val="99"/>
    <w:unhideWhenUsed/>
    <w:rsid w:val="00012081"/>
  </w:style>
  <w:style w:type="character" w:styleId="Hyperlink">
    <w:name w:val="Hyperlink"/>
    <w:basedOn w:val="DefaultParagraphFont"/>
    <w:uiPriority w:val="99"/>
    <w:unhideWhenUsed/>
    <w:rsid w:val="00012081"/>
    <w:rPr>
      <w:color w:val="0563C1" w:themeColor="hyperlink"/>
      <w:u w:val="single"/>
    </w:rPr>
  </w:style>
  <w:style w:type="character" w:styleId="UnresolvedMention">
    <w:name w:val="Unresolved Mention"/>
    <w:basedOn w:val="DefaultParagraphFont"/>
    <w:uiPriority w:val="99"/>
    <w:semiHidden/>
    <w:unhideWhenUsed/>
    <w:rsid w:val="000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硕 田</dc:creator>
  <cp:keywords/>
  <dc:description/>
  <cp:lastModifiedBy>Bartle, Claudia</cp:lastModifiedBy>
  <cp:revision>5</cp:revision>
  <dcterms:created xsi:type="dcterms:W3CDTF">2024-03-13T00:59:00Z</dcterms:created>
  <dcterms:modified xsi:type="dcterms:W3CDTF">2024-04-03T02:45:00Z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2504487,6bf18051,31c2d03c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2024-04-03T02:45:58Z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a130ff0c-3dbb-4d97-aeed-825674c385f9</vt:lpwstr>
  </property>
  <property fmtid="{D5CDD505-2E9C-101B-9397-08002B2CF9AE}" pid="11" name="MSIP_Label_2bbab825-a111-45e4-86a1-18cee0005896_ContentBits">
    <vt:lpwstr>2</vt:lpwstr>
  </property>
</Properties>
</file>