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Supplementary </w:t>
      </w:r>
      <w:r>
        <w:rPr>
          <w:rFonts w:ascii="Arial" w:hAnsi="Arial" w:cs="Arial"/>
          <w:b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7F8FA"/>
          <w:lang w:val="en-US" w:eastAsia="zh-CN"/>
        </w:rPr>
        <w:t>The main drugs involved in this study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/>
        </w:rPr>
        <w:t>Penehyclidine hydrochloride i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njection</w:t>
      </w:r>
      <w:r>
        <w:rPr>
          <w:rFonts w:hint="eastAsia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(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ml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:1mg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 xml:space="preserve">Liaoning Avanc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Lidocaine hydrochloride injection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5ml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100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)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Jiangsu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Yuexing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Pharmaceutical Co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Etomidate Fat Emulsion Injection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(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10ml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: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20mg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)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J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iangsu Nhwa Pharmaceutical 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Sufentanil Citrate Injection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1ml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50μg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H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ubei Yichang Renfu Pharmaceutical 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Remifentanil Hydrochloride for Injection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 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2mg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H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ubei Yichang Renfu Pharmaceutical 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Sevoflurane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120ml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           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hanghai Hengrui Pharmaceutical 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Cisatracurium Besilate for Injection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 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</w:pP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S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hangyao Dongying Jiangsu Pharmaceutica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/>
        </w:rPr>
        <w:t xml:space="preserve">Ondansetron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Hydrochloride Injection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2ml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2mg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Beijing Shiqiao Biop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  <w:r>
        <w:rPr>
          <w:rFonts w:hint="eastAsia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Propofol Emulsion Injection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0ml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50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0m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g)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Beijing Fresenius Kabi Austria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GmbH</w:t>
      </w: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Pharmaceutical Group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Dexamethasone Sodium Phosphate Injection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Shandong Chenxin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/>
        </w:rPr>
        <w:t>Norepinephrine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Hydrochloride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1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2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Wuhan Yuanda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Atropine Sulfate Injection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 xml:space="preserve"> 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1ml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0.5mg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Tianjin Jinyao 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Ephedrine Hydrochloride Injection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 xml:space="preserve">  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1ml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30mg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Shenyang First 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/>
        </w:rPr>
        <w:t>Rocuammonium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 xml:space="preserve"> bromide</w:t>
      </w:r>
      <w:r>
        <w:rPr>
          <w:rFonts w:hint="eastAsia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Injection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5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: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>10m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g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 xml:space="preserve">Guangdong Xinghao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Pharmaceutical Group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Compound Sodium Chlorjde Injection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500ml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Anhui BBC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Sodium Potassium Magnesium Calcium and Glucose Injection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500ml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Jiangsu Hengrui Pharmaceutical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Co L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>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>, China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Hydroxyethyl Starch 130/0.4 and Sodium Chloride Injection</w:t>
      </w:r>
      <w:r>
        <w:rPr>
          <w:rStyle w:val="6"/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bCs w:val="0"/>
          <w:color w:val="auto"/>
          <w:sz w:val="20"/>
          <w:szCs w:val="20"/>
          <w:lang w:val="en-US" w:eastAsia="zh-CN"/>
        </w:rPr>
        <w:t>(</w:t>
      </w:r>
      <w:r>
        <w:rPr>
          <w:rFonts w:hint="default" w:ascii="Arial" w:hAnsi="Arial" w:cs="Arial"/>
          <w:b w:val="0"/>
          <w:bCs w:val="0"/>
          <w:color w:val="auto"/>
          <w:sz w:val="20"/>
          <w:szCs w:val="20"/>
        </w:rPr>
        <w:t>500ml</w:t>
      </w:r>
      <w:r>
        <w:rPr>
          <w:rFonts w:hint="eastAsia" w:ascii="Arial" w:hAnsi="Arial" w:cs="Arial"/>
          <w:b w:val="0"/>
          <w:bCs w:val="0"/>
          <w:color w:val="auto"/>
          <w:sz w:val="20"/>
          <w:szCs w:val="20"/>
          <w:lang w:val="en-US" w:eastAsia="zh-CN"/>
        </w:rPr>
        <w:t xml:space="preserve">)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>Beijing Fresenius Kabi Austria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/>
        </w:rPr>
        <w:t xml:space="preserve">GmbH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</w:rPr>
        <w:t>Pharmaceutical Group</w:t>
      </w:r>
      <w:r>
        <w:rPr>
          <w:rFonts w:hint="default" w:ascii="Arial" w:hAnsi="Arial" w:eastAsia="宋体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7F8FA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Co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</w:rPr>
        <w:t>Ltd</w:t>
      </w:r>
      <w:r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, China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right="0" w:rightChars="0"/>
        <w:jc w:val="left"/>
        <w:rPr>
          <w:rFonts w:hint="default" w:ascii="Arial" w:hAnsi="Arial" w:eastAsia="Tahoma" w:cs="Arial"/>
          <w:b w:val="0"/>
          <w:bCs w:val="0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93" w:lineRule="atLeast"/>
        <w:ind w:left="-360" w:leftChars="0" w:right="0" w:rightChars="0"/>
        <w:jc w:val="left"/>
      </w:pPr>
    </w:p>
    <w:p>
      <w:pPr>
        <w:jc w:val="left"/>
        <w:rPr>
          <w:rFonts w:hint="default" w:ascii="Arial" w:hAnsi="Arial" w:cs="Arial" w:eastAsiaTheme="minorEastAsia"/>
          <w:color w:val="auto"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3E782"/>
    <w:multiLevelType w:val="singleLevel"/>
    <w:tmpl w:val="0903E78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4D82315"/>
    <w:rsid w:val="7AA72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1571</Characters>
  <Lines>0</Lines>
  <Paragraphs>0</Paragraphs>
  <TotalTime>22</TotalTime>
  <ScaleCrop>false</ScaleCrop>
  <LinksUpToDate>false</LinksUpToDate>
  <CharactersWithSpaces>1882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2023-02-15T23:17:00Z</dcterms:created>
  <dc:creator> </dc:creator>
  <cp:lastModifiedBy>hua'wei</cp:lastModifiedBy>
  <dcterms:modified xsi:type="dcterms:W3CDTF">2023-12-02T16:16:49Z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FA0081F5103E4E9BAA674D7B1826FCA2_13</vt:lpwstr>
  </property>
</Properties>
</file>