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60567" w14:textId="093315F5" w:rsidR="001A6D63" w:rsidRPr="00DF2709" w:rsidRDefault="001A6D63" w:rsidP="0089079D">
      <w:pPr>
        <w:jc w:val="both"/>
        <w:rPr>
          <w:rFonts w:ascii="Arial" w:hAnsi="Arial" w:cs="Arial"/>
          <w:b/>
          <w:bCs/>
        </w:rPr>
      </w:pPr>
      <w:r w:rsidRPr="00DF2709">
        <w:rPr>
          <w:rFonts w:ascii="Arial" w:hAnsi="Arial" w:cs="Arial"/>
          <w:b/>
          <w:bCs/>
        </w:rPr>
        <w:t>Supplementary figures</w:t>
      </w:r>
      <w:r w:rsidR="00F606AE">
        <w:rPr>
          <w:rFonts w:ascii="Arial" w:hAnsi="Arial" w:cs="Arial"/>
          <w:b/>
          <w:bCs/>
        </w:rPr>
        <w:t xml:space="preserve"> legends</w:t>
      </w:r>
    </w:p>
    <w:p w14:paraId="42468804" w14:textId="77777777" w:rsidR="001A6D63" w:rsidRDefault="001A6D63" w:rsidP="0089079D">
      <w:pPr>
        <w:jc w:val="both"/>
        <w:rPr>
          <w:rFonts w:ascii="Arial" w:hAnsi="Arial" w:cs="Arial"/>
        </w:rPr>
      </w:pPr>
    </w:p>
    <w:p w14:paraId="6CB1887D" w14:textId="1980F652" w:rsidR="004C19BB" w:rsidRDefault="001A6D63" w:rsidP="00DF270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Suppl</w:t>
      </w:r>
      <w:r w:rsidR="001B4423">
        <w:rPr>
          <w:rFonts w:ascii="Arial" w:hAnsi="Arial" w:cs="Arial"/>
        </w:rPr>
        <w:t xml:space="preserve">ementary </w:t>
      </w:r>
      <w:r>
        <w:rPr>
          <w:rFonts w:ascii="Arial" w:hAnsi="Arial" w:cs="Arial"/>
        </w:rPr>
        <w:t>Figure 1.</w:t>
      </w:r>
      <w:r w:rsidR="008E756E">
        <w:rPr>
          <w:rFonts w:ascii="Arial" w:hAnsi="Arial" w:cs="Arial"/>
        </w:rPr>
        <w:t xml:space="preserve"> Graphical representation of SBA-15 synthesis process and Ac2-26 complexation into SBA-15 microparticle</w:t>
      </w:r>
    </w:p>
    <w:p w14:paraId="24DD7E2E" w14:textId="77777777" w:rsidR="004C19BB" w:rsidRDefault="004C19BB" w:rsidP="00DF2709">
      <w:pPr>
        <w:jc w:val="both"/>
        <w:rPr>
          <w:rFonts w:ascii="Arial" w:hAnsi="Arial" w:cs="Arial"/>
        </w:rPr>
      </w:pPr>
    </w:p>
    <w:p w14:paraId="013D44C7" w14:textId="0F2A8CF8" w:rsidR="001A6D63" w:rsidRDefault="008E756E" w:rsidP="00DF270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E1C5F" wp14:editId="315BB71D">
                <wp:simplePos x="0" y="0"/>
                <wp:positionH relativeFrom="margin">
                  <wp:posOffset>-358775</wp:posOffset>
                </wp:positionH>
                <wp:positionV relativeFrom="paragraph">
                  <wp:posOffset>768350</wp:posOffset>
                </wp:positionV>
                <wp:extent cx="977900" cy="285750"/>
                <wp:effectExtent l="0" t="0" r="0" b="0"/>
                <wp:wrapNone/>
                <wp:docPr id="53738283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779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36BA2" w14:textId="30FFC0B7" w:rsidR="008E756E" w:rsidRPr="008E756E" w:rsidRDefault="008E756E" w:rsidP="008E756E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lang w:val="pt-BR"/>
                              </w:rPr>
                            </w:pPr>
                            <w:r w:rsidRPr="008E756E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lang w:val="pt-BR"/>
                              </w:rPr>
                              <w:t>synthesis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E1C5F" id="Retângulo 1" o:spid="_x0000_s1026" style="position:absolute;left:0;text-align:left;margin-left:-28.25pt;margin-top:60.5pt;width:77pt;height:22.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" filled="f" stroked="f" strokeweight="1pt">
                <v:textbox>
                  <w:txbxContent>
                    <w:p w14:paraId="3CE36BA2" w14:textId="30FFC0B7" w:rsidR="008E756E" w:rsidRPr="008E756E" w:rsidRDefault="008E756E" w:rsidP="008E756E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lang w:val="pt-BR"/>
                        </w:rPr>
                      </w:pPr>
                      <w:proofErr w:type="spellStart"/>
                      <w:r w:rsidRPr="008E756E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lang w:val="pt-BR"/>
                        </w:rPr>
                        <w:t>synthesis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0DE356" wp14:editId="559B91BF">
                <wp:simplePos x="0" y="0"/>
                <wp:positionH relativeFrom="column">
                  <wp:posOffset>88900</wp:posOffset>
                </wp:positionH>
                <wp:positionV relativeFrom="paragraph">
                  <wp:posOffset>609600</wp:posOffset>
                </wp:positionV>
                <wp:extent cx="165100" cy="660400"/>
                <wp:effectExtent l="0" t="0" r="6350" b="6350"/>
                <wp:wrapNone/>
                <wp:docPr id="472749676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66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BBDAF1" id="Retângulo 2" o:spid="_x0000_s1026" style="position:absolute;margin-left:7pt;margin-top:48pt;width:13pt;height:5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" fillcolor="white [3212]" stroked="f" strokeweight="1pt"/>
            </w:pict>
          </mc:Fallback>
        </mc:AlternateContent>
      </w:r>
      <w:r w:rsidR="004C19BB">
        <w:rPr>
          <w:rFonts w:ascii="Arial" w:hAnsi="Arial" w:cs="Arial"/>
          <w:noProof/>
        </w:rPr>
        <w:drawing>
          <wp:inline distT="0" distB="0" distL="0" distR="0" wp14:anchorId="1038CA2C" wp14:editId="2094CCDE">
            <wp:extent cx="5943600" cy="5420995"/>
            <wp:effectExtent l="0" t="0" r="0" b="8255"/>
            <wp:docPr id="8087129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12998" name="Imagem 8087129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D63">
        <w:rPr>
          <w:rFonts w:ascii="Arial" w:hAnsi="Arial" w:cs="Arial"/>
        </w:rPr>
        <w:t xml:space="preserve"> </w:t>
      </w:r>
    </w:p>
    <w:p w14:paraId="6E23389A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6A656A69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54957AEF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641CA827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56E39E51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50B6C69F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4FB63EFB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2C0DF4BB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352875A5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4BBD1CB3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7FDE045B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7C456B73" w14:textId="42C4579D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  <w:r>
        <w:rPr>
          <w:rFonts w:ascii="Helvetica" w:hAnsi="Helvetica" w:cs="Helvetica"/>
          <w:color w:val="090909"/>
          <w:spacing w:val="5"/>
          <w:shd w:val="clear" w:color="auto" w:fill="FFFFFF"/>
        </w:rPr>
        <w:t>Supplementary Figure 2.</w:t>
      </w:r>
    </w:p>
    <w:p w14:paraId="46A131C5" w14:textId="1446D426" w:rsidR="00415DA2" w:rsidRDefault="00415DA2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  <w:r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Schematic </w:t>
      </w:r>
      <w:r w:rsidR="00F310B4">
        <w:rPr>
          <w:rFonts w:ascii="Helvetica" w:hAnsi="Helvetica" w:cs="Helvetica"/>
          <w:color w:val="090909"/>
          <w:spacing w:val="5"/>
          <w:shd w:val="clear" w:color="auto" w:fill="FFFFFF"/>
        </w:rPr>
        <w:t>method</w:t>
      </w:r>
      <w:r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 for colitis development with DSS 2% and treatments. </w:t>
      </w:r>
    </w:p>
    <w:p w14:paraId="49D792AB" w14:textId="405AC171" w:rsidR="00CC73D1" w:rsidRDefault="00CC73D1" w:rsidP="00CC73D1">
      <w:pPr>
        <w:jc w:val="center"/>
        <w:rPr>
          <w:rFonts w:ascii="Helvetica" w:hAnsi="Helvetica" w:cs="Helvetica"/>
          <w:color w:val="090909"/>
          <w:spacing w:val="5"/>
          <w:shd w:val="clear" w:color="auto" w:fill="FFFFFF"/>
        </w:rPr>
      </w:pPr>
      <w:r>
        <w:rPr>
          <w:rFonts w:ascii="Helvetica" w:hAnsi="Helvetica" w:cs="Helvetica"/>
          <w:noProof/>
          <w:color w:val="090909"/>
          <w:spacing w:val="5"/>
          <w:shd w:val="clear" w:color="auto" w:fill="FFFFFF"/>
        </w:rPr>
        <w:drawing>
          <wp:inline distT="0" distB="0" distL="0" distR="0" wp14:anchorId="74BBD627" wp14:editId="6D3AD388">
            <wp:extent cx="4940300" cy="2753056"/>
            <wp:effectExtent l="0" t="0" r="0" b="9525"/>
            <wp:docPr id="20047249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24952" name="Imagem 20047249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5630" cy="275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6F457" w14:textId="77777777" w:rsidR="004C19BB" w:rsidRDefault="004C19BB" w:rsidP="00CC73D1">
      <w:pPr>
        <w:jc w:val="center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5BD6361C" w14:textId="77777777" w:rsidR="004C19BB" w:rsidRDefault="004C19BB" w:rsidP="00CC73D1">
      <w:pPr>
        <w:jc w:val="center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0D38CD41" w14:textId="77777777" w:rsidR="004C19BB" w:rsidRDefault="004C19BB" w:rsidP="00CC73D1">
      <w:pPr>
        <w:jc w:val="center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7094EC20" w14:textId="03910500" w:rsidR="004C19BB" w:rsidRDefault="004C19BB" w:rsidP="004C19BB">
      <w:pPr>
        <w:rPr>
          <w:rFonts w:ascii="Helvetica" w:hAnsi="Helvetica" w:cs="Helvetica"/>
          <w:color w:val="090909"/>
          <w:spacing w:val="5"/>
          <w:shd w:val="clear" w:color="auto" w:fill="FFFFFF"/>
        </w:rPr>
      </w:pPr>
      <w:r>
        <w:rPr>
          <w:rFonts w:ascii="Helvetica" w:hAnsi="Helvetica" w:cs="Helvetica"/>
          <w:color w:val="090909"/>
          <w:spacing w:val="5"/>
          <w:shd w:val="clear" w:color="auto" w:fill="FFFFFF"/>
        </w:rPr>
        <w:t>Supplementary Figure 3.</w:t>
      </w:r>
    </w:p>
    <w:p w14:paraId="2E2680D2" w14:textId="243C2406" w:rsidR="004C19BB" w:rsidRDefault="004C19BB" w:rsidP="004C19BB">
      <w:pPr>
        <w:rPr>
          <w:rFonts w:ascii="Helvetica" w:hAnsi="Helvetica" w:cs="Helvetica"/>
          <w:color w:val="090909"/>
          <w:spacing w:val="5"/>
          <w:shd w:val="clear" w:color="auto" w:fill="FFFFFF"/>
        </w:rPr>
      </w:pPr>
      <w:r>
        <w:rPr>
          <w:rFonts w:ascii="Helvetica" w:hAnsi="Helvetica" w:cs="Helvetica"/>
          <w:color w:val="090909"/>
          <w:spacing w:val="5"/>
          <w:shd w:val="clear" w:color="auto" w:fill="FFFFFF"/>
        </w:rPr>
        <w:t>Transmission electron microscopy of 2BA-25, SBA-15-Ac2-26 and FITC-SBA15</w:t>
      </w:r>
    </w:p>
    <w:p w14:paraId="6D7182E5" w14:textId="54E3BBF1" w:rsidR="004C19BB" w:rsidRDefault="004C19BB" w:rsidP="004C19BB">
      <w:pPr>
        <w:jc w:val="center"/>
        <w:rPr>
          <w:rFonts w:ascii="Helvetica" w:hAnsi="Helvetica" w:cs="Helvetica"/>
          <w:color w:val="090909"/>
          <w:spacing w:val="5"/>
          <w:shd w:val="clear" w:color="auto" w:fill="FFFFFF"/>
        </w:rPr>
      </w:pPr>
      <w:r>
        <w:rPr>
          <w:rFonts w:ascii="Helvetica" w:hAnsi="Helvetica" w:cs="Helvetica"/>
          <w:noProof/>
          <w:color w:val="090909"/>
          <w:spacing w:val="5"/>
          <w:shd w:val="clear" w:color="auto" w:fill="FFFFFF"/>
        </w:rPr>
        <w:drawing>
          <wp:inline distT="0" distB="0" distL="0" distR="0" wp14:anchorId="3FADE6D7" wp14:editId="7B7DB4FA">
            <wp:extent cx="5531843" cy="2044700"/>
            <wp:effectExtent l="0" t="0" r="0" b="0"/>
            <wp:docPr id="18427731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77319" name="Imagem 18427731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19052" r="14422" b="53226"/>
                    <a:stretch/>
                  </pic:blipFill>
                  <pic:spPr bwMode="auto">
                    <a:xfrm>
                      <a:off x="0" y="0"/>
                      <a:ext cx="5534208" cy="2045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3BB0B" w14:textId="77777777" w:rsidR="008816F0" w:rsidRDefault="008816F0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116EDABB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42609AB1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03173A22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12A65A80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12556284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40DC13C5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54A29D23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5A1B3CA1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12EA6E19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555689FE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08747776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4BEDE66C" w14:textId="77777777" w:rsidR="004C19BB" w:rsidRDefault="004C19BB" w:rsidP="00415DA2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26CD7820" w14:textId="4F70ADC3" w:rsidR="008816F0" w:rsidRPr="001A6D63" w:rsidRDefault="008816F0" w:rsidP="00415DA2">
      <w:pPr>
        <w:jc w:val="both"/>
        <w:rPr>
          <w:rFonts w:ascii="Arial" w:hAnsi="Arial" w:cs="Arial"/>
        </w:rPr>
      </w:pPr>
      <w:r>
        <w:rPr>
          <w:rFonts w:ascii="Helvetica" w:hAnsi="Helvetica" w:cs="Helvetica"/>
          <w:color w:val="090909"/>
          <w:spacing w:val="5"/>
          <w:shd w:val="clear" w:color="auto" w:fill="FFFFFF"/>
        </w:rPr>
        <w:t>Suppl</w:t>
      </w:r>
      <w:r w:rsidR="001B4423">
        <w:rPr>
          <w:rFonts w:ascii="Arial" w:hAnsi="Arial" w:cs="Arial"/>
        </w:rPr>
        <w:t>ementary</w:t>
      </w:r>
      <w:r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 Figure </w:t>
      </w:r>
      <w:r w:rsidR="004C19BB">
        <w:rPr>
          <w:rFonts w:ascii="Helvetica" w:hAnsi="Helvetica" w:cs="Helvetica"/>
          <w:color w:val="090909"/>
          <w:spacing w:val="5"/>
          <w:shd w:val="clear" w:color="auto" w:fill="FFFFFF"/>
        </w:rPr>
        <w:t>4</w:t>
      </w:r>
      <w:r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. </w:t>
      </w:r>
    </w:p>
    <w:p w14:paraId="01737D79" w14:textId="17745AC8" w:rsidR="00415DA2" w:rsidRDefault="008816F0" w:rsidP="00DF2709">
      <w:pPr>
        <w:jc w:val="both"/>
        <w:rPr>
          <w:rFonts w:ascii="Arial" w:hAnsi="Arial" w:cs="Arial"/>
        </w:rPr>
      </w:pPr>
      <w:r w:rsidRPr="008816F0">
        <w:rPr>
          <w:rFonts w:ascii="Arial" w:hAnsi="Arial" w:cs="Arial"/>
        </w:rPr>
        <w:t>SAXS experimental data of the pure SBA-15 (L1), the functionalized material (L1+APTES) and the complex with FITC (filled circles) fitted by the SBA-15 model (continuous line).</w:t>
      </w:r>
    </w:p>
    <w:p w14:paraId="293BCC6B" w14:textId="58324DCF" w:rsidR="008816F0" w:rsidRPr="001A6D63" w:rsidRDefault="00CC73D1" w:rsidP="00CC73D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AE7015D" wp14:editId="524647BC">
            <wp:extent cx="4851400" cy="3740150"/>
            <wp:effectExtent l="0" t="0" r="6350" b="0"/>
            <wp:docPr id="36601251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012510" name="Imagem 36601251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7" t="18667" r="10470" b="19215"/>
                    <a:stretch/>
                  </pic:blipFill>
                  <pic:spPr bwMode="auto">
                    <a:xfrm>
                      <a:off x="0" y="0"/>
                      <a:ext cx="4851400" cy="374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AF13D8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4066E923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03BCAD44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5ED02771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6A31ED1F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10EEB1EF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1896666E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4FEE406C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38C08EC2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09E09616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62CB9813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229C297E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1F73E0BE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45963A1B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07843DF8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5251A5DB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23C9C70A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766D6B41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0DF5A92A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458A636F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401B0E8C" w14:textId="30C6E250" w:rsidR="00F606AE" w:rsidRDefault="00F606AE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  <w:r>
        <w:rPr>
          <w:rFonts w:ascii="Helvetica" w:hAnsi="Helvetica" w:cs="Helvetica"/>
          <w:color w:val="090909"/>
          <w:spacing w:val="5"/>
          <w:shd w:val="clear" w:color="auto" w:fill="FFFFFF"/>
        </w:rPr>
        <w:t>Suppl</w:t>
      </w:r>
      <w:r w:rsidR="001B4423">
        <w:rPr>
          <w:rFonts w:ascii="Arial" w:hAnsi="Arial" w:cs="Arial"/>
        </w:rPr>
        <w:t>ementary</w:t>
      </w:r>
      <w:r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 Figure </w:t>
      </w:r>
      <w:r w:rsidR="004C19BB">
        <w:rPr>
          <w:rFonts w:ascii="Helvetica" w:hAnsi="Helvetica" w:cs="Helvetica"/>
          <w:color w:val="090909"/>
          <w:spacing w:val="5"/>
          <w:shd w:val="clear" w:color="auto" w:fill="FFFFFF"/>
        </w:rPr>
        <w:t>5</w:t>
      </w:r>
      <w:r>
        <w:rPr>
          <w:rFonts w:ascii="Helvetica" w:hAnsi="Helvetica" w:cs="Helvetica"/>
          <w:color w:val="090909"/>
          <w:spacing w:val="5"/>
          <w:shd w:val="clear" w:color="auto" w:fill="FFFFFF"/>
        </w:rPr>
        <w:t>.</w:t>
      </w:r>
    </w:p>
    <w:p w14:paraId="6909DA96" w14:textId="77777777" w:rsidR="00F606AE" w:rsidRDefault="00F606AE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  <w:r w:rsidRPr="00BC64EF">
        <w:rPr>
          <w:rFonts w:ascii="Helvetica" w:hAnsi="Helvetica" w:cs="Helvetica"/>
          <w:b/>
          <w:bCs/>
          <w:color w:val="090909"/>
          <w:spacing w:val="5"/>
          <w:shd w:val="clear" w:color="auto" w:fill="FFFFFF"/>
        </w:rPr>
        <w:t>A</w:t>
      </w:r>
      <w:r w:rsidRPr="00BC64EF"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 Representatives showing</w:t>
      </w:r>
      <w:r>
        <w:rPr>
          <w:rFonts w:ascii="Helvetica" w:hAnsi="Helvetica" w:cs="Helvetica"/>
          <w:b/>
          <w:bCs/>
          <w:color w:val="090909"/>
          <w:spacing w:val="5"/>
          <w:shd w:val="clear" w:color="auto" w:fill="FFFFFF"/>
        </w:rPr>
        <w:t xml:space="preserve"> </w:t>
      </w:r>
      <w:r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EDM untreated control. </w:t>
      </w:r>
      <w:r w:rsidRPr="00BC64EF">
        <w:rPr>
          <w:rFonts w:ascii="Helvetica" w:hAnsi="Helvetica" w:cs="Helvetica"/>
          <w:b/>
          <w:bCs/>
          <w:color w:val="090909"/>
          <w:spacing w:val="5"/>
          <w:shd w:val="clear" w:color="auto" w:fill="FFFFFF"/>
        </w:rPr>
        <w:t>B</w:t>
      </w:r>
      <w:r w:rsidRPr="00BC64EF"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 Representatives showing</w:t>
      </w:r>
      <w:r>
        <w:rPr>
          <w:rFonts w:ascii="Helvetica" w:hAnsi="Helvetica" w:cs="Helvetica"/>
          <w:b/>
          <w:bCs/>
          <w:color w:val="090909"/>
          <w:spacing w:val="5"/>
          <w:shd w:val="clear" w:color="auto" w:fill="FFFFFF"/>
        </w:rPr>
        <w:t xml:space="preserve"> </w:t>
      </w:r>
      <w:r>
        <w:rPr>
          <w:rFonts w:ascii="Helvetica" w:hAnsi="Helvetica" w:cs="Helvetica"/>
          <w:color w:val="090909"/>
          <w:spacing w:val="5"/>
          <w:shd w:val="clear" w:color="auto" w:fill="FFFFFF"/>
        </w:rPr>
        <w:t>Untreated control for 3D mice intestinal organoid.</w:t>
      </w:r>
    </w:p>
    <w:p w14:paraId="3483741E" w14:textId="55A2A460" w:rsidR="00CC73D1" w:rsidRDefault="00CC73D1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  <w:r>
        <w:rPr>
          <w:rFonts w:ascii="Helvetica" w:hAnsi="Helvetica" w:cs="Helvetica"/>
          <w:noProof/>
          <w:color w:val="090909"/>
          <w:spacing w:val="5"/>
          <w:shd w:val="clear" w:color="auto" w:fill="FFFFFF"/>
        </w:rPr>
        <w:drawing>
          <wp:inline distT="0" distB="0" distL="0" distR="0" wp14:anchorId="5B88E937" wp14:editId="02B882C7">
            <wp:extent cx="5375715" cy="6863080"/>
            <wp:effectExtent l="0" t="0" r="0" b="0"/>
            <wp:docPr id="122493347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33478" name="Imagem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72" r="1"/>
                    <a:stretch/>
                  </pic:blipFill>
                  <pic:spPr bwMode="auto">
                    <a:xfrm>
                      <a:off x="0" y="0"/>
                      <a:ext cx="5377768" cy="6865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F614C" w14:textId="77777777" w:rsidR="00CC73D1" w:rsidRDefault="00CC73D1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1F33E4AF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18C9421E" w14:textId="77777777" w:rsidR="004C19BB" w:rsidRDefault="004C19BB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1E4E0BED" w14:textId="77777777" w:rsidR="00F606AE" w:rsidRDefault="00F606AE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3AE3A95C" w14:textId="58E4F40C" w:rsidR="00F606AE" w:rsidRDefault="00F606AE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  <w:r>
        <w:rPr>
          <w:rFonts w:ascii="Helvetica" w:hAnsi="Helvetica" w:cs="Helvetica"/>
          <w:color w:val="090909"/>
          <w:spacing w:val="5"/>
          <w:shd w:val="clear" w:color="auto" w:fill="FFFFFF"/>
        </w:rPr>
        <w:t>Suppl</w:t>
      </w:r>
      <w:r w:rsidR="001B4423">
        <w:rPr>
          <w:rFonts w:ascii="Arial" w:hAnsi="Arial" w:cs="Arial"/>
        </w:rPr>
        <w:t>ementary</w:t>
      </w:r>
      <w:r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 Figure </w:t>
      </w:r>
      <w:r w:rsidR="004C19BB">
        <w:rPr>
          <w:rFonts w:ascii="Helvetica" w:hAnsi="Helvetica" w:cs="Helvetica"/>
          <w:color w:val="090909"/>
          <w:spacing w:val="5"/>
          <w:shd w:val="clear" w:color="auto" w:fill="FFFFFF"/>
        </w:rPr>
        <w:t>6</w:t>
      </w:r>
      <w:r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. </w:t>
      </w:r>
      <w:r w:rsidRPr="00F606AE">
        <w:rPr>
          <w:rFonts w:ascii="Helvetica" w:hAnsi="Helvetica" w:cs="Helvetica"/>
          <w:color w:val="090909"/>
          <w:spacing w:val="5"/>
          <w:shd w:val="clear" w:color="auto" w:fill="FFFFFF"/>
        </w:rPr>
        <w:t>Uptake of FITC-SBA-15 by Caco-2 cells. The graph represents the percentage of cells positive for FITC. The histogram represents the flow cytometry median of fluorescence obtained after adding FITC-SBA. The dot plot represents the average percentage obtained. Three biological replicates were used to analyze the percentage of uptake.</w:t>
      </w:r>
      <w:r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 ** </w:t>
      </w:r>
      <w:r w:rsidR="00743BB7">
        <w:rPr>
          <w:rFonts w:ascii="Helvetica" w:hAnsi="Helvetica" w:cs="Helvetica"/>
          <w:color w:val="090909"/>
          <w:spacing w:val="5"/>
          <w:shd w:val="clear" w:color="auto" w:fill="FFFFFF"/>
        </w:rPr>
        <w:t>&lt;p 0.01.</w:t>
      </w:r>
    </w:p>
    <w:p w14:paraId="1CBE2346" w14:textId="362E6E12" w:rsidR="00CC73D1" w:rsidRDefault="00CC73D1" w:rsidP="00CC73D1">
      <w:pPr>
        <w:jc w:val="center"/>
        <w:rPr>
          <w:rFonts w:ascii="Helvetica" w:hAnsi="Helvetica" w:cs="Helvetica"/>
          <w:color w:val="090909"/>
          <w:spacing w:val="5"/>
          <w:shd w:val="clear" w:color="auto" w:fill="FFFFFF"/>
        </w:rPr>
      </w:pPr>
      <w:r>
        <w:rPr>
          <w:rFonts w:ascii="Helvetica" w:hAnsi="Helvetica" w:cs="Helvetica"/>
          <w:noProof/>
          <w:color w:val="090909"/>
          <w:spacing w:val="5"/>
          <w:shd w:val="clear" w:color="auto" w:fill="FFFFFF"/>
        </w:rPr>
        <w:drawing>
          <wp:inline distT="0" distB="0" distL="0" distR="0" wp14:anchorId="2E4188E6" wp14:editId="5C9FEB10">
            <wp:extent cx="5149850" cy="2702571"/>
            <wp:effectExtent l="0" t="0" r="0" b="2540"/>
            <wp:docPr id="35766799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667991" name="Imagem 3576679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33" cy="270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57D8" w14:textId="77777777" w:rsidR="004C19BB" w:rsidRDefault="004C19BB" w:rsidP="00CC73D1">
      <w:pPr>
        <w:jc w:val="center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2C580D7A" w14:textId="77777777" w:rsidR="00F606AE" w:rsidRDefault="00F606AE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40588CB3" w14:textId="77777777" w:rsidR="00CC73D1" w:rsidRDefault="00CC73D1" w:rsidP="00F606AE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1F5E0C3C" w14:textId="62735A28" w:rsidR="00415DA2" w:rsidRDefault="00415DA2" w:rsidP="00DF2709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  <w:r>
        <w:rPr>
          <w:rFonts w:ascii="Helvetica" w:hAnsi="Helvetica" w:cs="Helvetica"/>
          <w:color w:val="090909"/>
          <w:spacing w:val="5"/>
          <w:shd w:val="clear" w:color="auto" w:fill="FFFFFF"/>
        </w:rPr>
        <w:t>Suppl</w:t>
      </w:r>
      <w:r w:rsidR="001B4423">
        <w:rPr>
          <w:rFonts w:ascii="Arial" w:hAnsi="Arial" w:cs="Arial"/>
        </w:rPr>
        <w:t>ementary</w:t>
      </w:r>
      <w:r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 Figure </w:t>
      </w:r>
      <w:r w:rsidR="004C19BB">
        <w:rPr>
          <w:rFonts w:ascii="Helvetica" w:hAnsi="Helvetica" w:cs="Helvetica"/>
          <w:color w:val="090909"/>
          <w:spacing w:val="5"/>
          <w:shd w:val="clear" w:color="auto" w:fill="FFFFFF"/>
        </w:rPr>
        <w:t>7</w:t>
      </w:r>
      <w:r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. </w:t>
      </w:r>
    </w:p>
    <w:p w14:paraId="581A21BA" w14:textId="088DEA45" w:rsidR="003739E9" w:rsidRDefault="001A6D63" w:rsidP="00DF2709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  <w:r w:rsidRPr="001A6D63">
        <w:rPr>
          <w:rFonts w:ascii="Arial" w:hAnsi="Arial" w:cs="Arial"/>
          <w:i/>
          <w:iCs/>
        </w:rPr>
        <w:t>In vitro</w:t>
      </w:r>
      <w:r w:rsidRPr="001A6D63">
        <w:rPr>
          <w:rFonts w:ascii="Arial" w:hAnsi="Arial" w:cs="Arial"/>
        </w:rPr>
        <w:t xml:space="preserve"> release of Ac2-26 </w:t>
      </w:r>
      <w:r>
        <w:rPr>
          <w:rFonts w:ascii="Arial" w:hAnsi="Arial" w:cs="Arial"/>
        </w:rPr>
        <w:t>from</w:t>
      </w:r>
      <w:r w:rsidRPr="001A6D63">
        <w:rPr>
          <w:rFonts w:ascii="Arial" w:hAnsi="Arial" w:cs="Arial"/>
        </w:rPr>
        <w:t xml:space="preserve"> SBA-15 plus Eud</w:t>
      </w:r>
      <w:r>
        <w:rPr>
          <w:rFonts w:ascii="Arial" w:hAnsi="Arial" w:cs="Arial"/>
        </w:rPr>
        <w:t>ragit®</w:t>
      </w:r>
      <w:r w:rsidRPr="001A6D63">
        <w:rPr>
          <w:rFonts w:ascii="Arial" w:hAnsi="Arial" w:cs="Arial"/>
        </w:rPr>
        <w:t xml:space="preserve"> in pH</w:t>
      </w:r>
      <w:r>
        <w:rPr>
          <w:rFonts w:ascii="Arial" w:hAnsi="Arial" w:cs="Arial"/>
        </w:rPr>
        <w:t xml:space="preserve"> 1.2 (</w:t>
      </w:r>
      <w:r w:rsidRPr="001A6D63">
        <w:rPr>
          <w:rFonts w:ascii="Arial" w:hAnsi="Arial" w:cs="Arial"/>
        </w:rPr>
        <w:t>gastric</w:t>
      </w:r>
      <w:r>
        <w:rPr>
          <w:rFonts w:ascii="Arial" w:hAnsi="Arial" w:cs="Arial"/>
        </w:rPr>
        <w:t xml:space="preserve">) and pH 6.8 (intestinal). For functionalization, 200 </w:t>
      </w:r>
      <w:r w:rsidRPr="001A6D63">
        <w:rPr>
          <w:rFonts w:ascii="Arial" w:hAnsi="Arial" w:cs="Arial"/>
        </w:rPr>
        <w:t>µg</w:t>
      </w:r>
      <w:r>
        <w:rPr>
          <w:rFonts w:ascii="Arial" w:hAnsi="Arial" w:cs="Arial"/>
        </w:rPr>
        <w:t xml:space="preserve"> of Ac2-26 diluted in PBS were added to 200</w:t>
      </w:r>
      <w:r w:rsidRPr="001A6D63">
        <w:rPr>
          <w:rFonts w:ascii="Arial" w:hAnsi="Arial" w:cs="Arial"/>
        </w:rPr>
        <w:t xml:space="preserve"> µg </w:t>
      </w:r>
      <w:r>
        <w:rPr>
          <w:rFonts w:ascii="Arial" w:hAnsi="Arial" w:cs="Arial"/>
        </w:rPr>
        <w:t>of SBA-15. The proportion of the polymer Eudragit® was</w:t>
      </w:r>
      <w:r w:rsidRPr="001A6D63">
        <w:rPr>
          <w:rFonts w:ascii="Arial" w:hAnsi="Arial" w:cs="Arial"/>
        </w:rPr>
        <w:t xml:space="preserve"> 1:2</w:t>
      </w:r>
      <w:r>
        <w:rPr>
          <w:rFonts w:ascii="Arial" w:hAnsi="Arial" w:cs="Arial"/>
        </w:rPr>
        <w:t xml:space="preserve"> for SBA-15-Ac2-26 solution. To </w:t>
      </w:r>
      <w:r w:rsidR="00BC64EF">
        <w:rPr>
          <w:rFonts w:ascii="Arial" w:hAnsi="Arial" w:cs="Arial"/>
        </w:rPr>
        <w:t>analyze</w:t>
      </w:r>
      <w:r>
        <w:rPr>
          <w:rFonts w:ascii="Arial" w:hAnsi="Arial" w:cs="Arial"/>
        </w:rPr>
        <w:t xml:space="preserve"> the concentration of Ac2-26 released was used Bradford </w:t>
      </w:r>
      <w:r w:rsidR="00DF2709">
        <w:rPr>
          <w:rFonts w:ascii="Helvetica" w:hAnsi="Helvetica" w:cs="Helvetica"/>
          <w:color w:val="090909"/>
          <w:spacing w:val="5"/>
          <w:shd w:val="clear" w:color="auto" w:fill="FFFFFF"/>
        </w:rPr>
        <w:t>dye-binding method.</w:t>
      </w:r>
      <w:r w:rsidR="0005278C"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 </w:t>
      </w:r>
      <w:r w:rsidR="0005278C" w:rsidRPr="0005278C">
        <w:rPr>
          <w:rFonts w:ascii="Helvetica" w:hAnsi="Helvetica" w:cs="Helvetica"/>
          <w:color w:val="090909"/>
          <w:spacing w:val="5"/>
          <w:shd w:val="clear" w:color="auto" w:fill="FFFFFF"/>
        </w:rPr>
        <w:t>**** p&lt;0.0001 pH 6.8 vs pH 1.2.</w:t>
      </w:r>
      <w:r w:rsidR="0005278C"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 </w:t>
      </w:r>
    </w:p>
    <w:p w14:paraId="4699E128" w14:textId="258AB3D7" w:rsidR="00CC73D1" w:rsidRDefault="00CC73D1" w:rsidP="00CC73D1">
      <w:pPr>
        <w:jc w:val="center"/>
        <w:rPr>
          <w:rFonts w:ascii="Helvetica" w:hAnsi="Helvetica" w:cs="Helvetica"/>
          <w:color w:val="090909"/>
          <w:spacing w:val="5"/>
          <w:shd w:val="clear" w:color="auto" w:fill="FFFFFF"/>
        </w:rPr>
      </w:pPr>
      <w:r>
        <w:rPr>
          <w:rFonts w:ascii="Helvetica" w:hAnsi="Helvetica" w:cs="Helvetica"/>
          <w:noProof/>
          <w:color w:val="090909"/>
          <w:spacing w:val="5"/>
          <w:shd w:val="clear" w:color="auto" w:fill="FFFFFF"/>
        </w:rPr>
        <w:drawing>
          <wp:inline distT="0" distB="0" distL="0" distR="0" wp14:anchorId="55221366" wp14:editId="0131553E">
            <wp:extent cx="4255245" cy="2752725"/>
            <wp:effectExtent l="0" t="0" r="0" b="0"/>
            <wp:docPr id="200007072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070720" name="Imagem 20000707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154" cy="27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B239" w14:textId="77777777" w:rsidR="00DF2709" w:rsidRDefault="00DF2709" w:rsidP="00DF2709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7C4E7F35" w14:textId="77777777" w:rsidR="00BC64EF" w:rsidRDefault="00BC64EF" w:rsidP="00DF2709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323C4DA6" w14:textId="77777777" w:rsidR="00DF2709" w:rsidRDefault="00DF2709" w:rsidP="00DF2709">
      <w:pPr>
        <w:jc w:val="both"/>
        <w:rPr>
          <w:rFonts w:ascii="Helvetica" w:hAnsi="Helvetica" w:cs="Helvetica"/>
          <w:color w:val="090909"/>
          <w:spacing w:val="5"/>
          <w:shd w:val="clear" w:color="auto" w:fill="FFFFFF"/>
        </w:rPr>
      </w:pPr>
    </w:p>
    <w:p w14:paraId="54802256" w14:textId="3F7B7FA8" w:rsidR="00DF2709" w:rsidRPr="001A6D63" w:rsidRDefault="00DF2709" w:rsidP="00DF2709">
      <w:pPr>
        <w:jc w:val="both"/>
        <w:rPr>
          <w:rFonts w:ascii="Arial" w:hAnsi="Arial" w:cs="Arial"/>
        </w:rPr>
      </w:pPr>
      <w:r>
        <w:rPr>
          <w:rFonts w:ascii="Helvetica" w:hAnsi="Helvetica" w:cs="Helvetica"/>
          <w:color w:val="090909"/>
          <w:spacing w:val="5"/>
          <w:shd w:val="clear" w:color="auto" w:fill="FFFFFF"/>
        </w:rPr>
        <w:t xml:space="preserve"> </w:t>
      </w:r>
    </w:p>
    <w:sectPr w:rsidR="00DF2709" w:rsidRPr="001A6D63">
      <w:footerReference w:type="even" r:id="rId14"/>
      <w:footerReference w:type="default" r:id="rId15"/>
      <w:footerReference w:type="firs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E5A23" w14:textId="77777777" w:rsidR="009D5BEF" w:rsidRDefault="009D5BEF" w:rsidP="006C2866">
      <w:r>
        <w:separator/>
      </w:r>
    </w:p>
  </w:endnote>
  <w:endnote w:type="continuationSeparator" w:id="0">
    <w:p w14:paraId="4C7C1298" w14:textId="77777777" w:rsidR="009D5BEF" w:rsidRDefault="009D5BEF" w:rsidP="006C2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65FE" w14:textId="3D02E8A5" w:rsidR="006C2866" w:rsidRDefault="006C286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3A3CB5F" wp14:editId="024A239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986845157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A42A1B" w14:textId="27EFF72C" w:rsidR="006C2866" w:rsidRPr="006C2866" w:rsidRDefault="006C2866" w:rsidP="006C286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C286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A3CB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FA42A1B" w14:textId="27EFF72C" w:rsidR="006C2866" w:rsidRPr="006C2866" w:rsidRDefault="006C2866" w:rsidP="006C286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C286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4A919" w14:textId="6BBB6685" w:rsidR="006C2866" w:rsidRDefault="006C286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58E059" wp14:editId="323E2E8E">
              <wp:simplePos x="914400" y="9424416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425091909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1AFDA" w14:textId="07C3F7BE" w:rsidR="006C2866" w:rsidRPr="006C2866" w:rsidRDefault="006C2866" w:rsidP="006C286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C286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58E0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1C01AFDA" w14:textId="07C3F7BE" w:rsidR="006C2866" w:rsidRPr="006C2866" w:rsidRDefault="006C2866" w:rsidP="006C286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C286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0881F" w14:textId="6CC0855A" w:rsidR="006C2866" w:rsidRDefault="006C286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0C8C7AE" wp14:editId="5DA19E8D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1019397236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C8F044" w14:textId="58B61DD8" w:rsidR="006C2866" w:rsidRPr="006C2866" w:rsidRDefault="006C2866" w:rsidP="006C2866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6C2866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0C8C7A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15C8F044" w14:textId="58B61DD8" w:rsidR="006C2866" w:rsidRPr="006C2866" w:rsidRDefault="006C2866" w:rsidP="006C2866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6C2866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8D2E5" w14:textId="77777777" w:rsidR="009D5BEF" w:rsidRDefault="009D5BEF" w:rsidP="006C2866">
      <w:r>
        <w:separator/>
      </w:r>
    </w:p>
  </w:footnote>
  <w:footnote w:type="continuationSeparator" w:id="0">
    <w:p w14:paraId="1D22869D" w14:textId="77777777" w:rsidR="009D5BEF" w:rsidRDefault="009D5BEF" w:rsidP="006C28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9E9"/>
    <w:rsid w:val="0005278C"/>
    <w:rsid w:val="000F6B8F"/>
    <w:rsid w:val="000F6EF3"/>
    <w:rsid w:val="00166531"/>
    <w:rsid w:val="0017287A"/>
    <w:rsid w:val="001A6D63"/>
    <w:rsid w:val="001B4423"/>
    <w:rsid w:val="003041F5"/>
    <w:rsid w:val="003739E9"/>
    <w:rsid w:val="003F087C"/>
    <w:rsid w:val="00415DA2"/>
    <w:rsid w:val="004339F0"/>
    <w:rsid w:val="004C19BB"/>
    <w:rsid w:val="00506715"/>
    <w:rsid w:val="00555B71"/>
    <w:rsid w:val="00577728"/>
    <w:rsid w:val="0060248D"/>
    <w:rsid w:val="00612CFF"/>
    <w:rsid w:val="0069543E"/>
    <w:rsid w:val="006C2866"/>
    <w:rsid w:val="00743BB7"/>
    <w:rsid w:val="007B16B1"/>
    <w:rsid w:val="007C1460"/>
    <w:rsid w:val="008816F0"/>
    <w:rsid w:val="0089079D"/>
    <w:rsid w:val="008C5583"/>
    <w:rsid w:val="008E756E"/>
    <w:rsid w:val="00947F9C"/>
    <w:rsid w:val="009A4B60"/>
    <w:rsid w:val="009C6692"/>
    <w:rsid w:val="009D5BEF"/>
    <w:rsid w:val="00AB286D"/>
    <w:rsid w:val="00AF2D6E"/>
    <w:rsid w:val="00B5337B"/>
    <w:rsid w:val="00B97D65"/>
    <w:rsid w:val="00BB7AC3"/>
    <w:rsid w:val="00BC64EF"/>
    <w:rsid w:val="00C3662E"/>
    <w:rsid w:val="00CC73D1"/>
    <w:rsid w:val="00D6279C"/>
    <w:rsid w:val="00DF2709"/>
    <w:rsid w:val="00E07638"/>
    <w:rsid w:val="00E114BA"/>
    <w:rsid w:val="00E24B33"/>
    <w:rsid w:val="00E76DFC"/>
    <w:rsid w:val="00F310B4"/>
    <w:rsid w:val="00F606AE"/>
    <w:rsid w:val="00F82363"/>
    <w:rsid w:val="00FD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FF4D8"/>
  <w15:chartTrackingRefBased/>
  <w15:docId w15:val="{509E8C12-4D29-6C49-B306-507092BC2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079D"/>
    <w:pPr>
      <w:ind w:left="720"/>
      <w:contextualSpacing/>
    </w:pPr>
  </w:style>
  <w:style w:type="paragraph" w:styleId="Revision">
    <w:name w:val="Revision"/>
    <w:hidden/>
    <w:uiPriority w:val="99"/>
    <w:semiHidden/>
    <w:rsid w:val="00AF2D6E"/>
  </w:style>
  <w:style w:type="character" w:styleId="CommentReference">
    <w:name w:val="annotation reference"/>
    <w:basedOn w:val="DefaultParagraphFont"/>
    <w:uiPriority w:val="99"/>
    <w:semiHidden/>
    <w:unhideWhenUsed/>
    <w:rsid w:val="00AF2D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2D6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F2D6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2D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2D6E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C28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28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3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12162-9CE7-4103-AE21-DE1855A18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231</Words>
  <Characters>1322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Farsky</dc:creator>
  <cp:keywords/>
  <dc:description/>
  <cp:lastModifiedBy>Shaw, Grace</cp:lastModifiedBy>
  <cp:revision>3</cp:revision>
  <dcterms:created xsi:type="dcterms:W3CDTF">2024-03-27T23:06:00Z</dcterms:created>
  <dcterms:modified xsi:type="dcterms:W3CDTF">2024-03-27T23:06:00Z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3cc2c474,3ad20fe5,54f12d45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2024-01-24T23:49:03Z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23d824d1-8fc4-4b82-8faf-4cc2fc07a9cf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endeley Recent Style Id 0_1">
    <vt:lpwstr>http://www.zotero.org/styles/acta-biomaterialia</vt:lpwstr>
  </property>
  <property fmtid="{D5CDD505-2E9C-101B-9397-08002B2CF9AE}" pid="13" name="Mendeley Recent Style Name 0_1">
    <vt:lpwstr>Acta Biomaterialia</vt:lpwstr>
  </property>
  <property fmtid="{D5CDD505-2E9C-101B-9397-08002B2CF9AE}" pid="14" name="Mendeley Recent Style Id 1_1">
    <vt:lpwstr>http://www.zotero.org/styles/american-medical-association</vt:lpwstr>
  </property>
  <property fmtid="{D5CDD505-2E9C-101B-9397-08002B2CF9AE}" pid="15" name="Mendeley Recent Style Name 1_1">
    <vt:lpwstr>American Medical Association 11th edition</vt:lpwstr>
  </property>
  <property fmtid="{D5CDD505-2E9C-101B-9397-08002B2CF9AE}" pid="16" name="Mendeley Recent Style Id 2_1">
    <vt:lpwstr>http://www.zotero.org/styles/american-political-science-association</vt:lpwstr>
  </property>
  <property fmtid="{D5CDD505-2E9C-101B-9397-08002B2CF9AE}" pid="17" name="Mendeley Recent Style Name 2_1">
    <vt:lpwstr>American Political Science Association</vt:lpwstr>
  </property>
  <property fmtid="{D5CDD505-2E9C-101B-9397-08002B2CF9AE}" pid="18" name="Mendeley Recent Style Id 3_1">
    <vt:lpwstr>http://www.zotero.org/styles/apa</vt:lpwstr>
  </property>
  <property fmtid="{D5CDD505-2E9C-101B-9397-08002B2CF9AE}" pid="19" name="Mendeley Recent Style Name 3_1">
    <vt:lpwstr>American Psychological Association 7th edition</vt:lpwstr>
  </property>
  <property fmtid="{D5CDD505-2E9C-101B-9397-08002B2CF9AE}" pid="20" name="Mendeley Recent Style Id 4_1">
    <vt:lpwstr>http://www.zotero.org/styles/american-sociological-association</vt:lpwstr>
  </property>
  <property fmtid="{D5CDD505-2E9C-101B-9397-08002B2CF9AE}" pid="21" name="Mendeley Recent Style Name 4_1">
    <vt:lpwstr>American Sociological Association 6th edition</vt:lpwstr>
  </property>
  <property fmtid="{D5CDD505-2E9C-101B-9397-08002B2CF9AE}" pid="22" name="Mendeley Recent Style Id 5_1">
    <vt:lpwstr>http://www.zotero.org/styles/associacao-brasileira-de-normas-tecnicas</vt:lpwstr>
  </property>
  <property fmtid="{D5CDD505-2E9C-101B-9397-08002B2CF9AE}" pid="23" name="Mendeley Recent Style Name 5_1">
    <vt:lpwstr>Associação Brasileira de Normas Técnicas (Portuguese - Brazil)</vt:lpwstr>
  </property>
  <property fmtid="{D5CDD505-2E9C-101B-9397-08002B2CF9AE}" pid="24" name="Mendeley Recent Style Id 6_1">
    <vt:lpwstr>http://www.zotero.org/styles/chicago-author-date</vt:lpwstr>
  </property>
  <property fmtid="{D5CDD505-2E9C-101B-9397-08002B2CF9AE}" pid="25" name="Mendeley Recent Style Name 6_1">
    <vt:lpwstr>Chicago Manual of Style 17th edition (author-date)</vt:lpwstr>
  </property>
  <property fmtid="{D5CDD505-2E9C-101B-9397-08002B2CF9AE}" pid="26" name="Mendeley Recent Style Id 7_1">
    <vt:lpwstr>http://www.zotero.org/styles/ieee</vt:lpwstr>
  </property>
  <property fmtid="{D5CDD505-2E9C-101B-9397-08002B2CF9AE}" pid="27" name="Mendeley Recent Style Name 7_1">
    <vt:lpwstr>IEEE</vt:lpwstr>
  </property>
  <property fmtid="{D5CDD505-2E9C-101B-9397-08002B2CF9AE}" pid="28" name="Mendeley Recent Style Id 8_1">
    <vt:lpwstr>http://www.zotero.org/styles/modern-humanities-research-association</vt:lpwstr>
  </property>
  <property fmtid="{D5CDD505-2E9C-101B-9397-08002B2CF9AE}" pid="29" name="Mendeley Recent Style Name 8_1">
    <vt:lpwstr>Modern Humanities Research Association 3rd edition (note with bibliography)</vt:lpwstr>
  </property>
  <property fmtid="{D5CDD505-2E9C-101B-9397-08002B2CF9AE}" pid="30" name="Mendeley Recent Style Id 9_1">
    <vt:lpwstr>http://www.zotero.org/styles/modern-language-association</vt:lpwstr>
  </property>
  <property fmtid="{D5CDD505-2E9C-101B-9397-08002B2CF9AE}" pid="31" name="Mendeley Recent Style Name 9_1">
    <vt:lpwstr>Modern Language Association 8th edition</vt:lpwstr>
  </property>
</Properties>
</file>