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720AB" w14:textId="3EF13ED7" w:rsidR="009242A5" w:rsidRPr="00150CE7" w:rsidRDefault="00B9419C">
      <w:pPr>
        <w:rPr>
          <w:color w:val="000000"/>
        </w:rPr>
      </w:pPr>
      <w:r>
        <w:rPr>
          <w:noProof/>
        </w:rPr>
        <w:drawing>
          <wp:inline distT="0" distB="0" distL="0" distR="0" wp14:anchorId="3938AD7F" wp14:editId="088795A0">
            <wp:extent cx="5274310" cy="4263390"/>
            <wp:effectExtent l="0" t="0" r="2540" b="3810"/>
            <wp:docPr id="6946582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1F105" w14:textId="77777777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  <w:t>Supplementary Figure 1.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</w:t>
      </w:r>
      <w:r w:rsidRPr="00150CE7"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  <w:t>Injured distal nephron associated with an activated SPP1 pathway.</w:t>
      </w:r>
    </w:p>
    <w:p w14:paraId="78C82035" w14:textId="77777777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(A) In IR, DCT-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Inj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and LOH-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Inj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send CX3C, MIF, PDGF, and SPP1 signals.</w:t>
      </w:r>
    </w:p>
    <w:p w14:paraId="308897D4" w14:textId="77777777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(B) In IR, DCT-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Inj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and LOH-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Inj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received SPP1, TNF, and TWEAK signals.</w:t>
      </w:r>
    </w:p>
    <w:p w14:paraId="03355C30" w14:textId="4AEA48B2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(C) </w:t>
      </w:r>
      <w:r w:rsidR="009A6AB9"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In UUO, 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LOH-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Inj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send SPP1 signal in UUO.</w:t>
      </w:r>
    </w:p>
    <w:p w14:paraId="56EA8718" w14:textId="4C73A042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(D) </w:t>
      </w:r>
      <w:r w:rsidR="009A6AB9"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In UUO, 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DCT-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Inj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received 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TGFb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signal in UUO.</w:t>
      </w:r>
    </w:p>
    <w:p w14:paraId="73436E5C" w14:textId="26FE320D" w:rsidR="001643A2" w:rsidRPr="00150CE7" w:rsidRDefault="001643A2" w:rsidP="001643A2">
      <w:pPr>
        <w:rPr>
          <w:color w:val="000000"/>
        </w:rPr>
      </w:pPr>
      <w:r w:rsidRPr="00150CE7">
        <w:rPr>
          <w:noProof/>
          <w:color w:val="000000"/>
        </w:rPr>
        <w:lastRenderedPageBreak/>
        <w:drawing>
          <wp:inline distT="0" distB="0" distL="0" distR="0" wp14:anchorId="7E7EB53C" wp14:editId="615E5299">
            <wp:extent cx="5274310" cy="5537835"/>
            <wp:effectExtent l="0" t="0" r="2540" b="5715"/>
            <wp:docPr id="8463098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B5A8" w14:textId="77777777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  <w:t>Supplementary Figure 2.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</w:t>
      </w:r>
      <w:r w:rsidRPr="00150CE7"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  <w:t>Transcription factors of DCT-</w:t>
      </w:r>
      <w:proofErr w:type="spellStart"/>
      <w:r w:rsidRPr="00150CE7"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  <w:t>Inj</w:t>
      </w:r>
      <w:proofErr w:type="spellEnd"/>
      <w:r w:rsidRPr="00150CE7"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  <w:t xml:space="preserve"> and LOH-</w:t>
      </w:r>
      <w:proofErr w:type="spellStart"/>
      <w:r w:rsidRPr="00150CE7"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  <w:t>Inj</w:t>
      </w:r>
      <w:proofErr w:type="spellEnd"/>
      <w:r w:rsidRPr="00150CE7"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  <w:t xml:space="preserve"> promoted the transcription of </w:t>
      </w:r>
      <w:proofErr w:type="spellStart"/>
      <w:r w:rsidRPr="00150CE7">
        <w:rPr>
          <w:rFonts w:ascii="Arial" w:eastAsia="DengXian" w:hAnsi="Arial" w:cs="Times New Roman"/>
          <w:b/>
          <w:bCs/>
          <w:i/>
          <w:iCs/>
          <w:color w:val="000000"/>
          <w:kern w:val="0"/>
          <w:sz w:val="20"/>
          <w:szCs w:val="24"/>
          <w:lang w:eastAsia="en-US"/>
        </w:rPr>
        <w:t>Gclc</w:t>
      </w:r>
      <w:proofErr w:type="spellEnd"/>
      <w:r w:rsidRPr="00150CE7"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  <w:t>.</w:t>
      </w:r>
    </w:p>
    <w:p w14:paraId="465EE026" w14:textId="77777777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(A) Representative transcription factor heatmaps of DCT-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Inj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and DCT.</w:t>
      </w:r>
    </w:p>
    <w:p w14:paraId="40C9DDDB" w14:textId="77777777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(B) Representative transcription factor heatmaps of LOH-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Inj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and LOH.</w:t>
      </w:r>
    </w:p>
    <w:p w14:paraId="1B510269" w14:textId="77777777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(C) 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Dimplot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of the transcriptional active sites of the </w:t>
      </w:r>
      <w:r w:rsidRPr="00150CE7">
        <w:rPr>
          <w:rFonts w:ascii="Arial" w:eastAsia="DengXian" w:hAnsi="Arial" w:cs="Times New Roman" w:hint="eastAsia"/>
          <w:color w:val="000000"/>
          <w:kern w:val="0"/>
          <w:sz w:val="20"/>
          <w:szCs w:val="24"/>
          <w:lang w:eastAsia="en-US"/>
        </w:rPr>
        <w:t>r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epresentative transcription factors </w:t>
      </w:r>
      <w:r w:rsidRPr="00150CE7">
        <w:rPr>
          <w:rFonts w:ascii="Arial" w:eastAsia="DengXian" w:hAnsi="Arial" w:cs="Times New Roman"/>
          <w:i/>
          <w:iCs/>
          <w:color w:val="000000"/>
          <w:kern w:val="0"/>
          <w:sz w:val="20"/>
          <w:szCs w:val="24"/>
          <w:lang w:eastAsia="en-US"/>
        </w:rPr>
        <w:t>Zmiz1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and </w:t>
      </w:r>
      <w:r w:rsidRPr="00150CE7">
        <w:rPr>
          <w:rFonts w:ascii="Arial" w:eastAsia="DengXian" w:hAnsi="Arial" w:cs="Times New Roman"/>
          <w:i/>
          <w:iCs/>
          <w:color w:val="000000"/>
          <w:kern w:val="0"/>
          <w:sz w:val="20"/>
          <w:szCs w:val="24"/>
          <w:lang w:eastAsia="en-US"/>
        </w:rPr>
        <w:t>Ppargc1a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of DCT-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Inj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and DCT</w:t>
      </w:r>
      <w:r w:rsidRPr="00150CE7">
        <w:rPr>
          <w:rFonts w:ascii="Arial" w:eastAsia="DengXian" w:hAnsi="Arial" w:cs="Times New Roman" w:hint="eastAsia"/>
          <w:color w:val="000000"/>
          <w:kern w:val="0"/>
          <w:sz w:val="20"/>
          <w:szCs w:val="24"/>
          <w:lang w:eastAsia="en-US"/>
        </w:rPr>
        <w:t>.</w:t>
      </w:r>
    </w:p>
    <w:p w14:paraId="0DD6468C" w14:textId="77777777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(D) 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Dimplot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of the transcriptional active sites of the representative transcription factors </w:t>
      </w:r>
      <w:r w:rsidRPr="00150CE7">
        <w:rPr>
          <w:rFonts w:ascii="Arial" w:eastAsia="DengXian" w:hAnsi="Arial" w:cs="Times New Roman"/>
          <w:i/>
          <w:iCs/>
          <w:color w:val="000000"/>
          <w:kern w:val="0"/>
          <w:sz w:val="20"/>
          <w:szCs w:val="24"/>
          <w:lang w:eastAsia="en-US"/>
        </w:rPr>
        <w:t>Bhlhe40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and </w:t>
      </w:r>
      <w:r w:rsidRPr="00150CE7">
        <w:rPr>
          <w:rFonts w:ascii="Arial" w:eastAsia="DengXian" w:hAnsi="Arial" w:cs="Times New Roman"/>
          <w:i/>
          <w:iCs/>
          <w:color w:val="000000"/>
          <w:kern w:val="0"/>
          <w:sz w:val="20"/>
          <w:szCs w:val="24"/>
          <w:lang w:eastAsia="en-US"/>
        </w:rPr>
        <w:t>Hnf4a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of LOH-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Inj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and LOH</w:t>
      </w:r>
      <w:r w:rsidRPr="00150CE7">
        <w:rPr>
          <w:rFonts w:ascii="Arial" w:eastAsia="DengXian" w:hAnsi="Arial" w:cs="Times New Roman" w:hint="eastAsia"/>
          <w:color w:val="000000"/>
          <w:kern w:val="0"/>
          <w:sz w:val="20"/>
          <w:szCs w:val="24"/>
          <w:lang w:eastAsia="en-US"/>
        </w:rPr>
        <w:t>.</w:t>
      </w:r>
    </w:p>
    <w:p w14:paraId="705D1883" w14:textId="77777777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</w:rPr>
        <w:lastRenderedPageBreak/>
        <w:t xml:space="preserve">(E) Prediction of the motif of the transcription factor ZMIZ1 and the binding site of ZMIZ1 and its target gene </w:t>
      </w:r>
      <w:proofErr w:type="spellStart"/>
      <w:r w:rsidRPr="00150CE7">
        <w:rPr>
          <w:rFonts w:ascii="Arial" w:eastAsia="DengXian" w:hAnsi="Arial" w:cs="Times New Roman"/>
          <w:i/>
          <w:iCs/>
          <w:color w:val="000000"/>
          <w:kern w:val="0"/>
          <w:sz w:val="20"/>
          <w:szCs w:val="24"/>
        </w:rPr>
        <w:t>Gclc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</w:rPr>
        <w:t>.</w:t>
      </w:r>
    </w:p>
    <w:p w14:paraId="5BB2F411" w14:textId="00D2DED0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</w:rPr>
        <w:t xml:space="preserve">(F) Prediction of the motif of the transcription factor BHLHE40 and the binding site of BHLHE40 and its target gene </w:t>
      </w:r>
      <w:proofErr w:type="spellStart"/>
      <w:r w:rsidRPr="00150CE7">
        <w:rPr>
          <w:rFonts w:ascii="Arial" w:eastAsia="DengXian" w:hAnsi="Arial" w:cs="Times New Roman"/>
          <w:i/>
          <w:iCs/>
          <w:color w:val="000000"/>
          <w:kern w:val="0"/>
          <w:sz w:val="20"/>
          <w:szCs w:val="24"/>
        </w:rPr>
        <w:t>Gclc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</w:rPr>
        <w:t>.</w:t>
      </w:r>
    </w:p>
    <w:p w14:paraId="63636221" w14:textId="4C0C1F40" w:rsidR="001643A2" w:rsidRPr="00150CE7" w:rsidRDefault="00C6498D">
      <w:pPr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B326DF5" wp14:editId="04FADA4F">
            <wp:extent cx="5274310" cy="7618730"/>
            <wp:effectExtent l="0" t="0" r="2540" b="1270"/>
            <wp:docPr id="10786614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60A1E" w14:textId="44C5D0D9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  <w:t>Supplementary Figure 3.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</w:t>
      </w:r>
      <w:r w:rsidR="009A6AB9" w:rsidRPr="00150CE7"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  <w:t>ACSL4</w:t>
      </w:r>
      <w:r w:rsidRPr="00150CE7">
        <w:rPr>
          <w:rFonts w:ascii="Arial" w:eastAsia="DengXian" w:hAnsi="Arial" w:cs="Times New Roman"/>
          <w:b/>
          <w:bCs/>
          <w:color w:val="000000"/>
          <w:kern w:val="0"/>
          <w:sz w:val="20"/>
          <w:szCs w:val="24"/>
          <w:lang w:eastAsia="en-US"/>
        </w:rPr>
        <w:t xml:space="preserve"> significantly increased during IR D1.</w:t>
      </w:r>
    </w:p>
    <w:p w14:paraId="0C0F0EE6" w14:textId="15D65A19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(A) PAS, Sirius Red, and </w:t>
      </w:r>
      <w:r w:rsidR="009A6AB9"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ACSL4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immunofluorescence staining and corresponding scores at different time points of IR (</w:t>
      </w:r>
      <w:r w:rsidRPr="00150CE7">
        <w:rPr>
          <w:rFonts w:ascii="Arial" w:eastAsia="DengXian" w:hAnsi="Arial" w:cs="Times New Roman"/>
          <w:i/>
          <w:iCs/>
          <w:color w:val="000000"/>
          <w:kern w:val="0"/>
          <w:sz w:val="20"/>
          <w:szCs w:val="24"/>
          <w:lang w:eastAsia="en-US"/>
        </w:rPr>
        <w:t>n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= 4-5 per group).</w:t>
      </w:r>
    </w:p>
    <w:p w14:paraId="38BB338B" w14:textId="2C8ADE84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lastRenderedPageBreak/>
        <w:t xml:space="preserve">(B) PAS, Sirius Red, and </w:t>
      </w:r>
      <w:r w:rsidR="009A6AB9"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ACSL4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immunofluorescence staining and corresponding scores at different time points of UUO (</w:t>
      </w:r>
      <w:r w:rsidRPr="00150CE7">
        <w:rPr>
          <w:rFonts w:ascii="Arial" w:eastAsia="DengXian" w:hAnsi="Arial" w:cs="Times New Roman"/>
          <w:i/>
          <w:iCs/>
          <w:color w:val="000000"/>
          <w:kern w:val="0"/>
          <w:sz w:val="20"/>
          <w:szCs w:val="24"/>
          <w:lang w:eastAsia="en-US"/>
        </w:rPr>
        <w:t>n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= 4-5 per group).</w:t>
      </w:r>
    </w:p>
    <w:p w14:paraId="00B538DC" w14:textId="67C79149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(C) Immunofluorescence staining and scoring of K</w:t>
      </w:r>
      <w:r w:rsidR="009A6AB9"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IM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-1 in IR D7 and UUO D7 (</w:t>
      </w:r>
      <w:r w:rsidRPr="00150CE7">
        <w:rPr>
          <w:rFonts w:ascii="Arial" w:eastAsia="DengXian" w:hAnsi="Arial" w:cs="Times New Roman"/>
          <w:i/>
          <w:iCs/>
          <w:color w:val="000000"/>
          <w:kern w:val="0"/>
          <w:sz w:val="20"/>
          <w:szCs w:val="24"/>
          <w:lang w:eastAsia="en-US"/>
        </w:rPr>
        <w:t>n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 = 4-5 per group).</w:t>
      </w:r>
    </w:p>
    <w:p w14:paraId="43530FD6" w14:textId="77777777" w:rsidR="001643A2" w:rsidRPr="00150CE7" w:rsidRDefault="001643A2" w:rsidP="001643A2">
      <w:pPr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*</w:t>
      </w:r>
      <w:r w:rsidRPr="00150CE7">
        <w:rPr>
          <w:rFonts w:ascii="Arial" w:eastAsia="DengXian" w:hAnsi="Arial" w:cs="Times New Roman"/>
          <w:i/>
          <w:iCs/>
          <w:color w:val="000000"/>
          <w:kern w:val="0"/>
          <w:sz w:val="20"/>
          <w:szCs w:val="24"/>
          <w:lang w:eastAsia="en-US"/>
        </w:rPr>
        <w:t xml:space="preserve">P &lt; 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0.05, **</w:t>
      </w:r>
      <w:r w:rsidRPr="00150CE7">
        <w:rPr>
          <w:rFonts w:ascii="Arial" w:eastAsia="DengXian" w:hAnsi="Arial" w:cs="Times New Roman"/>
          <w:i/>
          <w:iCs/>
          <w:color w:val="000000"/>
          <w:kern w:val="0"/>
          <w:sz w:val="20"/>
          <w:szCs w:val="24"/>
          <w:lang w:eastAsia="en-US"/>
        </w:rPr>
        <w:t xml:space="preserve">P &lt; 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0.01, ***</w:t>
      </w:r>
      <w:r w:rsidRPr="00150CE7">
        <w:rPr>
          <w:rFonts w:ascii="Arial" w:eastAsia="DengXian" w:hAnsi="Arial" w:cs="Times New Roman"/>
          <w:i/>
          <w:iCs/>
          <w:color w:val="000000"/>
          <w:kern w:val="0"/>
          <w:sz w:val="20"/>
          <w:szCs w:val="24"/>
          <w:lang w:eastAsia="en-US"/>
        </w:rPr>
        <w:t xml:space="preserve">P &lt; </w:t>
      </w:r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 xml:space="preserve">0.001 as determined by one-way ANOVA. Scale bar, 20 </w:t>
      </w:r>
      <w:proofErr w:type="spellStart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μm</w:t>
      </w:r>
      <w:proofErr w:type="spellEnd"/>
      <w:r w:rsidRPr="00150CE7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t>. Data represent mean ± SEM.</w:t>
      </w:r>
    </w:p>
    <w:p w14:paraId="08A861E3" w14:textId="77777777" w:rsidR="001643A2" w:rsidRPr="00150CE7" w:rsidRDefault="001643A2">
      <w:pPr>
        <w:rPr>
          <w:color w:val="000000"/>
        </w:rPr>
      </w:pPr>
    </w:p>
    <w:sectPr w:rsidR="001643A2" w:rsidRPr="00150CE7" w:rsidSect="002B03C8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0A701" w14:textId="77777777" w:rsidR="002B03C8" w:rsidRDefault="002B03C8" w:rsidP="00150CE7">
      <w:r>
        <w:separator/>
      </w:r>
    </w:p>
  </w:endnote>
  <w:endnote w:type="continuationSeparator" w:id="0">
    <w:p w14:paraId="76DD0FAA" w14:textId="77777777" w:rsidR="002B03C8" w:rsidRDefault="002B03C8" w:rsidP="00150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68382" w14:textId="626BAD2F" w:rsidR="00150CE7" w:rsidRDefault="00150C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7DFC93A" wp14:editId="7787A51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90017242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CC0FCA" w14:textId="6E868974" w:rsidR="00150CE7" w:rsidRPr="00150CE7" w:rsidRDefault="00150CE7" w:rsidP="00150CE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50CE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DFC9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BCC0FCA" w14:textId="6E868974" w:rsidR="00150CE7" w:rsidRPr="00150CE7" w:rsidRDefault="00150CE7" w:rsidP="00150CE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50CE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0D24A" w14:textId="117D8C15" w:rsidR="00150CE7" w:rsidRDefault="00150C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873CBD0" wp14:editId="73CF8CC5">
              <wp:simplePos x="1143000" y="988695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4257761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0CA91" w14:textId="35E7EF8C" w:rsidR="00150CE7" w:rsidRPr="00150CE7" w:rsidRDefault="00150CE7" w:rsidP="00150CE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50CE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3CB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2680CA91" w14:textId="35E7EF8C" w:rsidR="00150CE7" w:rsidRPr="00150CE7" w:rsidRDefault="00150CE7" w:rsidP="00150CE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50CE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620DE" w14:textId="12FFDED7" w:rsidR="00150CE7" w:rsidRDefault="00150C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D14976C" wp14:editId="71F0421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292306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5FEB53" w14:textId="7ED3BB1F" w:rsidR="00150CE7" w:rsidRPr="00150CE7" w:rsidRDefault="00150CE7" w:rsidP="00150CE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50CE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497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545FEB53" w14:textId="7ED3BB1F" w:rsidR="00150CE7" w:rsidRPr="00150CE7" w:rsidRDefault="00150CE7" w:rsidP="00150CE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50CE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17BAF" w14:textId="77777777" w:rsidR="002B03C8" w:rsidRDefault="002B03C8" w:rsidP="00150CE7">
      <w:r>
        <w:separator/>
      </w:r>
    </w:p>
  </w:footnote>
  <w:footnote w:type="continuationSeparator" w:id="0">
    <w:p w14:paraId="44374D38" w14:textId="77777777" w:rsidR="002B03C8" w:rsidRDefault="002B03C8" w:rsidP="00150C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3A2"/>
    <w:rsid w:val="00150CE7"/>
    <w:rsid w:val="001643A2"/>
    <w:rsid w:val="002972DF"/>
    <w:rsid w:val="002B03C8"/>
    <w:rsid w:val="004D1D5B"/>
    <w:rsid w:val="009242A5"/>
    <w:rsid w:val="009A6AB9"/>
    <w:rsid w:val="00B9419C"/>
    <w:rsid w:val="00C6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761898"/>
  <w15:chartTrackingRefBased/>
  <w15:docId w15:val="{57D19703-A5F6-47E1-8D8B-CBB1D2926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972DF"/>
  </w:style>
  <w:style w:type="paragraph" w:styleId="Footer">
    <w:name w:val="footer"/>
    <w:basedOn w:val="Normal"/>
    <w:link w:val="FooterChar"/>
    <w:uiPriority w:val="99"/>
    <w:unhideWhenUsed/>
    <w:rsid w:val="00150C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CE7"/>
  </w:style>
  <w:style w:type="paragraph" w:styleId="Header">
    <w:name w:val="header"/>
    <w:basedOn w:val="Normal"/>
    <w:link w:val="HeaderChar"/>
    <w:uiPriority w:val="99"/>
    <w:unhideWhenUsed/>
    <w:rsid w:val="00B9419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941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242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yinzheng li</dc:creator>
  <cp:keywords/>
  <dc:description/>
  <cp:lastModifiedBy>Lee, Boon</cp:lastModifiedBy>
  <cp:revision>2</cp:revision>
  <dcterms:created xsi:type="dcterms:W3CDTF">2024-01-25T23:36:00Z</dcterms:created>
  <dcterms:modified xsi:type="dcterms:W3CDTF">2024-01-25T23:36:00Z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6bb11b4,71425484,441a59cb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2024-01-15T05:54:24Z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b77bc9ee-22ae-4b05-a37c-d45b5a11d446</vt:lpwstr>
  </property>
  <property fmtid="{D5CDD505-2E9C-101B-9397-08002B2CF9AE}" pid="11" name="MSIP_Label_2bbab825-a111-45e4-86a1-18cee0005896_ContentBits">
    <vt:lpwstr>2</vt:lpwstr>
  </property>
</Properties>
</file>