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21172" w14:textId="77777777" w:rsidR="004B4FCF" w:rsidRPr="008951E5" w:rsidRDefault="004B4FCF" w:rsidP="004B4FCF">
      <w:pPr>
        <w:widowControl/>
        <w:shd w:val="clear" w:color="auto" w:fill="FFFFFF"/>
        <w:spacing w:after="435" w:line="570" w:lineRule="atLeast"/>
        <w:jc w:val="center"/>
        <w:outlineLvl w:val="0"/>
        <w:rPr>
          <w:rFonts w:ascii="Arial" w:eastAsia="SimSun" w:hAnsi="Arial" w:cs="Arial"/>
          <w:color w:val="555555"/>
          <w:kern w:val="36"/>
          <w:sz w:val="48"/>
          <w:szCs w:val="48"/>
        </w:rPr>
      </w:pPr>
      <w:r w:rsidRPr="008951E5">
        <w:rPr>
          <w:rFonts w:ascii="Arial" w:eastAsia="SimSun" w:hAnsi="Arial" w:cs="Arial"/>
          <w:color w:val="555555"/>
          <w:kern w:val="36"/>
          <w:sz w:val="48"/>
          <w:szCs w:val="48"/>
        </w:rPr>
        <w:t>Supplemental Material</w:t>
      </w:r>
    </w:p>
    <w:p w14:paraId="1863E974" w14:textId="40226357" w:rsidR="004B4FCF" w:rsidRPr="009013CC" w:rsidRDefault="004B4FCF" w:rsidP="004B4FCF">
      <w:pPr>
        <w:rPr>
          <w:rFonts w:ascii="Arial" w:hAnsi="Arial" w:cs="Arial"/>
          <w:b/>
          <w:sz w:val="18"/>
          <w:szCs w:val="18"/>
        </w:rPr>
      </w:pPr>
      <w:r w:rsidRPr="009013CC">
        <w:rPr>
          <w:rFonts w:ascii="Arial" w:hAnsi="Arial" w:cs="Arial"/>
          <w:b/>
          <w:sz w:val="18"/>
          <w:szCs w:val="18"/>
        </w:rPr>
        <w:t>Table S1 The identification and rate of each component of treatment failure</w:t>
      </w:r>
      <w:r w:rsidR="00784481" w:rsidRPr="009013CC">
        <w:rPr>
          <w:rFonts w:ascii="Arial" w:hAnsi="Arial" w:cs="Arial"/>
          <w:b/>
          <w:sz w:val="18"/>
          <w:szCs w:val="18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5"/>
        <w:gridCol w:w="3369"/>
        <w:gridCol w:w="1418"/>
      </w:tblGrid>
      <w:tr w:rsidR="004B4FCF" w:rsidRPr="009013CC" w14:paraId="04132297" w14:textId="77777777" w:rsidTr="007E7FF6">
        <w:tc>
          <w:tcPr>
            <w:tcW w:w="3435" w:type="dxa"/>
            <w:tcBorders>
              <w:top w:val="single" w:sz="4" w:space="0" w:color="auto"/>
              <w:bottom w:val="single" w:sz="4" w:space="0" w:color="auto"/>
            </w:tcBorders>
          </w:tcPr>
          <w:p w14:paraId="4BFFD2F8" w14:textId="436D19A2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 xml:space="preserve">Patients who had either of the following </w:t>
            </w:r>
            <w:r w:rsidR="007F0821" w:rsidRPr="009013CC">
              <w:rPr>
                <w:rFonts w:ascii="Arial" w:eastAsia="DengXian" w:hAnsi="Arial" w:cs="Arial"/>
                <w:sz w:val="18"/>
                <w:szCs w:val="18"/>
              </w:rPr>
              <w:t>six</w:t>
            </w:r>
            <w:r w:rsidRPr="009013CC">
              <w:rPr>
                <w:rFonts w:ascii="Arial" w:eastAsia="DengXian" w:hAnsi="Arial" w:cs="Arial"/>
                <w:sz w:val="18"/>
                <w:szCs w:val="18"/>
              </w:rPr>
              <w:t xml:space="preserve"> condition after glucocorticoids treatment were considered as treatment failure: </w:t>
            </w:r>
          </w:p>
        </w:tc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14:paraId="304D470A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Identification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1FAB2765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Rate</w:t>
            </w:r>
          </w:p>
        </w:tc>
      </w:tr>
      <w:tr w:rsidR="004B4FCF" w:rsidRPr="009013CC" w14:paraId="686AA63E" w14:textId="77777777" w:rsidTr="007E7FF6">
        <w:tc>
          <w:tcPr>
            <w:tcW w:w="3435" w:type="dxa"/>
            <w:tcBorders>
              <w:top w:val="single" w:sz="4" w:space="0" w:color="auto"/>
            </w:tcBorders>
          </w:tcPr>
          <w:p w14:paraId="6D22A69C" w14:textId="503A181D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a) received invasive or non-invasive MV during the index hospitalization</w:t>
            </w:r>
          </w:p>
        </w:tc>
        <w:tc>
          <w:tcPr>
            <w:tcW w:w="3369" w:type="dxa"/>
            <w:tcBorders>
              <w:top w:val="single" w:sz="4" w:space="0" w:color="auto"/>
            </w:tcBorders>
          </w:tcPr>
          <w:p w14:paraId="655EB1DF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Invasive or non-invasive MV records beyond 48 hours after admission in Hospital Information System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7CDA93F2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1.8% (59/3254)</w:t>
            </w:r>
          </w:p>
        </w:tc>
      </w:tr>
      <w:tr w:rsidR="004B4FCF" w:rsidRPr="009013CC" w14:paraId="64C5059C" w14:textId="77777777" w:rsidTr="007E7FF6">
        <w:tc>
          <w:tcPr>
            <w:tcW w:w="3435" w:type="dxa"/>
          </w:tcPr>
          <w:p w14:paraId="5E789820" w14:textId="5FBBE9D9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b) transferred to ICU during the index hospitalization</w:t>
            </w:r>
          </w:p>
        </w:tc>
        <w:tc>
          <w:tcPr>
            <w:tcW w:w="3369" w:type="dxa"/>
          </w:tcPr>
          <w:p w14:paraId="5370EA47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ICU transfer records beyond 48 hours after admission in Hospital Information System</w:t>
            </w:r>
          </w:p>
        </w:tc>
        <w:tc>
          <w:tcPr>
            <w:tcW w:w="1418" w:type="dxa"/>
          </w:tcPr>
          <w:p w14:paraId="2DD879CA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2.6% (85/3254)</w:t>
            </w:r>
          </w:p>
        </w:tc>
      </w:tr>
      <w:tr w:rsidR="004B4FCF" w:rsidRPr="009013CC" w14:paraId="1F7E7306" w14:textId="77777777" w:rsidTr="007E7FF6">
        <w:tc>
          <w:tcPr>
            <w:tcW w:w="3435" w:type="dxa"/>
          </w:tcPr>
          <w:p w14:paraId="75751998" w14:textId="2FC120FA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c) LOS longer than 14 days during the index hospitalization</w:t>
            </w:r>
          </w:p>
        </w:tc>
        <w:tc>
          <w:tcPr>
            <w:tcW w:w="3369" w:type="dxa"/>
          </w:tcPr>
          <w:p w14:paraId="2863D9F3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The time duration between admission data and discharge date recorded in Hospital Information System longer than 14 days</w:t>
            </w:r>
          </w:p>
        </w:tc>
        <w:tc>
          <w:tcPr>
            <w:tcW w:w="1418" w:type="dxa"/>
          </w:tcPr>
          <w:p w14:paraId="19AD1154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18.6% (604/3254)</w:t>
            </w:r>
          </w:p>
        </w:tc>
      </w:tr>
      <w:tr w:rsidR="004B4FCF" w:rsidRPr="009013CC" w14:paraId="07E70F83" w14:textId="77777777" w:rsidTr="007E7FF6">
        <w:tc>
          <w:tcPr>
            <w:tcW w:w="3435" w:type="dxa"/>
          </w:tcPr>
          <w:p w14:paraId="510F66CD" w14:textId="74244D94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d) died during the index hospitalization</w:t>
            </w:r>
          </w:p>
        </w:tc>
        <w:tc>
          <w:tcPr>
            <w:tcW w:w="3369" w:type="dxa"/>
          </w:tcPr>
          <w:p w14:paraId="56E79419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Death records beyond 48 hours after admission in Hospital Information System</w:t>
            </w:r>
          </w:p>
        </w:tc>
        <w:tc>
          <w:tcPr>
            <w:tcW w:w="1418" w:type="dxa"/>
          </w:tcPr>
          <w:p w14:paraId="0D2963D1" w14:textId="77777777" w:rsidR="004B4FCF" w:rsidRPr="009013CC" w:rsidRDefault="004B4FCF" w:rsidP="007E7FF6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1.0% (32/3254)</w:t>
            </w:r>
          </w:p>
        </w:tc>
      </w:tr>
      <w:tr w:rsidR="00BE6C19" w:rsidRPr="009013CC" w14:paraId="25495A84" w14:textId="77777777" w:rsidTr="007E7FF6">
        <w:tc>
          <w:tcPr>
            <w:tcW w:w="3435" w:type="dxa"/>
          </w:tcPr>
          <w:p w14:paraId="2564C602" w14:textId="0DCE7183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e) died for any cause within 30 days after discharge</w:t>
            </w:r>
          </w:p>
        </w:tc>
        <w:tc>
          <w:tcPr>
            <w:tcW w:w="3369" w:type="dxa"/>
          </w:tcPr>
          <w:p w14:paraId="260D0BCD" w14:textId="0B717602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Death records within 30 days after discharge in hospital discharge database, which covers discharge records from all secondary- and tertiary-level hospitals in Beijing</w:t>
            </w:r>
          </w:p>
        </w:tc>
        <w:tc>
          <w:tcPr>
            <w:tcW w:w="1418" w:type="dxa"/>
          </w:tcPr>
          <w:p w14:paraId="5D8A7F7A" w14:textId="7A53B6CF" w:rsidR="00BE6C19" w:rsidRPr="009013CC" w:rsidRDefault="009C6580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0.</w:t>
            </w:r>
            <w:r w:rsidR="007551C0" w:rsidRPr="009013CC">
              <w:rPr>
                <w:rFonts w:ascii="Arial" w:eastAsia="DengXian" w:hAnsi="Arial" w:cs="Arial"/>
                <w:sz w:val="18"/>
                <w:szCs w:val="18"/>
              </w:rPr>
              <w:t>2</w:t>
            </w:r>
            <w:r w:rsidR="00BE6C19" w:rsidRPr="009013CC">
              <w:rPr>
                <w:rFonts w:ascii="Arial" w:eastAsia="DengXian" w:hAnsi="Arial" w:cs="Arial"/>
                <w:sz w:val="18"/>
                <w:szCs w:val="18"/>
              </w:rPr>
              <w:t xml:space="preserve">% </w:t>
            </w:r>
            <w:r w:rsidRPr="009013CC">
              <w:rPr>
                <w:rFonts w:ascii="Arial" w:eastAsia="DengXian" w:hAnsi="Arial" w:cs="Arial"/>
                <w:sz w:val="18"/>
                <w:szCs w:val="18"/>
              </w:rPr>
              <w:t>(</w:t>
            </w:r>
            <w:r w:rsidR="007551C0" w:rsidRPr="009013CC">
              <w:rPr>
                <w:rFonts w:ascii="Arial" w:eastAsia="DengXian" w:hAnsi="Arial" w:cs="Arial"/>
                <w:sz w:val="18"/>
                <w:szCs w:val="18"/>
              </w:rPr>
              <w:t>5</w:t>
            </w:r>
            <w:r w:rsidR="00BE6C19" w:rsidRPr="009013CC">
              <w:rPr>
                <w:rFonts w:ascii="Arial" w:eastAsia="DengXian" w:hAnsi="Arial" w:cs="Arial"/>
                <w:sz w:val="18"/>
                <w:szCs w:val="18"/>
              </w:rPr>
              <w:t>/3254)</w:t>
            </w:r>
          </w:p>
        </w:tc>
      </w:tr>
      <w:tr w:rsidR="00BE6C19" w:rsidRPr="009013CC" w14:paraId="060C56E3" w14:textId="77777777" w:rsidTr="007E7FF6">
        <w:tc>
          <w:tcPr>
            <w:tcW w:w="3435" w:type="dxa"/>
            <w:tcBorders>
              <w:bottom w:val="single" w:sz="4" w:space="0" w:color="auto"/>
            </w:tcBorders>
          </w:tcPr>
          <w:p w14:paraId="464ACC1D" w14:textId="43E56331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f) readmitted for AECOPD within 30 days after discharge</w:t>
            </w:r>
          </w:p>
        </w:tc>
        <w:tc>
          <w:tcPr>
            <w:tcW w:w="3369" w:type="dxa"/>
            <w:tcBorders>
              <w:bottom w:val="single" w:sz="4" w:space="0" w:color="auto"/>
            </w:tcBorders>
          </w:tcPr>
          <w:p w14:paraId="3E853EDD" w14:textId="77777777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Hospitalization with a primary diagnosis of AECOPD within 30 days after discharge in hospital discharge database, which covers discharge records from all secondary- and tertiary-level hospitals in Beijing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8C98552" w14:textId="77777777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5.7% (184/3254)</w:t>
            </w:r>
          </w:p>
        </w:tc>
      </w:tr>
      <w:tr w:rsidR="00BE6C19" w:rsidRPr="009013CC" w14:paraId="3EE3EA3F" w14:textId="77777777" w:rsidTr="007E7FF6">
        <w:tc>
          <w:tcPr>
            <w:tcW w:w="8222" w:type="dxa"/>
            <w:gridSpan w:val="3"/>
            <w:tcBorders>
              <w:top w:val="single" w:sz="4" w:space="0" w:color="auto"/>
              <w:bottom w:val="nil"/>
            </w:tcBorders>
          </w:tcPr>
          <w:p w14:paraId="226DE981" w14:textId="1A5A4621" w:rsidR="00BE6C19" w:rsidRPr="009013CC" w:rsidRDefault="00BE6C19" w:rsidP="00BE6C19">
            <w:pPr>
              <w:rPr>
                <w:rFonts w:ascii="Arial" w:hAnsi="Arial" w:cs="Arial"/>
                <w:sz w:val="18"/>
                <w:szCs w:val="18"/>
              </w:rPr>
            </w:pPr>
            <w:r w:rsidRPr="009013CC">
              <w:rPr>
                <w:rFonts w:ascii="Arial" w:hAnsi="Arial" w:cs="Arial"/>
                <w:b/>
                <w:sz w:val="18"/>
                <w:szCs w:val="18"/>
              </w:rPr>
              <w:t>Abbreviations:</w:t>
            </w:r>
            <w:r w:rsidRPr="009013C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013CC">
              <w:rPr>
                <w:rFonts w:ascii="Arial" w:eastAsia="DengXian" w:hAnsi="Arial" w:cs="Arial"/>
                <w:sz w:val="18"/>
                <w:szCs w:val="18"/>
              </w:rPr>
              <w:t xml:space="preserve">MV, mechanical ventilation; ICU, intensive care unit; LOS, length of stay; </w:t>
            </w:r>
            <w:bookmarkStart w:id="0" w:name="OLE_LINK1"/>
            <w:r w:rsidRPr="009013CC">
              <w:rPr>
                <w:rFonts w:ascii="Arial" w:eastAsia="DengXian" w:hAnsi="Arial" w:cs="Arial"/>
                <w:sz w:val="18"/>
                <w:szCs w:val="18"/>
              </w:rPr>
              <w:t>AECOPD, acute exacerbations of chronic obstructive pulmonary disease</w:t>
            </w:r>
            <w:bookmarkEnd w:id="0"/>
            <w:r w:rsidRPr="009013CC">
              <w:rPr>
                <w:rFonts w:ascii="Arial" w:eastAsia="DengXian" w:hAnsi="Arial" w:cs="Arial"/>
                <w:sz w:val="18"/>
                <w:szCs w:val="18"/>
              </w:rPr>
              <w:t>.</w:t>
            </w:r>
          </w:p>
          <w:p w14:paraId="6DA3C5B0" w14:textId="77777777" w:rsidR="00BE6C19" w:rsidRPr="009013CC" w:rsidRDefault="00BE6C19" w:rsidP="00BE6C19">
            <w:pPr>
              <w:pStyle w:val="NormalWeb"/>
              <w:rPr>
                <w:rFonts w:ascii="Arial" w:eastAsia="DengXian" w:hAnsi="Arial" w:cs="Arial"/>
                <w:sz w:val="18"/>
                <w:szCs w:val="18"/>
              </w:rPr>
            </w:pPr>
          </w:p>
        </w:tc>
      </w:tr>
    </w:tbl>
    <w:p w14:paraId="7C2030C1" w14:textId="77777777" w:rsidR="00F74110" w:rsidRPr="009013CC" w:rsidRDefault="00F74110" w:rsidP="004B4FCF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</w:p>
    <w:p w14:paraId="39BB507D" w14:textId="77777777" w:rsidR="00F74110" w:rsidRPr="009013CC" w:rsidRDefault="00F74110">
      <w:pPr>
        <w:widowControl/>
        <w:jc w:val="left"/>
        <w:rPr>
          <w:rFonts w:ascii="Arial" w:hAnsi="Arial" w:cs="Arial"/>
          <w:b/>
          <w:kern w:val="0"/>
          <w:sz w:val="18"/>
          <w:szCs w:val="18"/>
        </w:rPr>
      </w:pPr>
      <w:r w:rsidRPr="009013CC">
        <w:rPr>
          <w:rFonts w:ascii="Arial" w:hAnsi="Arial" w:cs="Arial"/>
          <w:b/>
          <w:kern w:val="0"/>
          <w:sz w:val="18"/>
          <w:szCs w:val="18"/>
        </w:rPr>
        <w:br w:type="page"/>
      </w:r>
    </w:p>
    <w:p w14:paraId="489E4FB9" w14:textId="79FB5365" w:rsidR="004B4FCF" w:rsidRPr="009013CC" w:rsidRDefault="004B4FCF" w:rsidP="004B4FCF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9013CC">
        <w:rPr>
          <w:rFonts w:ascii="Arial" w:hAnsi="Arial" w:cs="Arial"/>
          <w:b/>
          <w:kern w:val="0"/>
          <w:sz w:val="18"/>
          <w:szCs w:val="18"/>
        </w:rPr>
        <w:lastRenderedPageBreak/>
        <w:t>Table S2 The area under the curve of single biomarkers that positively predict treatment failure</w:t>
      </w:r>
      <w:r w:rsidR="00F74110" w:rsidRPr="009013CC">
        <w:rPr>
          <w:rFonts w:ascii="Arial" w:hAnsi="Arial" w:cs="Arial"/>
          <w:b/>
          <w:kern w:val="0"/>
          <w:sz w:val="18"/>
          <w:szCs w:val="18"/>
        </w:rPr>
        <w:t>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54"/>
        <w:gridCol w:w="2062"/>
        <w:gridCol w:w="1015"/>
        <w:gridCol w:w="1267"/>
        <w:gridCol w:w="1267"/>
        <w:gridCol w:w="1161"/>
      </w:tblGrid>
      <w:tr w:rsidR="004B4FCF" w:rsidRPr="009013CC" w14:paraId="10ADBB1C" w14:textId="77777777" w:rsidTr="00F74110">
        <w:trPr>
          <w:trHeight w:val="276"/>
        </w:trPr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C654811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Variable(s)</w:t>
            </w:r>
          </w:p>
        </w:tc>
        <w:tc>
          <w:tcPr>
            <w:tcW w:w="114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48AA88A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AUC (95% CI)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670936B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Cut-off value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7D44F2F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Sensitivity (%)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76EE7358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Specificity (%)</w:t>
            </w:r>
          </w:p>
        </w:tc>
        <w:tc>
          <w:tcPr>
            <w:tcW w:w="64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4CBFCCB" w14:textId="77777777" w:rsidR="004B4FCF" w:rsidRPr="009013CC" w:rsidRDefault="004B4FCF" w:rsidP="007E7FF6">
            <w:pPr>
              <w:widowControl/>
              <w:jc w:val="center"/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b/>
                <w:bCs/>
                <w:kern w:val="0"/>
                <w:sz w:val="18"/>
                <w:szCs w:val="18"/>
              </w:rPr>
              <w:t>Youden’s Index</w:t>
            </w:r>
          </w:p>
        </w:tc>
      </w:tr>
      <w:tr w:rsidR="004B4FCF" w:rsidRPr="009013CC" w14:paraId="3D24BB05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EFDFF5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WBC, 10^9/L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6FC273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0.530 (0.502-0.558)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8386C6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8.08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D64154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34.4%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526D5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73.0%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FF81D6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0.074 </w:t>
            </w:r>
          </w:p>
        </w:tc>
      </w:tr>
      <w:tr w:rsidR="004B4FCF" w:rsidRPr="009013CC" w14:paraId="4D48397E" w14:textId="77777777" w:rsidTr="00F74110">
        <w:trPr>
          <w:trHeight w:val="336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278535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Eosinophils, 10^9/L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2E2CA8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0.573 (0.548-0.598)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3D9CF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0.2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7BD8D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77.9%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AFC4E1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29.8%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0D2E9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 xml:space="preserve">0.078 </w:t>
            </w:r>
          </w:p>
        </w:tc>
      </w:tr>
      <w:tr w:rsidR="004B4FCF" w:rsidRPr="009013CC" w14:paraId="4F8C1B98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D2728F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Eosinophils, %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81C558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0.575 (0.550-0.600)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CA24D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B3BF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62.6%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E74979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>49.2%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A4DEB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sz w:val="18"/>
                <w:szCs w:val="18"/>
              </w:rPr>
              <w:t xml:space="preserve">0.118 </w:t>
            </w:r>
          </w:p>
        </w:tc>
      </w:tr>
      <w:tr w:rsidR="004B4FCF" w:rsidRPr="009013CC" w14:paraId="5EC863FE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0B6D49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Lymphocytes, 10^9/L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6C65E8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0.594 (0.569-0.619)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8E4DB2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0.25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478C64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57.5%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E1B34B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56.2%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A80B5B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0.137 </w:t>
            </w:r>
          </w:p>
        </w:tc>
      </w:tr>
      <w:tr w:rsidR="004B4FCF" w:rsidRPr="009013CC" w14:paraId="3F15D6CE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1017B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Lymphocytes, %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2AF57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0.600 (0.575-0.625)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5D666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21.8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EA0C2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58.8%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DA31C8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56.4%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4907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0.152 </w:t>
            </w:r>
          </w:p>
        </w:tc>
      </w:tr>
      <w:tr w:rsidR="004B4FCF" w:rsidRPr="009013CC" w14:paraId="326CCDEF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E6691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Neutrophils, 10^9/L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119853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0.561 (0.534-0.589)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0D8537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5.56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BC5963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38.3%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BDEC9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72.3%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2AAE47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0.106 </w:t>
            </w:r>
          </w:p>
        </w:tc>
      </w:tr>
      <w:tr w:rsidR="004B4FCF" w:rsidRPr="009013CC" w14:paraId="1254D37D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51222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Neutrophils, %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560B2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0.598 (0.571-0.626)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CB44EF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69.9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06E7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53.2%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3AF64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63.0%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076906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0.162 </w:t>
            </w:r>
          </w:p>
        </w:tc>
      </w:tr>
      <w:tr w:rsidR="004B4FCF" w:rsidRPr="009013CC" w14:paraId="42E7590E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4220C0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sz w:val="18"/>
                <w:szCs w:val="18"/>
              </w:rPr>
              <w:t>Platelets, 10^9/L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EF4463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0.530 (0.506-0.555)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1F4D41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193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E36E6F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47.7%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107E86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59.2%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2DFF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0.069 </w:t>
            </w:r>
          </w:p>
        </w:tc>
      </w:tr>
      <w:tr w:rsidR="004B4FCF" w:rsidRPr="009013CC" w14:paraId="3BA3D3BC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5042C1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RDW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1DC9B1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0.520 (0.496-0.544)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F748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11.1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B52D3D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42.7%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9555B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61.4%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68EDE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0.040 </w:t>
            </w:r>
          </w:p>
        </w:tc>
      </w:tr>
      <w:tr w:rsidR="004B4FCF" w:rsidRPr="009013CC" w14:paraId="4B194718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FE9B28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NLR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93086D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0.603 (0.576-0.631)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70E98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3.39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B7C4A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54.3%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FED4B7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61.5%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3338DC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0.158 </w:t>
            </w:r>
          </w:p>
        </w:tc>
      </w:tr>
      <w:tr w:rsidR="004B4FCF" w:rsidRPr="009013CC" w14:paraId="31FFBB5B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C94CEC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PLR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8AE1B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0.563 (0.535-0.591)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C40BE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170.2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C611C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44.8%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64FD3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66.2%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15DFE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0.110 </w:t>
            </w:r>
          </w:p>
        </w:tc>
      </w:tr>
      <w:tr w:rsidR="004B4FCF" w:rsidRPr="009013CC" w14:paraId="454B299F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C362FB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CRP, mmol/L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B9179D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0.588 (0.560-0.615)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BD978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1.88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2BF1D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38.4%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4A9261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76.0%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DE5AB8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0.144 </w:t>
            </w:r>
          </w:p>
        </w:tc>
      </w:tr>
      <w:tr w:rsidR="004B4FCF" w:rsidRPr="009013CC" w14:paraId="6BA328E7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889E5D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TC, mmol/L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03B50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0.530 (0.504-0.556)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604AB2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E785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7.6%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734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95.4%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41E18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0.030 </w:t>
            </w:r>
          </w:p>
        </w:tc>
      </w:tr>
      <w:tr w:rsidR="004B4FCF" w:rsidRPr="009013CC" w14:paraId="61A65439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509DF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LDL-C, mmol/L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3895D7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0.535 (0.509-0.560)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92D41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1.6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C96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19.9%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A0C732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86.3%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7AEB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0.062 </w:t>
            </w:r>
          </w:p>
        </w:tc>
      </w:tr>
      <w:tr w:rsidR="004B4FCF" w:rsidRPr="009013CC" w14:paraId="403B4C1B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F9FA27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Alb, g/L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FE9624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0.556 (0.530-0.581)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D2B319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31.9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2DC5FC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29.0%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130C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80.7%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89597F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0.100 </w:t>
            </w:r>
          </w:p>
        </w:tc>
      </w:tr>
      <w:tr w:rsidR="004B4FCF" w:rsidRPr="009013CC" w14:paraId="1B07523B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E38206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PALB, g/L</w:t>
            </w:r>
          </w:p>
        </w:tc>
        <w:tc>
          <w:tcPr>
            <w:tcW w:w="11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FFEE54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0.572 (0.546-0.597)</w:t>
            </w: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6F7AB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0.19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04DA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63.6%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1F2610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48.2%</w:t>
            </w:r>
          </w:p>
        </w:tc>
        <w:tc>
          <w:tcPr>
            <w:tcW w:w="6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043237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0.118 </w:t>
            </w:r>
          </w:p>
        </w:tc>
      </w:tr>
      <w:tr w:rsidR="004B4FCF" w:rsidRPr="009013CC" w14:paraId="7AEEFE59" w14:textId="77777777" w:rsidTr="00F74110">
        <w:trPr>
          <w:trHeight w:val="312"/>
        </w:trPr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EA6ACB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PNI</w:t>
            </w:r>
          </w:p>
        </w:tc>
        <w:tc>
          <w:tcPr>
            <w:tcW w:w="114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0F9A8D" w14:textId="77777777" w:rsidR="004B4FCF" w:rsidRPr="009013CC" w:rsidRDefault="004B4FCF" w:rsidP="007E7FF6">
            <w:pPr>
              <w:widowControl/>
              <w:jc w:val="lef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0.584 (0.558-0.609)</w:t>
            </w:r>
          </w:p>
        </w:tc>
        <w:tc>
          <w:tcPr>
            <w:tcW w:w="56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A904E4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42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2D7E5D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51.0%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57FF7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>62.2%</w:t>
            </w:r>
          </w:p>
        </w:tc>
        <w:tc>
          <w:tcPr>
            <w:tcW w:w="64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AF9D3" w14:textId="77777777" w:rsidR="004B4FCF" w:rsidRPr="009013CC" w:rsidRDefault="004B4FCF" w:rsidP="007E7FF6">
            <w:pPr>
              <w:widowControl/>
              <w:jc w:val="right"/>
              <w:rPr>
                <w:rFonts w:ascii="Arial" w:eastAsia="DengXia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kern w:val="0"/>
                <w:sz w:val="18"/>
                <w:szCs w:val="18"/>
              </w:rPr>
              <w:t xml:space="preserve">0.132 </w:t>
            </w:r>
          </w:p>
        </w:tc>
      </w:tr>
    </w:tbl>
    <w:p w14:paraId="1FCB63CD" w14:textId="729EC183" w:rsidR="00F74110" w:rsidRPr="009013CC" w:rsidRDefault="00F74110" w:rsidP="00F74110">
      <w:pPr>
        <w:widowControl/>
        <w:jc w:val="left"/>
        <w:rPr>
          <w:rFonts w:ascii="Arial" w:eastAsia="DengXian" w:hAnsi="Arial" w:cs="Arial"/>
          <w:kern w:val="0"/>
          <w:sz w:val="18"/>
          <w:szCs w:val="18"/>
        </w:rPr>
      </w:pPr>
      <w:bookmarkStart w:id="1" w:name="OLE_LINK17"/>
      <w:r w:rsidRPr="009013CC">
        <w:rPr>
          <w:rFonts w:ascii="Arial" w:hAnsi="Arial" w:cs="Arial"/>
          <w:b/>
          <w:sz w:val="18"/>
          <w:szCs w:val="18"/>
        </w:rPr>
        <w:t>Abbreviations:</w:t>
      </w:r>
      <w:r w:rsidRPr="009013CC">
        <w:rPr>
          <w:rFonts w:ascii="Arial" w:hAnsi="Arial" w:cs="Arial"/>
          <w:sz w:val="18"/>
          <w:szCs w:val="18"/>
        </w:rPr>
        <w:t xml:space="preserve"> </w:t>
      </w:r>
      <w:bookmarkEnd w:id="1"/>
      <w:r w:rsidRPr="009013CC">
        <w:rPr>
          <w:rFonts w:ascii="Arial" w:eastAsia="DengXian" w:hAnsi="Arial" w:cs="Arial"/>
          <w:kern w:val="0"/>
          <w:sz w:val="18"/>
          <w:szCs w:val="18"/>
        </w:rPr>
        <w:t xml:space="preserve">AUC, </w:t>
      </w:r>
      <w:r w:rsidRPr="009013CC">
        <w:rPr>
          <w:rFonts w:ascii="Arial" w:hAnsi="Arial" w:cs="Arial"/>
          <w:sz w:val="18"/>
          <w:szCs w:val="18"/>
        </w:rPr>
        <w:t>area under the receiver operating curve</w:t>
      </w:r>
      <w:r w:rsidRPr="009013CC">
        <w:rPr>
          <w:rFonts w:ascii="Arial" w:eastAsia="DengXian" w:hAnsi="Arial" w:cs="Arial"/>
          <w:kern w:val="0"/>
          <w:sz w:val="18"/>
          <w:szCs w:val="18"/>
        </w:rPr>
        <w:t>; WBC, white blood cells; RDW, red cell distribution width; NLR, neutrophil to lymphocyte ratio; PLR, platelet to lymphocyte ratio; CRP, C-reactive protein; TC, total cholesterol; LDL-C, low-density lipoprotein cholesterol; Alb, albumin; PALB, prealbumin; PNI, prognostic nutritional index.</w:t>
      </w:r>
    </w:p>
    <w:p w14:paraId="1F55987B" w14:textId="77777777" w:rsidR="004B4FCF" w:rsidRPr="009013CC" w:rsidRDefault="004B4FCF" w:rsidP="004B4FCF">
      <w:pPr>
        <w:autoSpaceDE w:val="0"/>
        <w:autoSpaceDN w:val="0"/>
        <w:adjustRightInd w:val="0"/>
        <w:jc w:val="left"/>
        <w:rPr>
          <w:rFonts w:ascii="Arial" w:hAnsi="Arial" w:cs="Arial"/>
          <w:kern w:val="0"/>
          <w:sz w:val="18"/>
          <w:szCs w:val="18"/>
        </w:rPr>
      </w:pPr>
    </w:p>
    <w:p w14:paraId="7281E8EC" w14:textId="77777777" w:rsidR="00F74110" w:rsidRPr="009013CC" w:rsidRDefault="00F74110">
      <w:pPr>
        <w:widowControl/>
        <w:jc w:val="left"/>
        <w:rPr>
          <w:rFonts w:ascii="Arial" w:hAnsi="Arial" w:cs="Arial"/>
          <w:b/>
          <w:kern w:val="0"/>
          <w:sz w:val="18"/>
          <w:szCs w:val="18"/>
        </w:rPr>
      </w:pPr>
      <w:r w:rsidRPr="009013CC">
        <w:rPr>
          <w:rFonts w:ascii="Arial" w:hAnsi="Arial" w:cs="Arial"/>
          <w:b/>
          <w:kern w:val="0"/>
          <w:sz w:val="18"/>
          <w:szCs w:val="18"/>
        </w:rPr>
        <w:br w:type="page"/>
      </w:r>
    </w:p>
    <w:p w14:paraId="31C778E2" w14:textId="63B64825" w:rsidR="004B4FCF" w:rsidRPr="009013CC" w:rsidRDefault="004B4FCF" w:rsidP="004B4FCF">
      <w:pPr>
        <w:autoSpaceDE w:val="0"/>
        <w:autoSpaceDN w:val="0"/>
        <w:adjustRightInd w:val="0"/>
        <w:jc w:val="left"/>
        <w:rPr>
          <w:rFonts w:ascii="Arial" w:hAnsi="Arial" w:cs="Arial"/>
          <w:b/>
          <w:kern w:val="0"/>
          <w:sz w:val="18"/>
          <w:szCs w:val="18"/>
        </w:rPr>
      </w:pPr>
      <w:r w:rsidRPr="009013CC">
        <w:rPr>
          <w:rFonts w:ascii="Arial" w:hAnsi="Arial" w:cs="Arial"/>
          <w:b/>
          <w:kern w:val="0"/>
          <w:sz w:val="18"/>
          <w:szCs w:val="18"/>
        </w:rPr>
        <w:lastRenderedPageBreak/>
        <w:t>Table S3 The univariate analyses of predicting factors for corticosteroid treatment failure among patients hospitalized for AECOPD</w:t>
      </w:r>
      <w:r w:rsidR="00F74110" w:rsidRPr="009013CC">
        <w:rPr>
          <w:rFonts w:ascii="Arial" w:hAnsi="Arial" w:cs="Arial"/>
          <w:b/>
          <w:kern w:val="0"/>
          <w:sz w:val="18"/>
          <w:szCs w:val="18"/>
        </w:rPr>
        <w:t>.</w:t>
      </w:r>
    </w:p>
    <w:tbl>
      <w:tblPr>
        <w:tblW w:w="8640" w:type="dxa"/>
        <w:tblLook w:val="04A0" w:firstRow="1" w:lastRow="0" w:firstColumn="1" w:lastColumn="0" w:noHBand="0" w:noVBand="1"/>
      </w:tblPr>
      <w:tblGrid>
        <w:gridCol w:w="2552"/>
        <w:gridCol w:w="1539"/>
        <w:gridCol w:w="1592"/>
        <w:gridCol w:w="2065"/>
        <w:gridCol w:w="892"/>
      </w:tblGrid>
      <w:tr w:rsidR="004B4FCF" w:rsidRPr="009013CC" w14:paraId="2414E594" w14:textId="77777777" w:rsidTr="004B4FCF">
        <w:trPr>
          <w:trHeight w:val="312"/>
        </w:trPr>
        <w:tc>
          <w:tcPr>
            <w:tcW w:w="255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C75338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Variables</w:t>
            </w:r>
          </w:p>
        </w:tc>
        <w:tc>
          <w:tcPr>
            <w:tcW w:w="1539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747333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N (%)</w:t>
            </w:r>
          </w:p>
        </w:tc>
        <w:tc>
          <w:tcPr>
            <w:tcW w:w="15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1185798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Treatment failure rate(%)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894567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Crude OR</w:t>
            </w: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（</w:t>
            </w: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95%CI</w:t>
            </w: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）</w:t>
            </w: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7DC5B09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  <w:t>P-value</w:t>
            </w:r>
          </w:p>
        </w:tc>
      </w:tr>
      <w:tr w:rsidR="004B4FCF" w:rsidRPr="009013CC" w14:paraId="545153D8" w14:textId="77777777" w:rsidTr="004B4FCF">
        <w:trPr>
          <w:trHeight w:val="312"/>
        </w:trPr>
        <w:tc>
          <w:tcPr>
            <w:tcW w:w="255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B82C51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39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488F931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5CC9781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4DD0D60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4F56E9BA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b/>
                <w:bCs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729F7A7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0A660D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Smoking status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F9DFBB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EF0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8026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09E8E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0FF81EBE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29E8A4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Never smoker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CECB7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863 (27.9)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FB59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27.2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6789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0DE43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6DFC490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02AED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>Current smoker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3BA00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>732 (23.7)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766BB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 xml:space="preserve">18.3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FBA3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>0.60 (0.47,0.76)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672B7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56B5D9F3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9891B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Former smoker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D727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1500 (48.5)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C94F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26.0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BF44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0.94 (0.78,1.14)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07A0F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0.514 </w:t>
            </w:r>
          </w:p>
        </w:tc>
      </w:tr>
      <w:tr w:rsidR="004B4FCF" w:rsidRPr="009013CC" w14:paraId="21FB58A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7130D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2A70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159 (4.9)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6F629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28.3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25C53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1.06 (0.72,1.54)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AEB8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0.177 </w:t>
            </w:r>
          </w:p>
        </w:tc>
      </w:tr>
      <w:tr w:rsidR="004B4FCF" w:rsidRPr="009013CC" w14:paraId="1AF88A10" w14:textId="77777777" w:rsidTr="007E7FF6">
        <w:trPr>
          <w:trHeight w:val="270"/>
        </w:trPr>
        <w:tc>
          <w:tcPr>
            <w:tcW w:w="774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844BF1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Hospitalization for AECOPD in the previous year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23783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54B2A17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D549C0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B1E9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2648 (81.5)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190E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22.9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FAB2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C6DA5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2D7FB127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8D048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B3EA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602 (18.5)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BCF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33.1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D35F9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1.67 (1.78,2.02)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5F47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670F76F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BE2B0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Comorbidities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F43249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9E4C5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0A59F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B4C0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0EFE7C9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53A8D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Hypertension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1020B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3833D7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A2C3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5DCA6" w14:textId="77777777" w:rsidR="004B4FCF" w:rsidRPr="009013CC" w:rsidRDefault="004B4FCF" w:rsidP="007E7F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00EBBC2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D52E3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1BF9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1831 (56.3)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0081C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7FEC1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E43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7B0CBCF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9D551E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747E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1423 (43.7)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EE2C6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26.5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B44B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1.19 (1.01,1.39)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6EDC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0.038 </w:t>
            </w:r>
          </w:p>
        </w:tc>
      </w:tr>
      <w:tr w:rsidR="004B4FCF" w:rsidRPr="009013CC" w14:paraId="427F74E9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A2945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Diabetes mellitus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CE184E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8732D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54488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12EFA0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4A237F2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4F9CB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FB0D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2750 (84.5)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02EF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24.1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6704D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2563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470AB18C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D129DF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026C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504 (15.5)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C872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28.0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7A658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1.22 (0.99,1.51)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5848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0.065 </w:t>
            </w:r>
          </w:p>
        </w:tc>
      </w:tr>
      <w:tr w:rsidR="004B4FCF" w:rsidRPr="009013CC" w14:paraId="6CBA4CBF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A14AA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Ischaemic heart diseases 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077834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B307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9E473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1E5BF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6CE0906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1F2290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DCCC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2479 (76.2)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689D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23.2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8223B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A108E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4368CA95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111962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07AD9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775 (23.8)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9ACCA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29.6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ACE7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1.39 (1.16,1.66)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F2E8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78FD77B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0924B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Cerebrovascular disease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90AC2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E813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F81BB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60B49B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3F7702E7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E5DC41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F755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2956 (90.8)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6631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5A38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E86D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35B1A14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71EE0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2851B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298 (9.2)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9BC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27.9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7D14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1.20 (0.92,1.56)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D4FB1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0.187 </w:t>
            </w:r>
          </w:p>
        </w:tc>
      </w:tr>
      <w:tr w:rsidR="004B4FCF" w:rsidRPr="009013CC" w14:paraId="0366E1E9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43D3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Chronic kidney disease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2D317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CF449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86FE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A29E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500389A9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54A57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1A2E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3104 (95.4)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353B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EF0DC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0B95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02B134C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4FBAD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7E92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150 (4.6)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B9283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40.7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8505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2.18 (1.56,3.05)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E362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0351582D" w14:textId="77777777" w:rsidTr="007E7FF6">
        <w:trPr>
          <w:trHeight w:val="270"/>
        </w:trPr>
        <w:tc>
          <w:tcPr>
            <w:tcW w:w="56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420391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Chronic hepatic insufficiency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FACA3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DEEDB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0BD1F5DF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064A7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1249C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3115 (95.7)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A4054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AFC9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68DC2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6C403C47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D2269C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1FFAC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139 (4.3)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E4F6F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42.5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2CF7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2.35 (1.66,3.32)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D3C5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21777540" w14:textId="77777777" w:rsidTr="007E7FF6">
        <w:trPr>
          <w:trHeight w:val="270"/>
        </w:trPr>
        <w:tc>
          <w:tcPr>
            <w:tcW w:w="86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56102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Laboratory examination after hospitalization</w:t>
            </w:r>
          </w:p>
        </w:tc>
      </w:tr>
      <w:tr w:rsidR="004B4FCF" w:rsidRPr="009013CC" w14:paraId="7DD6993E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D9E4E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FF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kern w:val="0"/>
                <w:sz w:val="18"/>
                <w:szCs w:val="18"/>
              </w:rPr>
              <w:t>Eosinophils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F44CB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FF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ECF5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48A1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02F75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4B4786F1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1CFEB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200 cells/μL and &lt; 2%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22F8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1565 (48.1)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F640F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29.2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7CF7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1.66 (1.41,1.97)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E48B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263AD44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10A0E6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200 cells/μL or ≥ 2%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946C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1464 (45.0)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C6AF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19.9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FCA6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4173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5C81981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E459D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F17D1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225 (6.9)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99CA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24.9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B615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1.34 (0.96,1.86)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2736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2F950109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B3D51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Neutrophils (%)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9211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AA97BB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8B96A8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1F8DF0" w14:textId="77777777" w:rsidR="004B4FCF" w:rsidRPr="009013CC" w:rsidRDefault="004B4FCF" w:rsidP="007E7F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3FE09CD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558FBD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&lt; 69.9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77F47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1785 (54.9)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B4D6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5722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87D0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075E028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D4875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69.9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895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1242 (38.2)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FC55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32.0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41C37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1.93 (1.64,2.29)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F47CA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6BF0E868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92FCC9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706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 (7.0)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D00E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25.6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85D8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1.41 (1.03,1.95)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C90C7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0.035 </w:t>
            </w:r>
          </w:p>
        </w:tc>
      </w:tr>
      <w:tr w:rsidR="004B4FCF" w:rsidRPr="009013CC" w14:paraId="6417FF6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0C543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NLR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C48F8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843A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97880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9DF2" w14:textId="77777777" w:rsidR="004B4FCF" w:rsidRPr="009013CC" w:rsidRDefault="004B4FCF" w:rsidP="007E7F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1662900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E6FAF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3.39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F4ED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1748 (53.7)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F4AE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19.6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69EC8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A45BC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7D5C6573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B499B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3.39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3B7F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1280 (39.3)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34835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31.6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9EDAC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1.90 (1.61,2.24)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3BACA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44DF559F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ACEF9A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C67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226 (7.0)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B26D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8EBF8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1.42 (1.03,1.96)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5696A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0.033 </w:t>
            </w:r>
          </w:p>
        </w:tc>
      </w:tr>
      <w:tr w:rsidR="004B4FCF" w:rsidRPr="009013CC" w14:paraId="2D97A353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48875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lastRenderedPageBreak/>
              <w:t>Platelets (10^9/L)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53C639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84AC1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A3F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7B42A" w14:textId="77777777" w:rsidR="004B4FCF" w:rsidRPr="009013CC" w:rsidRDefault="004B4FCF" w:rsidP="007E7FF6">
            <w:pPr>
              <w:widowControl/>
              <w:jc w:val="left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2B5F71C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687E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&lt; 193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26C3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>1270 (39.0)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2F180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 xml:space="preserve">27.5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ABE4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>1.29 (1.10,1.53)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21B66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 xml:space="preserve">0.003 </w:t>
            </w:r>
          </w:p>
        </w:tc>
      </w:tr>
      <w:tr w:rsidR="004B4FCF" w:rsidRPr="009013CC" w14:paraId="78ACD35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8E8C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193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8426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>1760 (54.1)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7AC4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 xml:space="preserve">22.7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F8F13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hAnsi="Arial" w:cs="Arial"/>
                <w:color w:val="00000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9C0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7C7ABDB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3950F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EA10A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224 (6.9)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8CC27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25.0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0CF7E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1.14 (0.82,1.57)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FBE0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0.435 </w:t>
            </w:r>
          </w:p>
        </w:tc>
      </w:tr>
      <w:tr w:rsidR="004B4FCF" w:rsidRPr="009013CC" w14:paraId="1B30CD3E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D93F1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RDW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B13254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4C00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45A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85FC66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727B36A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3E847D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11.1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6D756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1891 (15.1)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3D703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5F31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BE41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5BBB99EB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CFF28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11.1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594D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1106 (34.0)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2C114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26.3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0102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1.15 (0.97,1.37)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8CB4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0.101 </w:t>
            </w:r>
          </w:p>
        </w:tc>
      </w:tr>
      <w:tr w:rsidR="004B4FCF" w:rsidRPr="009013CC" w14:paraId="5B159E3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0CAF04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2F82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257 (7.9)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5F55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25.7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72AF6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1.12 (0.83,1.51)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C0BCB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0.471 </w:t>
            </w:r>
          </w:p>
        </w:tc>
      </w:tr>
      <w:tr w:rsidR="004B4FCF" w:rsidRPr="009013CC" w14:paraId="03E5E05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627745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CRP (mg/L)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86781E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AFFE0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6FA34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9A82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25B9314D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BB469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1.88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4D4F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1847 (56.8)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B0A1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20.3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F89B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24395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2F4BC69F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A51743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1.88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A395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698 (21.5)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6637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33.4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2DA8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1.97 (1.63,2.40)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5F7A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169440B0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0F97A2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38DB7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709 (21.8)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87E9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27.8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CFAD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1.52 (1.24,1.85)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A0B6D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46ED891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251D7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LDL-C (umol/L)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A7DE6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C9D66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F186A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58637D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46D23402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18A5B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1.6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158BB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392 (12.1)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DD05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32.2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4E397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FED23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658FA778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20FE4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1.6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C8452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2402 (73.8)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1243F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23.0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5F6D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0.63 (0.50,0.79)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9B015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512171A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189543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23100A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460 (14.1)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B54A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27.4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5A8E3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0.80 (0.59,1.07)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E92C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0.130 </w:t>
            </w:r>
          </w:p>
        </w:tc>
      </w:tr>
      <w:tr w:rsidR="004B4FCF" w:rsidRPr="009013CC" w14:paraId="43AD646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11BE3B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Alb (g/L)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B9781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B000F0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0BF32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53A9F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5C69CE25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1387A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31.9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08C9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2275 (69.9)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E68D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22.6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385D0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6222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17E5A4A4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4B50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31.9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42F2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614 (18.9)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C50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32.7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FAF6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1.67 (1.37,2.03)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C8B57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78AAB6A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E9F354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28CFD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365 (11.2)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AE57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24.4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00F49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1.11 (0.85,1.43)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B35AA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0.450 </w:t>
            </w:r>
          </w:p>
        </w:tc>
      </w:tr>
      <w:tr w:rsidR="004B4FCF" w:rsidRPr="009013CC" w14:paraId="0CA168B1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DFEA8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PALB (g/L)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8F52B7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650E99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EDCE6F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1563C5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11981E3E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A05E6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0.19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119D9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1437 (44.2)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99D1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20.4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1CF7A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5187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490422DF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CCECEB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0.19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A9B648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1399 (43.0)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2C9D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28.9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C6F7B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1.59 (1.33,1.88)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1A8F9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75C2541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A9EA0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4434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418 (12.9)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74FA5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25.6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B5B53F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1.34 (1.04,1.73)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72E9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0.023 </w:t>
            </w:r>
          </w:p>
        </w:tc>
      </w:tr>
      <w:tr w:rsidR="004B4FCF" w:rsidRPr="009013CC" w14:paraId="068D51A6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216B12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PNI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74AC" w14:textId="77777777" w:rsidR="004B4FCF" w:rsidRPr="009013CC" w:rsidRDefault="004B4FCF" w:rsidP="007E7FF6">
            <w:pPr>
              <w:widowControl/>
              <w:ind w:firstLineChars="100" w:firstLine="18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9A9E0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6C37B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65F5A3" w14:textId="77777777" w:rsidR="004B4FCF" w:rsidRPr="009013CC" w:rsidRDefault="004B4FCF" w:rsidP="007E7FF6">
            <w:pPr>
              <w:widowControl/>
              <w:jc w:val="center"/>
              <w:rPr>
                <w:rFonts w:ascii="Arial" w:eastAsia="Times New Roman" w:hAnsi="Arial" w:cs="Arial"/>
                <w:kern w:val="0"/>
                <w:sz w:val="18"/>
                <w:szCs w:val="18"/>
              </w:rPr>
            </w:pPr>
          </w:p>
        </w:tc>
      </w:tr>
      <w:tr w:rsidR="004B4FCF" w:rsidRPr="009013CC" w14:paraId="7918B287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20247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 42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9E47B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1161 (35.7)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73317DD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30.9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78360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1.71 (1.44,2.03)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7F11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  <w:tr w:rsidR="004B4FCF" w:rsidRPr="009013CC" w14:paraId="5993B58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5E791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≥ 42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18FB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1692 (52.0)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C2A0B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20.7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9B77E6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3539BF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5F6F1CD9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8424E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Missing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475A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401 (12.3)</w:t>
            </w: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1DD1C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23.4 </w:t>
            </w: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2C4E6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1.17 (0.90,1.52)</w:t>
            </w: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9312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0.236 </w:t>
            </w:r>
          </w:p>
        </w:tc>
      </w:tr>
      <w:tr w:rsidR="004B4FCF" w:rsidRPr="009013CC" w14:paraId="54C2C51A" w14:textId="77777777" w:rsidTr="004B4FCF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B2AAD1" w14:textId="77777777" w:rsidR="004B4FCF" w:rsidRPr="009013CC" w:rsidRDefault="004B4FCF" w:rsidP="007E7FF6">
            <w:pPr>
              <w:widowControl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In-hospital SCS treatment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4FE2AE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5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B7DD04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A6B7F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8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EBA26B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6033AA39" w14:textId="77777777" w:rsidTr="00F74110">
        <w:trPr>
          <w:trHeight w:val="270"/>
        </w:trPr>
        <w:tc>
          <w:tcPr>
            <w:tcW w:w="255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F105561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No</w:t>
            </w:r>
          </w:p>
        </w:tc>
        <w:tc>
          <w:tcPr>
            <w:tcW w:w="15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0A84966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2127 (65.4)</w:t>
            </w:r>
          </w:p>
        </w:tc>
        <w:tc>
          <w:tcPr>
            <w:tcW w:w="15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3149BC2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18.2 </w:t>
            </w:r>
          </w:p>
        </w:tc>
        <w:tc>
          <w:tcPr>
            <w:tcW w:w="2065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8A822D1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Reference</w:t>
            </w:r>
          </w:p>
        </w:tc>
        <w:tc>
          <w:tcPr>
            <w:tcW w:w="892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054C6E64" w14:textId="77777777" w:rsidR="004B4FCF" w:rsidRPr="009013CC" w:rsidRDefault="004B4FCF" w:rsidP="007E7FF6">
            <w:pPr>
              <w:widowControl/>
              <w:ind w:firstLine="360"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</w:p>
        </w:tc>
      </w:tr>
      <w:tr w:rsidR="004B4FCF" w:rsidRPr="009013CC" w14:paraId="3163E27A" w14:textId="77777777" w:rsidTr="00F74110">
        <w:trPr>
          <w:trHeight w:val="270"/>
        </w:trPr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1639E1" w14:textId="77777777" w:rsidR="004B4FCF" w:rsidRPr="009013CC" w:rsidRDefault="004B4FCF" w:rsidP="007E7FF6">
            <w:pPr>
              <w:widowControl/>
              <w:ind w:firstLineChars="200" w:firstLine="360"/>
              <w:jc w:val="left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Yes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B7392B" w14:textId="77777777" w:rsidR="004B4FCF" w:rsidRPr="009013CC" w:rsidRDefault="004B4FCF" w:rsidP="007E7FF6">
            <w:pPr>
              <w:widowControl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1127 (34.6)</w:t>
            </w:r>
          </w:p>
        </w:tc>
        <w:tc>
          <w:tcPr>
            <w:tcW w:w="15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18E497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 xml:space="preserve">37.1 </w:t>
            </w:r>
          </w:p>
        </w:tc>
        <w:tc>
          <w:tcPr>
            <w:tcW w:w="20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0630A5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2.66 (2.26,3.13)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A852833" w14:textId="77777777" w:rsidR="004B4FCF" w:rsidRPr="009013CC" w:rsidRDefault="004B4FCF" w:rsidP="007E7FF6">
            <w:pPr>
              <w:widowControl/>
              <w:jc w:val="center"/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SimSun" w:hAnsi="Arial" w:cs="Arial"/>
                <w:color w:val="000000"/>
                <w:kern w:val="0"/>
                <w:sz w:val="18"/>
                <w:szCs w:val="18"/>
              </w:rPr>
              <w:t>&lt;0.001</w:t>
            </w:r>
          </w:p>
        </w:tc>
      </w:tr>
    </w:tbl>
    <w:p w14:paraId="3BA5D3AC" w14:textId="0D4B315B" w:rsidR="00F74110" w:rsidRPr="009013CC" w:rsidRDefault="00F74110" w:rsidP="00F74110">
      <w:pPr>
        <w:widowControl/>
        <w:jc w:val="left"/>
        <w:rPr>
          <w:rFonts w:ascii="Arial" w:eastAsia="SimSun" w:hAnsi="Arial" w:cs="Arial"/>
          <w:color w:val="000000"/>
          <w:kern w:val="0"/>
          <w:sz w:val="18"/>
          <w:szCs w:val="18"/>
        </w:rPr>
      </w:pPr>
      <w:r w:rsidRPr="009013CC">
        <w:rPr>
          <w:rFonts w:ascii="Arial" w:hAnsi="Arial" w:cs="Arial"/>
          <w:b/>
          <w:sz w:val="18"/>
          <w:szCs w:val="18"/>
        </w:rPr>
        <w:t>Abbreviations:</w:t>
      </w:r>
      <w:r w:rsidRPr="009013CC">
        <w:rPr>
          <w:rFonts w:ascii="Arial" w:hAnsi="Arial" w:cs="Arial"/>
          <w:sz w:val="18"/>
          <w:szCs w:val="18"/>
        </w:rPr>
        <w:t xml:space="preserve"> </w:t>
      </w:r>
      <w:r w:rsidR="009C6F78" w:rsidRPr="009013CC">
        <w:rPr>
          <w:rFonts w:ascii="Arial" w:eastAsia="DengXian" w:hAnsi="Arial" w:cs="Arial"/>
          <w:sz w:val="18"/>
          <w:szCs w:val="18"/>
        </w:rPr>
        <w:t>AECOPD, acute exacerbations of chronic obstructive pulmonary disease;</w:t>
      </w:r>
      <w:r w:rsidR="009C6F78"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NLR, neutrophil to lymphocyte ratio; </w:t>
      </w:r>
      <w:r w:rsidR="009C6F78"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RDW, red cell distribution width;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CRP, C-reactive protein; </w:t>
      </w:r>
      <w:r w:rsidR="009C6F78"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LDL-C, low-density lipoprotein cholesterol; Alb, albumin; 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PALB, prealbumin; PNI, prognostic nutritional index; SCS, systematic corticosteroid</w:t>
      </w:r>
      <w:r w:rsidR="009C6F78"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;</w:t>
      </w:r>
      <w:r w:rsidR="009C6F78" w:rsidRPr="009013CC">
        <w:rPr>
          <w:rFonts w:ascii="Arial" w:hAnsi="Arial" w:cs="Arial"/>
          <w:sz w:val="18"/>
          <w:szCs w:val="18"/>
        </w:rPr>
        <w:t xml:space="preserve"> </w:t>
      </w:r>
      <w:r w:rsidR="009C6F78"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OR, odds ratio; CI, confidence interval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.</w:t>
      </w:r>
    </w:p>
    <w:p w14:paraId="155A59B2" w14:textId="38499D75" w:rsidR="009013CC" w:rsidRPr="009013CC" w:rsidRDefault="009013CC">
      <w:pPr>
        <w:widowControl/>
        <w:jc w:val="left"/>
        <w:rPr>
          <w:rFonts w:ascii="Arial" w:hAnsi="Arial" w:cs="Arial"/>
          <w:sz w:val="18"/>
          <w:szCs w:val="18"/>
        </w:rPr>
      </w:pPr>
      <w:r w:rsidRPr="009013CC">
        <w:rPr>
          <w:rFonts w:ascii="Arial" w:hAnsi="Arial" w:cs="Arial"/>
          <w:sz w:val="18"/>
          <w:szCs w:val="18"/>
        </w:rPr>
        <w:br w:type="page"/>
      </w:r>
    </w:p>
    <w:p w14:paraId="25EBFA90" w14:textId="3DFC123D" w:rsidR="009013CC" w:rsidRPr="009013CC" w:rsidRDefault="009013CC" w:rsidP="009013CC">
      <w:pPr>
        <w:rPr>
          <w:rFonts w:ascii="Arial" w:hAnsi="Arial" w:cs="Arial"/>
          <w:b/>
          <w:kern w:val="0"/>
          <w:sz w:val="18"/>
          <w:szCs w:val="18"/>
        </w:rPr>
      </w:pPr>
      <w:r w:rsidRPr="009013CC">
        <w:rPr>
          <w:rFonts w:ascii="Arial" w:hAnsi="Arial" w:cs="Arial"/>
          <w:b/>
          <w:kern w:val="0"/>
          <w:sz w:val="18"/>
          <w:szCs w:val="18"/>
        </w:rPr>
        <w:t xml:space="preserve">Table S4 The predicting factors and corresponding AUC for systemic corticosteroid treatment failure among patients </w:t>
      </w:r>
      <w:r w:rsidR="00033002">
        <w:rPr>
          <w:rFonts w:ascii="Arial" w:hAnsi="Arial" w:cs="Arial"/>
          <w:b/>
          <w:kern w:val="0"/>
          <w:sz w:val="18"/>
          <w:szCs w:val="18"/>
        </w:rPr>
        <w:t xml:space="preserve">with </w:t>
      </w:r>
      <w:r w:rsidR="00033002" w:rsidRPr="009013CC">
        <w:rPr>
          <w:rFonts w:ascii="Arial" w:hAnsi="Arial" w:cs="Arial"/>
          <w:b/>
          <w:kern w:val="0"/>
          <w:sz w:val="18"/>
          <w:szCs w:val="18"/>
        </w:rPr>
        <w:t>AECOPD</w:t>
      </w:r>
      <w:r w:rsidR="00033002">
        <w:rPr>
          <w:rFonts w:ascii="Arial" w:hAnsi="Arial" w:cs="Arial"/>
          <w:b/>
          <w:kern w:val="0"/>
          <w:sz w:val="18"/>
          <w:szCs w:val="18"/>
        </w:rPr>
        <w:t xml:space="preserve"> </w:t>
      </w:r>
      <w:r w:rsidRPr="009013CC">
        <w:rPr>
          <w:rFonts w:ascii="Arial" w:hAnsi="Arial" w:cs="Arial"/>
          <w:b/>
          <w:kern w:val="0"/>
          <w:sz w:val="18"/>
          <w:szCs w:val="18"/>
        </w:rPr>
        <w:t>with a smoking history</w:t>
      </w:r>
      <w:r w:rsidR="004947C0">
        <w:rPr>
          <w:rFonts w:ascii="Arial" w:hAnsi="Arial" w:cs="Arial"/>
          <w:b/>
          <w:kern w:val="0"/>
          <w:sz w:val="18"/>
          <w:szCs w:val="18"/>
        </w:rPr>
        <w:t xml:space="preserve"> (N=766)</w:t>
      </w:r>
      <w:r w:rsidRPr="009013CC">
        <w:rPr>
          <w:rFonts w:ascii="Arial" w:hAnsi="Arial" w:cs="Arial"/>
          <w:b/>
          <w:kern w:val="0"/>
          <w:sz w:val="18"/>
          <w:szCs w:val="18"/>
        </w:rPr>
        <w:t>.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992"/>
        <w:gridCol w:w="3970"/>
        <w:gridCol w:w="1816"/>
        <w:gridCol w:w="1080"/>
        <w:gridCol w:w="1168"/>
      </w:tblGrid>
      <w:tr w:rsidR="009013CC" w:rsidRPr="009013CC" w14:paraId="0857F955" w14:textId="77777777" w:rsidTr="009013CC">
        <w:trPr>
          <w:trHeight w:val="285"/>
        </w:trPr>
        <w:tc>
          <w:tcPr>
            <w:tcW w:w="550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5C9AD4A7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bookmarkStart w:id="2" w:name="RANGE!A2"/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　</w:t>
            </w:r>
            <w:bookmarkEnd w:id="2"/>
          </w:p>
        </w:tc>
        <w:tc>
          <w:tcPr>
            <w:tcW w:w="2199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ADD04BA" w14:textId="1C80B7F8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Predicting factors</w:t>
            </w:r>
            <w:r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*</w:t>
            </w:r>
          </w:p>
        </w:tc>
        <w:tc>
          <w:tcPr>
            <w:tcW w:w="1006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C0B294A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AUC</w:t>
            </w:r>
          </w:p>
        </w:tc>
        <w:tc>
          <w:tcPr>
            <w:tcW w:w="1245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33BCDED" w14:textId="364F07DF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i/>
                <w:iCs/>
                <w:color w:val="000000"/>
                <w:kern w:val="0"/>
                <w:sz w:val="18"/>
                <w:szCs w:val="18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 for improvement</w:t>
            </w: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  <w:vertAlign w:val="superscript"/>
              </w:rPr>
              <w:t>#</w:t>
            </w:r>
          </w:p>
        </w:tc>
      </w:tr>
      <w:tr w:rsidR="009013CC" w:rsidRPr="009013CC" w14:paraId="7763E4D2" w14:textId="77777777" w:rsidTr="009013CC">
        <w:trPr>
          <w:trHeight w:val="525"/>
        </w:trPr>
        <w:tc>
          <w:tcPr>
            <w:tcW w:w="550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3204EB80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2199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01CB5B21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006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173BB5B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FE77F01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from Model 1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F003E53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from Model 2</w:t>
            </w:r>
          </w:p>
        </w:tc>
      </w:tr>
      <w:tr w:rsidR="009013CC" w:rsidRPr="009013CC" w14:paraId="5C195D22" w14:textId="77777777" w:rsidTr="009013CC">
        <w:trPr>
          <w:trHeight w:val="495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4E3111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1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BD3EDB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Hospitalization for AECOPD in the previous year + comorbidities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11DB0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0.587 (0.548,0.627)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7CE9BE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1FDACB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9013CC" w:rsidRPr="009013CC" w14:paraId="4CCA9F5F" w14:textId="77777777" w:rsidTr="009013CC">
        <w:trPr>
          <w:trHeight w:val="27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16D4D1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2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EF2C3F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1 + Eos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8129F5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0.598 (0.557,0.640)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350E7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0.337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B390E6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-</w:t>
            </w:r>
          </w:p>
        </w:tc>
      </w:tr>
      <w:tr w:rsidR="009013CC" w:rsidRPr="009013CC" w14:paraId="174E00D5" w14:textId="77777777" w:rsidTr="009013CC">
        <w:trPr>
          <w:trHeight w:val="27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50D4DC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3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02AB20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1 + PLA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6BD51A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0.618 (0.570,0.640)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DAFE43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0.045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595CE7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0.413 </w:t>
            </w:r>
          </w:p>
        </w:tc>
      </w:tr>
      <w:tr w:rsidR="009013CC" w:rsidRPr="009013CC" w14:paraId="6965CEEA" w14:textId="77777777" w:rsidTr="009013CC">
        <w:trPr>
          <w:trHeight w:val="27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82A90C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4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BF7A4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1 + CRP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37836F4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0.617 (0.576,0.658)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5E10988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0.009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537668B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0.229 </w:t>
            </w:r>
          </w:p>
        </w:tc>
      </w:tr>
      <w:tr w:rsidR="009013CC" w:rsidRPr="009013CC" w14:paraId="4367B24A" w14:textId="77777777" w:rsidTr="009013CC">
        <w:trPr>
          <w:trHeight w:val="27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1BFE0EC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5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245F27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2 + PNI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633576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0.609 (0.567,0.651)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6B5A0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0.082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729916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0.440 </w:t>
            </w:r>
          </w:p>
        </w:tc>
      </w:tr>
      <w:tr w:rsidR="009013CC" w:rsidRPr="009013CC" w14:paraId="097915A5" w14:textId="77777777" w:rsidTr="009013CC">
        <w:trPr>
          <w:trHeight w:val="276"/>
        </w:trPr>
        <w:tc>
          <w:tcPr>
            <w:tcW w:w="55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2F9DCA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6</w:t>
            </w:r>
          </w:p>
        </w:tc>
        <w:tc>
          <w:tcPr>
            <w:tcW w:w="21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9C55794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1 + LDL-C</w:t>
            </w:r>
          </w:p>
        </w:tc>
        <w:tc>
          <w:tcPr>
            <w:tcW w:w="10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BD92B9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0.592 (0.551,0.634)</w:t>
            </w:r>
          </w:p>
        </w:tc>
        <w:tc>
          <w:tcPr>
            <w:tcW w:w="5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DB28166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0.512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41AF6C1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0.647 </w:t>
            </w:r>
          </w:p>
        </w:tc>
      </w:tr>
      <w:tr w:rsidR="009013CC" w:rsidRPr="009013CC" w14:paraId="4F266D93" w14:textId="77777777" w:rsidTr="009013CC">
        <w:trPr>
          <w:trHeight w:val="288"/>
        </w:trPr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401205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Model 7</w:t>
            </w:r>
          </w:p>
        </w:tc>
        <w:tc>
          <w:tcPr>
            <w:tcW w:w="219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5FFEA57" w14:textId="77777777" w:rsidR="009013CC" w:rsidRPr="009013CC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  <w:lang w:val="fr-FR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  <w:lang w:val="fr-FR"/>
              </w:rPr>
              <w:t>Model 1 + Eos + PLA + CRP + LDL-C + PNI</w:t>
            </w:r>
          </w:p>
        </w:tc>
        <w:tc>
          <w:tcPr>
            <w:tcW w:w="100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5CDB8A3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0.644 (0.603,0.685)</w:t>
            </w:r>
          </w:p>
        </w:tc>
        <w:tc>
          <w:tcPr>
            <w:tcW w:w="59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031256D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>0.002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87582C3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8"/>
                <w:szCs w:val="18"/>
              </w:rPr>
              <w:t xml:space="preserve">0.012 </w:t>
            </w:r>
          </w:p>
        </w:tc>
      </w:tr>
    </w:tbl>
    <w:p w14:paraId="1C45D40D" w14:textId="77777777" w:rsidR="009013CC" w:rsidRPr="009013CC" w:rsidRDefault="009013CC" w:rsidP="009013CC">
      <w:pPr>
        <w:rPr>
          <w:rFonts w:ascii="Arial" w:eastAsia="SimSun" w:hAnsi="Arial" w:cs="Arial"/>
          <w:sz w:val="18"/>
          <w:szCs w:val="18"/>
        </w:rPr>
      </w:pPr>
      <w:r w:rsidRPr="009013CC">
        <w:rPr>
          <w:rFonts w:ascii="Arial" w:eastAsia="SimSun" w:hAnsi="Arial" w:cs="Arial"/>
          <w:b/>
          <w:bCs/>
          <w:sz w:val="18"/>
          <w:szCs w:val="18"/>
        </w:rPr>
        <w:t>Notes:</w:t>
      </w:r>
      <w:r w:rsidRPr="009013CC">
        <w:rPr>
          <w:rFonts w:ascii="Arial" w:hAnsi="Arial" w:cs="Arial"/>
          <w:sz w:val="18"/>
          <w:szCs w:val="18"/>
        </w:rPr>
        <w:t xml:space="preserve"> *, 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Predicting factors in the models: hospitalization for AECOPD in the previous year (yes, no); comorbidities (ischemic heart diseases, chronic hepatic insufficiency).</w:t>
      </w:r>
      <w:r w:rsidRPr="009013CC">
        <w:rPr>
          <w:rFonts w:ascii="Arial" w:hAnsi="Arial" w:cs="Arial"/>
          <w:sz w:val="18"/>
          <w:szCs w:val="18"/>
        </w:rPr>
        <w:t xml:space="preserve"> 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Eos, eosinophils &lt;200 cells/μL and &lt;2%; PLA, platelets &lt;193 10^9/L; CRP, C-reactive protein ≥1.88 mg/L; PNI, prognostic nutritional index &lt; 42; LDL-C, low-density lipoprotein cholesterol &lt;1.6 umol/L. 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  <w:vertAlign w:val="superscript"/>
        </w:rPr>
        <w:t>#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, DeLong's test for two correlated ROC curves.</w:t>
      </w:r>
    </w:p>
    <w:p w14:paraId="3DE4BECE" w14:textId="77777777" w:rsidR="009013CC" w:rsidRPr="009013CC" w:rsidRDefault="009013CC" w:rsidP="009013CC">
      <w:pPr>
        <w:widowControl/>
        <w:jc w:val="left"/>
        <w:rPr>
          <w:rFonts w:ascii="Arial" w:eastAsia="SimSun" w:hAnsi="Arial" w:cs="Arial"/>
          <w:color w:val="000000"/>
          <w:kern w:val="0"/>
          <w:sz w:val="18"/>
          <w:szCs w:val="18"/>
        </w:rPr>
      </w:pPr>
      <w:r w:rsidRPr="009013CC">
        <w:rPr>
          <w:rFonts w:ascii="Arial" w:eastAsia="SimSun" w:hAnsi="Arial" w:cs="Arial"/>
          <w:b/>
          <w:bCs/>
          <w:sz w:val="18"/>
          <w:szCs w:val="18"/>
        </w:rPr>
        <w:t>Abbreviations: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AECOPD, acute exacerbations of chronic obstructive pulmonary disease; AUC,</w:t>
      </w:r>
      <w:r w:rsidRPr="009013CC">
        <w:rPr>
          <w:rFonts w:ascii="Arial" w:hAnsi="Arial" w:cs="Arial"/>
          <w:sz w:val="18"/>
          <w:szCs w:val="18"/>
        </w:rPr>
        <w:t xml:space="preserve"> area under the receiver operating curve</w:t>
      </w:r>
      <w:r w:rsidRPr="009013CC">
        <w:rPr>
          <w:rFonts w:ascii="Arial" w:eastAsia="SimSun" w:hAnsi="Arial" w:cs="Arial"/>
          <w:color w:val="000000"/>
          <w:kern w:val="0"/>
          <w:sz w:val="18"/>
          <w:szCs w:val="18"/>
        </w:rPr>
        <w:t>.</w:t>
      </w:r>
    </w:p>
    <w:p w14:paraId="7B2A6EDC" w14:textId="44523D81" w:rsidR="009013CC" w:rsidRDefault="009013CC">
      <w:pPr>
        <w:widowControl/>
        <w:jc w:val="left"/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br w:type="page"/>
      </w:r>
    </w:p>
    <w:p w14:paraId="0BBF4A7B" w14:textId="4A326A58" w:rsidR="009013CC" w:rsidRPr="009013CC" w:rsidRDefault="009013CC" w:rsidP="009013CC">
      <w:pPr>
        <w:rPr>
          <w:rFonts w:ascii="Arial" w:hAnsi="Arial" w:cs="Arial"/>
          <w:b/>
          <w:kern w:val="0"/>
          <w:sz w:val="18"/>
          <w:szCs w:val="18"/>
        </w:rPr>
      </w:pPr>
      <w:r>
        <w:rPr>
          <w:rFonts w:ascii="Arial" w:hAnsi="Arial" w:cs="Arial"/>
          <w:b/>
          <w:kern w:val="0"/>
          <w:sz w:val="18"/>
          <w:szCs w:val="18"/>
        </w:rPr>
        <w:t>Table S5</w:t>
      </w:r>
      <w:r w:rsidRPr="009013CC">
        <w:rPr>
          <w:rFonts w:ascii="Arial" w:hAnsi="Arial" w:cs="Arial"/>
          <w:b/>
          <w:kern w:val="0"/>
          <w:sz w:val="18"/>
          <w:szCs w:val="18"/>
        </w:rPr>
        <w:t xml:space="preserve"> The predicting factors and corresponding AUC for systemic corticosteroid treatment failure among patients </w:t>
      </w:r>
      <w:r w:rsidR="00033002">
        <w:rPr>
          <w:rFonts w:ascii="Arial" w:hAnsi="Arial" w:cs="Arial"/>
          <w:b/>
          <w:kern w:val="0"/>
          <w:sz w:val="18"/>
          <w:szCs w:val="18"/>
        </w:rPr>
        <w:t xml:space="preserve">with </w:t>
      </w:r>
      <w:r w:rsidR="00033002" w:rsidRPr="009013CC">
        <w:rPr>
          <w:rFonts w:ascii="Arial" w:hAnsi="Arial" w:cs="Arial"/>
          <w:b/>
          <w:kern w:val="0"/>
          <w:sz w:val="18"/>
          <w:szCs w:val="18"/>
        </w:rPr>
        <w:t xml:space="preserve">AECOPD </w:t>
      </w:r>
      <w:r w:rsidRPr="009013CC">
        <w:rPr>
          <w:rFonts w:ascii="Arial" w:hAnsi="Arial" w:cs="Arial"/>
          <w:b/>
          <w:kern w:val="0"/>
          <w:sz w:val="18"/>
          <w:szCs w:val="18"/>
        </w:rPr>
        <w:t>with</w:t>
      </w:r>
      <w:r>
        <w:rPr>
          <w:rFonts w:ascii="Arial" w:hAnsi="Arial" w:cs="Arial"/>
          <w:b/>
          <w:kern w:val="0"/>
          <w:sz w:val="18"/>
          <w:szCs w:val="18"/>
        </w:rPr>
        <w:t>out</w:t>
      </w:r>
      <w:r w:rsidRPr="009013CC">
        <w:rPr>
          <w:rFonts w:ascii="Arial" w:hAnsi="Arial" w:cs="Arial"/>
          <w:b/>
          <w:kern w:val="0"/>
          <w:sz w:val="18"/>
          <w:szCs w:val="18"/>
        </w:rPr>
        <w:t xml:space="preserve"> a smoking history</w:t>
      </w:r>
      <w:r w:rsidR="004947C0">
        <w:rPr>
          <w:rFonts w:ascii="Arial" w:hAnsi="Arial" w:cs="Arial"/>
          <w:b/>
          <w:kern w:val="0"/>
          <w:sz w:val="18"/>
          <w:szCs w:val="18"/>
        </w:rPr>
        <w:t xml:space="preserve"> (N=292)</w:t>
      </w:r>
      <w:r w:rsidRPr="009013CC">
        <w:rPr>
          <w:rFonts w:ascii="Arial" w:hAnsi="Arial" w:cs="Arial"/>
          <w:b/>
          <w:kern w:val="0"/>
          <w:sz w:val="18"/>
          <w:szCs w:val="18"/>
        </w:rPr>
        <w:t>.</w:t>
      </w:r>
    </w:p>
    <w:tbl>
      <w:tblPr>
        <w:tblW w:w="5205" w:type="pct"/>
        <w:tblLayout w:type="fixed"/>
        <w:tblLook w:val="04A0" w:firstRow="1" w:lastRow="0" w:firstColumn="1" w:lastColumn="0" w:noHBand="0" w:noVBand="1"/>
      </w:tblPr>
      <w:tblGrid>
        <w:gridCol w:w="1234"/>
        <w:gridCol w:w="3631"/>
        <w:gridCol w:w="1755"/>
        <w:gridCol w:w="1387"/>
        <w:gridCol w:w="1389"/>
      </w:tblGrid>
      <w:tr w:rsidR="009013CC" w:rsidRPr="00FB7486" w14:paraId="1288B228" w14:textId="77777777" w:rsidTr="009013CC">
        <w:trPr>
          <w:trHeight w:val="276"/>
        </w:trPr>
        <w:tc>
          <w:tcPr>
            <w:tcW w:w="657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27D1C2F8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bookmarkStart w:id="3" w:name="RANGE!A18"/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 xml:space="preserve">　</w:t>
            </w:r>
            <w:bookmarkEnd w:id="3"/>
          </w:p>
        </w:tc>
        <w:tc>
          <w:tcPr>
            <w:tcW w:w="1932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35317564" w14:textId="54B5AF90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Predicting factors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*</w:t>
            </w:r>
          </w:p>
        </w:tc>
        <w:tc>
          <w:tcPr>
            <w:tcW w:w="934" w:type="pct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</w:tcPr>
          <w:p w14:paraId="45715A3D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AUC</w:t>
            </w:r>
          </w:p>
        </w:tc>
        <w:tc>
          <w:tcPr>
            <w:tcW w:w="1477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89FB8FE" w14:textId="34E1DA3C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i/>
                <w:iCs/>
                <w:color w:val="000000"/>
                <w:kern w:val="0"/>
                <w:sz w:val="16"/>
                <w:szCs w:val="20"/>
              </w:rPr>
              <w:t>P</w:t>
            </w:r>
            <w:r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 xml:space="preserve"> for improvement</w:t>
            </w:r>
            <w:r w:rsidRPr="009013CC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  <w:vertAlign w:val="superscript"/>
              </w:rPr>
              <w:t>#</w:t>
            </w:r>
          </w:p>
        </w:tc>
      </w:tr>
      <w:tr w:rsidR="009013CC" w:rsidRPr="00FB7486" w14:paraId="13F91612" w14:textId="77777777" w:rsidTr="002224B0">
        <w:trPr>
          <w:trHeight w:val="288"/>
        </w:trPr>
        <w:tc>
          <w:tcPr>
            <w:tcW w:w="657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1275FC1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1932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7E9143EE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b/>
                <w:bCs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934" w:type="pct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14:paraId="25E7F2FB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E6141DA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from Model 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4282AA8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from Model 2</w:t>
            </w:r>
          </w:p>
        </w:tc>
      </w:tr>
      <w:tr w:rsidR="009013CC" w:rsidRPr="00FB7486" w14:paraId="41466D4D" w14:textId="77777777" w:rsidTr="002224B0">
        <w:trPr>
          <w:trHeight w:val="276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D07C5E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1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3FF518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Comorbidities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2AA767B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0.564 (0.510,0.617)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0902194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-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64FCE3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-</w:t>
            </w:r>
          </w:p>
        </w:tc>
      </w:tr>
      <w:tr w:rsidR="009013CC" w:rsidRPr="00FB7486" w14:paraId="5FD6D00A" w14:textId="77777777" w:rsidTr="002224B0">
        <w:trPr>
          <w:trHeight w:val="276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DBFED6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2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CC25BF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1 + Eos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D0C73B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0.584 (0.520,0.648)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782124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0.283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9C1B79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-</w:t>
            </w:r>
          </w:p>
        </w:tc>
      </w:tr>
      <w:tr w:rsidR="009013CC" w:rsidRPr="00FB7486" w14:paraId="203B20FB" w14:textId="77777777" w:rsidTr="002224B0">
        <w:trPr>
          <w:trHeight w:val="276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F7FCBA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3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AA75765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1 + CRP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0D07FC8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0.655 (0.593,0.718)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C2D712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0.004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2C1CF51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 xml:space="preserve">0.048 </w:t>
            </w:r>
          </w:p>
        </w:tc>
      </w:tr>
      <w:tr w:rsidR="009013CC" w:rsidRPr="00FB7486" w14:paraId="179CDF61" w14:textId="77777777" w:rsidTr="002224B0">
        <w:trPr>
          <w:trHeight w:val="276"/>
        </w:trPr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6D0CC3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4</w:t>
            </w:r>
          </w:p>
        </w:tc>
        <w:tc>
          <w:tcPr>
            <w:tcW w:w="19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D8F4492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2 + PNI</w:t>
            </w:r>
          </w:p>
        </w:tc>
        <w:tc>
          <w:tcPr>
            <w:tcW w:w="9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C466391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0.627 (0.564,0.691)</w:t>
            </w:r>
          </w:p>
        </w:tc>
        <w:tc>
          <w:tcPr>
            <w:tcW w:w="73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6672F1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0.049</w:t>
            </w:r>
          </w:p>
        </w:tc>
        <w:tc>
          <w:tcPr>
            <w:tcW w:w="7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54430C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 xml:space="preserve">0.278 </w:t>
            </w:r>
          </w:p>
        </w:tc>
      </w:tr>
      <w:tr w:rsidR="009013CC" w:rsidRPr="00FB7486" w14:paraId="6069C4F4" w14:textId="77777777" w:rsidTr="002224B0">
        <w:trPr>
          <w:trHeight w:val="288"/>
        </w:trPr>
        <w:tc>
          <w:tcPr>
            <w:tcW w:w="657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3252AB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5</w:t>
            </w:r>
          </w:p>
        </w:tc>
        <w:tc>
          <w:tcPr>
            <w:tcW w:w="1932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D9A606F" w14:textId="77777777" w:rsidR="009013CC" w:rsidRPr="00FB7486" w:rsidRDefault="009013CC" w:rsidP="002224B0">
            <w:pPr>
              <w:widowControl/>
              <w:jc w:val="left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Model 1 + CRP + PNI</w:t>
            </w:r>
          </w:p>
        </w:tc>
        <w:tc>
          <w:tcPr>
            <w:tcW w:w="93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67254F8" w14:textId="77777777" w:rsidR="009013CC" w:rsidRPr="00FB7486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FB7486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0.679 (0.617,0.742)</w:t>
            </w:r>
          </w:p>
        </w:tc>
        <w:tc>
          <w:tcPr>
            <w:tcW w:w="738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4B329558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>&lt;0.001</w:t>
            </w:r>
          </w:p>
        </w:tc>
        <w:tc>
          <w:tcPr>
            <w:tcW w:w="739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E983658" w14:textId="77777777" w:rsidR="009013CC" w:rsidRPr="009013CC" w:rsidRDefault="009013CC" w:rsidP="002224B0">
            <w:pPr>
              <w:widowControl/>
              <w:jc w:val="center"/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</w:pPr>
            <w:r w:rsidRPr="009013CC">
              <w:rPr>
                <w:rFonts w:ascii="Arial" w:eastAsia="DengXian" w:hAnsi="Arial" w:cs="Arial"/>
                <w:color w:val="000000"/>
                <w:kern w:val="0"/>
                <w:sz w:val="16"/>
                <w:szCs w:val="20"/>
              </w:rPr>
              <w:t xml:space="preserve">0.014 </w:t>
            </w:r>
          </w:p>
        </w:tc>
      </w:tr>
    </w:tbl>
    <w:p w14:paraId="7AB59578" w14:textId="77777777" w:rsidR="009013CC" w:rsidRDefault="009013CC" w:rsidP="009013CC">
      <w:pPr>
        <w:rPr>
          <w:rFonts w:ascii="Arial" w:eastAsia="SimSun" w:hAnsi="Arial" w:cs="Arial"/>
          <w:sz w:val="18"/>
          <w:szCs w:val="18"/>
        </w:rPr>
      </w:pPr>
      <w:r w:rsidRPr="00825F85">
        <w:rPr>
          <w:rFonts w:ascii="Arial" w:eastAsia="SimSun" w:hAnsi="Arial" w:cs="Arial"/>
          <w:b/>
          <w:bCs/>
          <w:sz w:val="18"/>
          <w:szCs w:val="18"/>
        </w:rPr>
        <w:t>Notes:</w:t>
      </w:r>
      <w:r w:rsidRPr="007220B6">
        <w:rPr>
          <w:rFonts w:ascii="Arial" w:hAnsi="Arial" w:cs="Arial"/>
          <w:sz w:val="18"/>
          <w:szCs w:val="18"/>
        </w:rPr>
        <w:t xml:space="preserve"> </w:t>
      </w:r>
      <w:r w:rsidRPr="00FA5A10">
        <w:rPr>
          <w:rFonts w:ascii="Arial" w:hAnsi="Arial" w:cs="Arial"/>
          <w:sz w:val="18"/>
          <w:szCs w:val="18"/>
        </w:rPr>
        <w:t>*</w:t>
      </w:r>
      <w:r>
        <w:rPr>
          <w:rFonts w:ascii="Arial" w:hAnsi="Arial" w:cs="Arial" w:hint="eastAsia"/>
          <w:sz w:val="18"/>
          <w:szCs w:val="18"/>
        </w:rPr>
        <w:t>,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Predicting factors in the models: </w:t>
      </w:r>
      <w:r w:rsidRPr="003F1F75">
        <w:rPr>
          <w:rFonts w:ascii="Arial" w:eastAsia="SimSun" w:hAnsi="Arial" w:cs="Arial"/>
          <w:color w:val="000000"/>
          <w:kern w:val="0"/>
          <w:sz w:val="18"/>
          <w:szCs w:val="18"/>
        </w:rPr>
        <w:t>comorbidities (ischemic heart diseases, chronic hepatic insufficiency)</w:t>
      </w:r>
      <w:r>
        <w:rPr>
          <w:rFonts w:ascii="Arial" w:eastAsia="SimSun" w:hAnsi="Arial" w:cs="Arial" w:hint="eastAsia"/>
          <w:color w:val="000000"/>
          <w:kern w:val="0"/>
          <w:sz w:val="18"/>
          <w:szCs w:val="18"/>
        </w:rPr>
        <w:t>;</w:t>
      </w:r>
      <w:r w:rsidRPr="003F1F75">
        <w:t xml:space="preserve"> </w:t>
      </w:r>
      <w:r w:rsidRPr="003F1F75">
        <w:rPr>
          <w:rFonts w:ascii="Arial" w:eastAsia="SimSun" w:hAnsi="Arial" w:cs="Arial"/>
          <w:color w:val="000000"/>
          <w:kern w:val="0"/>
          <w:sz w:val="18"/>
          <w:szCs w:val="18"/>
        </w:rPr>
        <w:t>Eos, eosinophils &lt;200 cells/μL and &lt;2%; CRP, C-reactive protein ≥1.88 mg/L; PNI, prognostic nutritional index &lt; 42</w:t>
      </w:r>
      <w:r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. </w:t>
      </w:r>
      <w:r w:rsidRPr="003F1F75">
        <w:rPr>
          <w:rFonts w:ascii="Arial" w:eastAsia="SimSun" w:hAnsi="Arial" w:cs="Arial"/>
          <w:color w:val="000000"/>
          <w:kern w:val="0"/>
          <w:sz w:val="18"/>
          <w:szCs w:val="18"/>
          <w:vertAlign w:val="superscript"/>
        </w:rPr>
        <w:t>#</w:t>
      </w:r>
      <w:r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, </w:t>
      </w:r>
      <w:r w:rsidRPr="00FA5A10">
        <w:rPr>
          <w:rFonts w:ascii="Arial" w:eastAsia="SimSun" w:hAnsi="Arial" w:cs="Arial"/>
          <w:color w:val="000000"/>
          <w:kern w:val="0"/>
          <w:sz w:val="18"/>
          <w:szCs w:val="18"/>
        </w:rPr>
        <w:t>DeLong's test for two correlated ROC curves.</w:t>
      </w:r>
    </w:p>
    <w:p w14:paraId="233424F7" w14:textId="77777777" w:rsidR="009013CC" w:rsidRDefault="009013CC" w:rsidP="009013CC">
      <w:pPr>
        <w:widowControl/>
        <w:jc w:val="left"/>
        <w:rPr>
          <w:rFonts w:ascii="Arial" w:eastAsia="SimSun" w:hAnsi="Arial" w:cs="Arial"/>
          <w:color w:val="000000"/>
          <w:kern w:val="0"/>
          <w:sz w:val="18"/>
          <w:szCs w:val="18"/>
        </w:rPr>
      </w:pPr>
      <w:r w:rsidRPr="00825F85">
        <w:rPr>
          <w:rFonts w:ascii="Arial" w:eastAsia="SimSun" w:hAnsi="Arial" w:cs="Arial"/>
          <w:b/>
          <w:bCs/>
          <w:sz w:val="18"/>
          <w:szCs w:val="18"/>
        </w:rPr>
        <w:t>Abbreviations:</w:t>
      </w:r>
      <w:r w:rsidRPr="003F1F75">
        <w:rPr>
          <w:rFonts w:ascii="Arial" w:eastAsia="SimSun" w:hAnsi="Arial" w:cs="Arial"/>
          <w:color w:val="000000"/>
          <w:kern w:val="0"/>
          <w:sz w:val="18"/>
          <w:szCs w:val="18"/>
        </w:rPr>
        <w:t xml:space="preserve"> </w:t>
      </w:r>
      <w:r w:rsidRPr="00FA5A10">
        <w:rPr>
          <w:rFonts w:ascii="Arial" w:eastAsia="SimSun" w:hAnsi="Arial" w:cs="Arial"/>
          <w:color w:val="000000"/>
          <w:kern w:val="0"/>
          <w:sz w:val="18"/>
          <w:szCs w:val="18"/>
        </w:rPr>
        <w:t>AECOPD, acute exacerbations of chronic obstructive pulmonary disease; AUC,</w:t>
      </w:r>
      <w:r w:rsidRPr="00FA5A10">
        <w:rPr>
          <w:rFonts w:ascii="Arial" w:hAnsi="Arial" w:cs="Arial"/>
          <w:sz w:val="18"/>
          <w:szCs w:val="18"/>
        </w:rPr>
        <w:t xml:space="preserve"> area under the receiver operating curve</w:t>
      </w:r>
      <w:r w:rsidRPr="00FA5A10">
        <w:rPr>
          <w:rFonts w:ascii="Arial" w:eastAsia="SimSun" w:hAnsi="Arial" w:cs="Arial"/>
          <w:color w:val="000000"/>
          <w:kern w:val="0"/>
          <w:sz w:val="18"/>
          <w:szCs w:val="18"/>
        </w:rPr>
        <w:t>.</w:t>
      </w:r>
    </w:p>
    <w:p w14:paraId="220E5FDF" w14:textId="77777777" w:rsidR="00450209" w:rsidRPr="009013CC" w:rsidRDefault="00450209" w:rsidP="009013CC">
      <w:pPr>
        <w:rPr>
          <w:rFonts w:ascii="Arial" w:hAnsi="Arial" w:cs="Arial"/>
          <w:b/>
          <w:kern w:val="0"/>
          <w:sz w:val="18"/>
          <w:szCs w:val="18"/>
        </w:rPr>
      </w:pPr>
    </w:p>
    <w:sectPr w:rsidR="00450209" w:rsidRPr="009013CC">
      <w:footerReference w:type="even" r:id="rId6"/>
      <w:footerReference w:type="default" r:id="rId7"/>
      <w:footerReference w:type="firs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59282" w14:textId="77777777" w:rsidR="008E1D6C" w:rsidRDefault="008E1D6C" w:rsidP="004B4FCF">
      <w:r>
        <w:separator/>
      </w:r>
    </w:p>
  </w:endnote>
  <w:endnote w:type="continuationSeparator" w:id="0">
    <w:p w14:paraId="564DFFD4" w14:textId="77777777" w:rsidR="008E1D6C" w:rsidRDefault="008E1D6C" w:rsidP="004B4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EA6E6" w14:textId="05395BA7" w:rsidR="00465C9C" w:rsidRDefault="00465C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47DD85C" wp14:editId="0F398E9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664976430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4C9AA7C" w14:textId="579E30E3" w:rsidR="00465C9C" w:rsidRPr="00465C9C" w:rsidRDefault="00465C9C" w:rsidP="00465C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5C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7DD85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54C9AA7C" w14:textId="579E30E3" w:rsidR="00465C9C" w:rsidRPr="00465C9C" w:rsidRDefault="00465C9C" w:rsidP="00465C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5C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6668D" w14:textId="461E0DD5" w:rsidR="00465C9C" w:rsidRDefault="00465C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A058F74" wp14:editId="297B7233">
              <wp:simplePos x="914400" y="990600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79826537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C8154" w14:textId="1C1A614A" w:rsidR="00465C9C" w:rsidRPr="00465C9C" w:rsidRDefault="00465C9C" w:rsidP="00465C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5C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058F74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719C8154" w14:textId="1C1A614A" w:rsidR="00465C9C" w:rsidRPr="00465C9C" w:rsidRDefault="00465C9C" w:rsidP="00465C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5C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45177" w14:textId="1A2A7120" w:rsidR="00465C9C" w:rsidRDefault="00465C9C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942AB58" wp14:editId="5A9816E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711576627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2AAECA9" w14:textId="2245F6CC" w:rsidR="00465C9C" w:rsidRPr="00465C9C" w:rsidRDefault="00465C9C" w:rsidP="00465C9C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465C9C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942AB5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2AAECA9" w14:textId="2245F6CC" w:rsidR="00465C9C" w:rsidRPr="00465C9C" w:rsidRDefault="00465C9C" w:rsidP="00465C9C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465C9C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684BA" w14:textId="77777777" w:rsidR="008E1D6C" w:rsidRDefault="008E1D6C" w:rsidP="004B4FCF">
      <w:r>
        <w:separator/>
      </w:r>
    </w:p>
  </w:footnote>
  <w:footnote w:type="continuationSeparator" w:id="0">
    <w:p w14:paraId="24E58C3C" w14:textId="77777777" w:rsidR="008E1D6C" w:rsidRDefault="008E1D6C" w:rsidP="004B4F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85D"/>
    <w:rsid w:val="00003FED"/>
    <w:rsid w:val="0001704E"/>
    <w:rsid w:val="00025EC8"/>
    <w:rsid w:val="00033002"/>
    <w:rsid w:val="00050944"/>
    <w:rsid w:val="00062379"/>
    <w:rsid w:val="00080494"/>
    <w:rsid w:val="00084C1A"/>
    <w:rsid w:val="000B0F9D"/>
    <w:rsid w:val="000B3876"/>
    <w:rsid w:val="000C4D05"/>
    <w:rsid w:val="000C6900"/>
    <w:rsid w:val="000C76BA"/>
    <w:rsid w:val="000F0809"/>
    <w:rsid w:val="000F7483"/>
    <w:rsid w:val="00136A20"/>
    <w:rsid w:val="00152D61"/>
    <w:rsid w:val="0016513C"/>
    <w:rsid w:val="00193A9C"/>
    <w:rsid w:val="001C1F84"/>
    <w:rsid w:val="002376D0"/>
    <w:rsid w:val="00240A17"/>
    <w:rsid w:val="00277973"/>
    <w:rsid w:val="00292D45"/>
    <w:rsid w:val="002A3CD4"/>
    <w:rsid w:val="002D6234"/>
    <w:rsid w:val="002F021D"/>
    <w:rsid w:val="00306924"/>
    <w:rsid w:val="00314302"/>
    <w:rsid w:val="003476E9"/>
    <w:rsid w:val="00356C4F"/>
    <w:rsid w:val="00364A2E"/>
    <w:rsid w:val="00381F9C"/>
    <w:rsid w:val="003928FD"/>
    <w:rsid w:val="003B6981"/>
    <w:rsid w:val="003C67B3"/>
    <w:rsid w:val="004369B0"/>
    <w:rsid w:val="00440424"/>
    <w:rsid w:val="00450209"/>
    <w:rsid w:val="00453D76"/>
    <w:rsid w:val="00465C9C"/>
    <w:rsid w:val="0048051D"/>
    <w:rsid w:val="004852DF"/>
    <w:rsid w:val="004947C0"/>
    <w:rsid w:val="004B4FCF"/>
    <w:rsid w:val="004C624D"/>
    <w:rsid w:val="004C6D4C"/>
    <w:rsid w:val="004E5551"/>
    <w:rsid w:val="00524771"/>
    <w:rsid w:val="00550404"/>
    <w:rsid w:val="00565B52"/>
    <w:rsid w:val="005870CF"/>
    <w:rsid w:val="005C677D"/>
    <w:rsid w:val="005F4722"/>
    <w:rsid w:val="005F780A"/>
    <w:rsid w:val="00633AB1"/>
    <w:rsid w:val="006552E9"/>
    <w:rsid w:val="00660A17"/>
    <w:rsid w:val="00667473"/>
    <w:rsid w:val="00683A32"/>
    <w:rsid w:val="0068609A"/>
    <w:rsid w:val="006D07A9"/>
    <w:rsid w:val="006D5AB4"/>
    <w:rsid w:val="007118E2"/>
    <w:rsid w:val="00730012"/>
    <w:rsid w:val="00743262"/>
    <w:rsid w:val="00750C63"/>
    <w:rsid w:val="0075111E"/>
    <w:rsid w:val="007551C0"/>
    <w:rsid w:val="00762D2E"/>
    <w:rsid w:val="00784481"/>
    <w:rsid w:val="007C373C"/>
    <w:rsid w:val="007D1176"/>
    <w:rsid w:val="007F0246"/>
    <w:rsid w:val="007F0821"/>
    <w:rsid w:val="007F2F7C"/>
    <w:rsid w:val="007F7A0B"/>
    <w:rsid w:val="00822912"/>
    <w:rsid w:val="0085616F"/>
    <w:rsid w:val="008951E5"/>
    <w:rsid w:val="008B65EE"/>
    <w:rsid w:val="008E1D6C"/>
    <w:rsid w:val="008E5BA2"/>
    <w:rsid w:val="009013CC"/>
    <w:rsid w:val="009408D9"/>
    <w:rsid w:val="00946E00"/>
    <w:rsid w:val="009641E0"/>
    <w:rsid w:val="00995A13"/>
    <w:rsid w:val="009C47D0"/>
    <w:rsid w:val="009C6580"/>
    <w:rsid w:val="009C6F78"/>
    <w:rsid w:val="009D4581"/>
    <w:rsid w:val="00A10344"/>
    <w:rsid w:val="00A20F47"/>
    <w:rsid w:val="00A323B5"/>
    <w:rsid w:val="00A44D6D"/>
    <w:rsid w:val="00A47816"/>
    <w:rsid w:val="00A4785D"/>
    <w:rsid w:val="00A6516A"/>
    <w:rsid w:val="00A806F6"/>
    <w:rsid w:val="00AA2D3E"/>
    <w:rsid w:val="00AE01B8"/>
    <w:rsid w:val="00AE5C24"/>
    <w:rsid w:val="00AF1F1D"/>
    <w:rsid w:val="00AF24B9"/>
    <w:rsid w:val="00B121DF"/>
    <w:rsid w:val="00B406BA"/>
    <w:rsid w:val="00B46565"/>
    <w:rsid w:val="00B51CFF"/>
    <w:rsid w:val="00B55052"/>
    <w:rsid w:val="00B904B6"/>
    <w:rsid w:val="00BA14E2"/>
    <w:rsid w:val="00BC636E"/>
    <w:rsid w:val="00BD3DE6"/>
    <w:rsid w:val="00BE6C19"/>
    <w:rsid w:val="00BE7ED2"/>
    <w:rsid w:val="00BF0F7A"/>
    <w:rsid w:val="00C10DCF"/>
    <w:rsid w:val="00C1411B"/>
    <w:rsid w:val="00C2345C"/>
    <w:rsid w:val="00C3195F"/>
    <w:rsid w:val="00C36831"/>
    <w:rsid w:val="00C9690C"/>
    <w:rsid w:val="00CA0838"/>
    <w:rsid w:val="00CB317B"/>
    <w:rsid w:val="00CC789C"/>
    <w:rsid w:val="00CD58D5"/>
    <w:rsid w:val="00D04DB4"/>
    <w:rsid w:val="00D12DCD"/>
    <w:rsid w:val="00D171BC"/>
    <w:rsid w:val="00D35711"/>
    <w:rsid w:val="00D42189"/>
    <w:rsid w:val="00D525E8"/>
    <w:rsid w:val="00D65AE2"/>
    <w:rsid w:val="00D81344"/>
    <w:rsid w:val="00D841D1"/>
    <w:rsid w:val="00D9785D"/>
    <w:rsid w:val="00DB47C2"/>
    <w:rsid w:val="00DD74F0"/>
    <w:rsid w:val="00E01825"/>
    <w:rsid w:val="00E509AF"/>
    <w:rsid w:val="00E60148"/>
    <w:rsid w:val="00E6284D"/>
    <w:rsid w:val="00F52380"/>
    <w:rsid w:val="00F74110"/>
    <w:rsid w:val="00FA587F"/>
    <w:rsid w:val="00FC03B5"/>
    <w:rsid w:val="00FC08C5"/>
    <w:rsid w:val="00FD20B4"/>
    <w:rsid w:val="00FD4550"/>
    <w:rsid w:val="00FE13F9"/>
    <w:rsid w:val="00FF043D"/>
    <w:rsid w:val="00FF5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B2767A"/>
  <w15:chartTrackingRefBased/>
  <w15:docId w15:val="{CCE9C83C-6555-4FD1-96A5-0E2DD4BB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3CC"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rsid w:val="004B4FCF"/>
    <w:pPr>
      <w:widowControl/>
      <w:spacing w:before="100" w:beforeAutospacing="1" w:after="100" w:afterAutospacing="1"/>
      <w:jc w:val="left"/>
      <w:outlineLvl w:val="0"/>
    </w:pPr>
    <w:rPr>
      <w:rFonts w:ascii="SimSun" w:eastAsia="SimSun" w:hAnsi="SimSun" w:cs="SimSu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B4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4B4FCF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4B4F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4B4FCF"/>
    <w:rPr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4FCF"/>
    <w:rPr>
      <w:rFonts w:ascii="SimSun" w:eastAsia="SimSun" w:hAnsi="SimSun" w:cs="SimSu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qFormat/>
    <w:rsid w:val="004B4FC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4B4FCF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qFormat/>
    <w:rsid w:val="004B4FCF"/>
    <w:rPr>
      <w:rFonts w:asciiTheme="majorHAnsi" w:eastAsiaTheme="majorEastAsia" w:hAnsiTheme="majorHAnsi" w:cstheme="majorBidi"/>
      <w:b/>
      <w:bCs/>
      <w:sz w:val="32"/>
      <w:szCs w:val="32"/>
    </w:rPr>
  </w:style>
  <w:style w:type="table" w:styleId="TableGrid">
    <w:name w:val="Table Grid"/>
    <w:basedOn w:val="TableNormal"/>
    <w:uiPriority w:val="39"/>
    <w:rsid w:val="004B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465C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623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1276</Words>
  <Characters>7277</Characters>
  <Application>Microsoft Office Word</Application>
  <DocSecurity>0</DocSecurity>
  <Lines>60</Lines>
  <Paragraphs>17</Paragraphs>
  <ScaleCrop>false</ScaleCrop>
  <Company/>
  <LinksUpToDate>false</LinksUpToDate>
  <CharactersWithSpaces>8536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Feng April</dc:creator>
  <cp:keywords/>
  <dc:description/>
  <cp:lastModifiedBy>Shaw, Grace</cp:lastModifiedBy>
  <cp:revision>2</cp:revision>
  <dcterms:created xsi:type="dcterms:W3CDTF">2024-02-15T03:43:00Z</dcterms:created>
  <dcterms:modified xsi:type="dcterms:W3CDTF">2024-02-15T03:43:00Z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66049633,27a2bc2e,64201e69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2024-02-15T03:43:27Z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6ab6b196-1818-44dc-8725-b39c8edfd6f8</vt:lpwstr>
  </property>
  <property fmtid="{D5CDD505-2E9C-101B-9397-08002B2CF9AE}" pid="11" name="MSIP_Label_2bbab825-a111-45e4-86a1-18cee0005896_ContentBits">
    <vt:lpwstr>2</vt:lpwstr>
  </property>
</Properties>
</file>