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F81D" w14:textId="62DCEE94" w:rsidR="00646824" w:rsidRDefault="00F1761A" w:rsidP="002A146B">
      <w:pPr>
        <w:pStyle w:val="Kop1"/>
      </w:pPr>
      <w:bookmarkStart w:id="0" w:name="_Hlk135388451"/>
      <w:r>
        <w:t>Supplementary material</w:t>
      </w:r>
      <w:r w:rsidR="00EA1BF9">
        <w:t>s</w:t>
      </w:r>
    </w:p>
    <w:p w14:paraId="08377DDF" w14:textId="4785B9C2" w:rsidR="002A146B" w:rsidRPr="00A41513" w:rsidRDefault="002A146B" w:rsidP="002A146B">
      <w:pPr>
        <w:spacing w:line="240" w:lineRule="auto"/>
        <w:rPr>
          <w:b/>
          <w:bCs/>
          <w:i/>
          <w:iCs/>
        </w:rPr>
      </w:pPr>
      <w:r w:rsidRPr="00A41513">
        <w:rPr>
          <w:b/>
          <w:bCs/>
          <w:i/>
          <w:iCs/>
        </w:rPr>
        <w:t>Supplementary Table 1. Conditions included in QCA analysis</w:t>
      </w:r>
    </w:p>
    <w:tbl>
      <w:tblPr>
        <w:tblStyle w:val="Rastertabel2-Accent3"/>
        <w:tblW w:w="8931" w:type="dxa"/>
        <w:tblInd w:w="0"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6096"/>
        <w:gridCol w:w="2835"/>
      </w:tblGrid>
      <w:tr w:rsidR="00646824" w:rsidRPr="00263BF6" w14:paraId="2B671A39" w14:textId="77777777" w:rsidTr="00CF6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bottom w:val="single" w:sz="4" w:space="0" w:color="auto"/>
            </w:tcBorders>
            <w:shd w:val="clear" w:color="auto" w:fill="auto"/>
          </w:tcPr>
          <w:p w14:paraId="4D4797FB" w14:textId="77777777" w:rsidR="00646824" w:rsidRPr="00263BF6" w:rsidRDefault="00646824" w:rsidP="00CF63EA">
            <w:pPr>
              <w:spacing w:before="240" w:line="240" w:lineRule="auto"/>
              <w:rPr>
                <w:rFonts w:cs="Arial"/>
                <w:sz w:val="20"/>
                <w:szCs w:val="20"/>
              </w:rPr>
            </w:pPr>
            <w:r w:rsidRPr="00263BF6">
              <w:rPr>
                <w:rFonts w:cs="Arial"/>
                <w:sz w:val="20"/>
                <w:szCs w:val="20"/>
              </w:rPr>
              <w:t xml:space="preserve">Predictor in literature </w:t>
            </w:r>
            <w:r w:rsidRPr="00263BF6">
              <w:rPr>
                <w:rFonts w:cs="Arial"/>
                <w:b w:val="0"/>
                <w:bCs w:val="0"/>
                <w:sz w:val="20"/>
                <w:szCs w:val="20"/>
              </w:rPr>
              <w:t>(for either abstinence or relapse)</w:t>
            </w:r>
          </w:p>
        </w:tc>
        <w:tc>
          <w:tcPr>
            <w:tcW w:w="2835" w:type="dxa"/>
            <w:tcBorders>
              <w:top w:val="single" w:sz="4" w:space="0" w:color="auto"/>
              <w:bottom w:val="single" w:sz="4" w:space="0" w:color="auto"/>
            </w:tcBorders>
            <w:shd w:val="clear" w:color="auto" w:fill="auto"/>
          </w:tcPr>
          <w:p w14:paraId="4E9E5671" w14:textId="77777777" w:rsidR="00646824" w:rsidRPr="00263BF6" w:rsidRDefault="00646824" w:rsidP="00CF63EA">
            <w:pPr>
              <w:spacing w:before="240" w:line="240"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263BF6">
              <w:rPr>
                <w:rFonts w:cs="Arial"/>
                <w:sz w:val="20"/>
                <w:szCs w:val="20"/>
              </w:rPr>
              <w:t xml:space="preserve">Merged into </w:t>
            </w:r>
          </w:p>
        </w:tc>
      </w:tr>
      <w:tr w:rsidR="00646824" w:rsidRPr="00263BF6" w14:paraId="5D67525E"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tcBorders>
            <w:shd w:val="clear" w:color="auto" w:fill="auto"/>
          </w:tcPr>
          <w:p w14:paraId="2D65C923" w14:textId="59C28EEC" w:rsidR="00646824" w:rsidRPr="00496A57" w:rsidRDefault="00646824" w:rsidP="00CF63EA">
            <w:pPr>
              <w:spacing w:before="240" w:after="160" w:line="240" w:lineRule="auto"/>
              <w:rPr>
                <w:rFonts w:cs="Arial"/>
                <w:b w:val="0"/>
                <w:bCs w:val="0"/>
                <w:sz w:val="20"/>
                <w:szCs w:val="20"/>
              </w:rPr>
            </w:pPr>
            <w:r w:rsidRPr="00496A57">
              <w:rPr>
                <w:rFonts w:cs="Arial"/>
                <w:b w:val="0"/>
                <w:bCs w:val="0"/>
                <w:sz w:val="20"/>
                <w:szCs w:val="20"/>
              </w:rPr>
              <w:t>Psychiatric co-morbidity*</w:t>
            </w:r>
            <w:r w:rsidRPr="00496A57">
              <w:rPr>
                <w:rFonts w:cs="Arial"/>
                <w:b w:val="0"/>
                <w:bCs w:val="0"/>
                <w:sz w:val="20"/>
                <w:szCs w:val="20"/>
                <w:vertAlign w:val="superscript"/>
              </w:rPr>
              <w:t>1–5</w:t>
            </w:r>
            <w:r w:rsidRPr="00496A57">
              <w:rPr>
                <w:rFonts w:cs="Arial"/>
                <w:b w:val="0"/>
                <w:bCs w:val="0"/>
                <w:sz w:val="20"/>
                <w:szCs w:val="20"/>
              </w:rPr>
              <w:t>, negative emotions*</w:t>
            </w:r>
            <w:r w:rsidRPr="00496A57">
              <w:rPr>
                <w:rFonts w:cs="Arial"/>
                <w:b w:val="0"/>
                <w:bCs w:val="0"/>
                <w:sz w:val="20"/>
                <w:szCs w:val="20"/>
                <w:vertAlign w:val="superscript"/>
              </w:rPr>
              <w:t xml:space="preserve"> 2,6, </w:t>
            </w:r>
            <w:r w:rsidRPr="00496A57">
              <w:rPr>
                <w:rFonts w:cs="Arial"/>
                <w:b w:val="0"/>
                <w:bCs w:val="0"/>
                <w:sz w:val="20"/>
                <w:szCs w:val="20"/>
              </w:rPr>
              <w:t>impulsivity*</w:t>
            </w:r>
            <w:r w:rsidRPr="00496A57">
              <w:rPr>
                <w:rFonts w:cs="Arial"/>
                <w:b w:val="0"/>
                <w:bCs w:val="0"/>
                <w:sz w:val="20"/>
                <w:szCs w:val="20"/>
                <w:vertAlign w:val="superscript"/>
              </w:rPr>
              <w:t>2</w:t>
            </w:r>
          </w:p>
        </w:tc>
        <w:tc>
          <w:tcPr>
            <w:tcW w:w="2835" w:type="dxa"/>
            <w:tcBorders>
              <w:top w:val="single" w:sz="4" w:space="0" w:color="auto"/>
            </w:tcBorders>
            <w:shd w:val="clear" w:color="auto" w:fill="auto"/>
          </w:tcPr>
          <w:p w14:paraId="34E201AE" w14:textId="77777777" w:rsidR="00646824" w:rsidRPr="00263BF6" w:rsidRDefault="00646824" w:rsidP="00CF63EA">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Psychiatric co-morbidity (+/-)</w:t>
            </w:r>
          </w:p>
        </w:tc>
      </w:tr>
      <w:tr w:rsidR="00646824" w:rsidRPr="00263BF6" w14:paraId="6DD99C5C" w14:textId="77777777" w:rsidTr="00CF63E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5FCFB80A" w14:textId="17F1CA0E" w:rsidR="00646824" w:rsidRPr="0049158A" w:rsidRDefault="00646824" w:rsidP="00CF63EA">
            <w:pPr>
              <w:spacing w:before="240" w:line="240" w:lineRule="auto"/>
              <w:rPr>
                <w:rFonts w:cs="Arial"/>
                <w:b w:val="0"/>
                <w:bCs w:val="0"/>
                <w:sz w:val="20"/>
                <w:szCs w:val="20"/>
              </w:rPr>
            </w:pPr>
            <w:r w:rsidRPr="0049158A">
              <w:rPr>
                <w:rFonts w:cs="Arial"/>
                <w:b w:val="0"/>
                <w:bCs w:val="0"/>
                <w:sz w:val="20"/>
                <w:szCs w:val="20"/>
              </w:rPr>
              <w:t>Low education level*</w:t>
            </w:r>
            <w:r w:rsidRPr="0049158A">
              <w:rPr>
                <w:rFonts w:cs="Arial"/>
                <w:b w:val="0"/>
                <w:bCs w:val="0"/>
                <w:sz w:val="20"/>
                <w:szCs w:val="20"/>
                <w:vertAlign w:val="superscript"/>
              </w:rPr>
              <w:t>5</w:t>
            </w:r>
            <w:r w:rsidRPr="0049158A">
              <w:rPr>
                <w:rFonts w:cs="Arial"/>
                <w:b w:val="0"/>
                <w:bCs w:val="0"/>
                <w:sz w:val="20"/>
                <w:szCs w:val="20"/>
              </w:rPr>
              <w:t xml:space="preserve">, Mild to Borderline Intellectual </w:t>
            </w:r>
            <w:r>
              <w:rPr>
                <w:rFonts w:cs="Arial"/>
                <w:b w:val="0"/>
                <w:bCs w:val="0"/>
                <w:sz w:val="20"/>
                <w:szCs w:val="20"/>
              </w:rPr>
              <w:t>Disability (</w:t>
            </w:r>
            <w:r w:rsidRPr="0049158A">
              <w:rPr>
                <w:rFonts w:cs="Arial"/>
                <w:b w:val="0"/>
                <w:bCs w:val="0"/>
                <w:sz w:val="20"/>
                <w:szCs w:val="20"/>
              </w:rPr>
              <w:t>MBID</w:t>
            </w:r>
            <w:r>
              <w:rPr>
                <w:rFonts w:cs="Arial"/>
                <w:b w:val="0"/>
                <w:bCs w:val="0"/>
                <w:sz w:val="20"/>
                <w:szCs w:val="20"/>
              </w:rPr>
              <w:t>)</w:t>
            </w:r>
            <w:r w:rsidRPr="0049158A">
              <w:rPr>
                <w:rFonts w:cs="Arial"/>
                <w:b w:val="0"/>
                <w:bCs w:val="0"/>
                <w:sz w:val="20"/>
                <w:szCs w:val="20"/>
              </w:rPr>
              <w:t xml:space="preserve">* </w:t>
            </w:r>
            <w:r w:rsidRPr="0049158A">
              <w:rPr>
                <w:rFonts w:cs="Arial"/>
                <w:b w:val="0"/>
                <w:bCs w:val="0"/>
                <w:sz w:val="20"/>
                <w:szCs w:val="20"/>
                <w:vertAlign w:val="superscript"/>
              </w:rPr>
              <w:t>7,8</w:t>
            </w:r>
          </w:p>
        </w:tc>
        <w:tc>
          <w:tcPr>
            <w:tcW w:w="2835" w:type="dxa"/>
            <w:shd w:val="clear" w:color="auto" w:fill="auto"/>
          </w:tcPr>
          <w:p w14:paraId="3ED433F2" w14:textId="77777777" w:rsidR="00646824" w:rsidRPr="00263BF6" w:rsidRDefault="00646824" w:rsidP="00CF63EA">
            <w:pPr>
              <w:spacing w:before="24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63BF6">
              <w:rPr>
                <w:rFonts w:cs="Arial"/>
                <w:sz w:val="20"/>
                <w:szCs w:val="20"/>
              </w:rPr>
              <w:t>MBID (-)</w:t>
            </w:r>
          </w:p>
        </w:tc>
      </w:tr>
      <w:tr w:rsidR="00646824" w:rsidRPr="00263BF6" w14:paraId="69D9E466"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50506045" w14:textId="31E13827" w:rsidR="00646824" w:rsidRPr="00263BF6" w:rsidRDefault="00646824" w:rsidP="00CF63EA">
            <w:pPr>
              <w:spacing w:before="240" w:line="240" w:lineRule="auto"/>
              <w:rPr>
                <w:rFonts w:cs="Arial"/>
                <w:b w:val="0"/>
                <w:bCs w:val="0"/>
                <w:sz w:val="20"/>
                <w:szCs w:val="20"/>
              </w:rPr>
            </w:pPr>
            <w:r w:rsidRPr="00496A57">
              <w:rPr>
                <w:rFonts w:cs="Arial"/>
                <w:b w:val="0"/>
                <w:bCs w:val="0"/>
                <w:sz w:val="20"/>
                <w:szCs w:val="20"/>
              </w:rPr>
              <w:t>Social disintegration*</w:t>
            </w:r>
            <w:r w:rsidRPr="00496A57">
              <w:rPr>
                <w:rFonts w:cs="Arial"/>
                <w:b w:val="0"/>
                <w:bCs w:val="0"/>
                <w:sz w:val="20"/>
                <w:szCs w:val="20"/>
                <w:vertAlign w:val="superscript"/>
              </w:rPr>
              <w:t>9–11</w:t>
            </w:r>
            <w:r w:rsidRPr="00496A57">
              <w:rPr>
                <w:rFonts w:cs="Arial"/>
                <w:b w:val="0"/>
                <w:bCs w:val="0"/>
                <w:sz w:val="20"/>
                <w:szCs w:val="20"/>
              </w:rPr>
              <w:t>, socioeconomic status*</w:t>
            </w:r>
            <w:r w:rsidRPr="00496A57">
              <w:rPr>
                <w:rFonts w:cs="Arial"/>
                <w:b w:val="0"/>
                <w:bCs w:val="0"/>
                <w:sz w:val="20"/>
                <w:szCs w:val="20"/>
                <w:vertAlign w:val="superscript"/>
              </w:rPr>
              <w:t>10</w:t>
            </w:r>
          </w:p>
        </w:tc>
        <w:tc>
          <w:tcPr>
            <w:tcW w:w="2835" w:type="dxa"/>
            <w:shd w:val="clear" w:color="auto" w:fill="auto"/>
          </w:tcPr>
          <w:p w14:paraId="368A11CE" w14:textId="77777777" w:rsidR="00646824" w:rsidRPr="00263BF6" w:rsidRDefault="00646824" w:rsidP="00CF63EA">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Social disintegration (-)</w:t>
            </w:r>
          </w:p>
        </w:tc>
      </w:tr>
      <w:tr w:rsidR="00646824" w:rsidRPr="00263BF6" w14:paraId="54638C88" w14:textId="77777777" w:rsidTr="00CF63E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671C11B7" w14:textId="77777777" w:rsidR="00646824" w:rsidRPr="00263BF6" w:rsidRDefault="00646824" w:rsidP="00CF63EA">
            <w:pPr>
              <w:spacing w:before="240" w:line="240" w:lineRule="auto"/>
              <w:rPr>
                <w:rFonts w:cs="Arial"/>
                <w:b w:val="0"/>
                <w:bCs w:val="0"/>
                <w:sz w:val="20"/>
                <w:szCs w:val="20"/>
              </w:rPr>
            </w:pPr>
            <w:r w:rsidRPr="00496A57">
              <w:rPr>
                <w:rFonts w:cs="Arial"/>
                <w:b w:val="0"/>
                <w:bCs w:val="0"/>
                <w:sz w:val="20"/>
                <w:szCs w:val="20"/>
              </w:rPr>
              <w:t>Treatment length*, treatment completion*</w:t>
            </w:r>
            <w:r w:rsidRPr="00496A57">
              <w:rPr>
                <w:rFonts w:cs="Arial"/>
                <w:b w:val="0"/>
                <w:bCs w:val="0"/>
                <w:sz w:val="20"/>
                <w:szCs w:val="20"/>
                <w:vertAlign w:val="superscript"/>
              </w:rPr>
              <w:t>12–15</w:t>
            </w:r>
          </w:p>
        </w:tc>
        <w:tc>
          <w:tcPr>
            <w:tcW w:w="2835" w:type="dxa"/>
            <w:shd w:val="clear" w:color="auto" w:fill="auto"/>
          </w:tcPr>
          <w:p w14:paraId="3AE09291" w14:textId="77777777" w:rsidR="00646824" w:rsidRPr="00263BF6" w:rsidRDefault="00646824" w:rsidP="00CF63EA">
            <w:pPr>
              <w:spacing w:before="24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63BF6">
              <w:rPr>
                <w:rFonts w:cs="Arial"/>
                <w:sz w:val="20"/>
                <w:szCs w:val="20"/>
              </w:rPr>
              <w:t>Long treatment (+/-)</w:t>
            </w:r>
          </w:p>
        </w:tc>
      </w:tr>
      <w:tr w:rsidR="00646824" w:rsidRPr="00263BF6" w14:paraId="0F374385"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0A131EAB" w14:textId="28340B6F" w:rsidR="00646824" w:rsidRPr="00263BF6" w:rsidRDefault="00646824" w:rsidP="00CF63EA">
            <w:pPr>
              <w:spacing w:before="240" w:line="240" w:lineRule="auto"/>
              <w:rPr>
                <w:rFonts w:cs="Arial"/>
                <w:b w:val="0"/>
                <w:bCs w:val="0"/>
                <w:sz w:val="20"/>
                <w:szCs w:val="20"/>
              </w:rPr>
            </w:pPr>
            <w:r w:rsidRPr="00496A57">
              <w:rPr>
                <w:rFonts w:cs="Arial"/>
                <w:b w:val="0"/>
                <w:bCs w:val="0"/>
                <w:sz w:val="20"/>
                <w:szCs w:val="20"/>
              </w:rPr>
              <w:t>Addicted friends*</w:t>
            </w:r>
            <w:r w:rsidRPr="00496A57">
              <w:rPr>
                <w:rFonts w:cs="Arial"/>
                <w:b w:val="0"/>
                <w:bCs w:val="0"/>
                <w:sz w:val="20"/>
                <w:szCs w:val="20"/>
                <w:vertAlign w:val="superscript"/>
              </w:rPr>
              <w:t>6</w:t>
            </w:r>
            <w:r w:rsidRPr="00496A57">
              <w:rPr>
                <w:rFonts w:cs="Arial"/>
                <w:b w:val="0"/>
                <w:bCs w:val="0"/>
                <w:sz w:val="20"/>
                <w:szCs w:val="20"/>
              </w:rPr>
              <w:t>, social support*</w:t>
            </w:r>
            <w:r w:rsidRPr="00496A57">
              <w:rPr>
                <w:rFonts w:cs="Arial"/>
                <w:b w:val="0"/>
                <w:bCs w:val="0"/>
                <w:sz w:val="20"/>
                <w:szCs w:val="20"/>
                <w:vertAlign w:val="superscript"/>
              </w:rPr>
              <w:t>2,16,</w:t>
            </w:r>
            <w:r w:rsidRPr="00496A57">
              <w:rPr>
                <w:rFonts w:cs="Arial"/>
                <w:b w:val="0"/>
                <w:bCs w:val="0"/>
                <w:sz w:val="20"/>
                <w:szCs w:val="20"/>
              </w:rPr>
              <w:t xml:space="preserve"> supportive relationships* (partner, family, friends)</w:t>
            </w:r>
            <w:r w:rsidRPr="00496A57">
              <w:rPr>
                <w:rFonts w:cs="Arial"/>
                <w:b w:val="0"/>
                <w:bCs w:val="0"/>
                <w:sz w:val="20"/>
                <w:szCs w:val="20"/>
                <w:vertAlign w:val="superscript"/>
              </w:rPr>
              <w:t>2,6</w:t>
            </w:r>
            <w:r w:rsidRPr="00496A57">
              <w:rPr>
                <w:rFonts w:cs="Arial"/>
                <w:b w:val="0"/>
                <w:bCs w:val="0"/>
                <w:sz w:val="20"/>
                <w:szCs w:val="20"/>
              </w:rPr>
              <w:t>, help seeking*</w:t>
            </w:r>
            <w:r w:rsidRPr="00496A57">
              <w:rPr>
                <w:rFonts w:cs="Arial"/>
                <w:b w:val="0"/>
                <w:bCs w:val="0"/>
                <w:sz w:val="20"/>
                <w:szCs w:val="20"/>
                <w:vertAlign w:val="superscript"/>
              </w:rPr>
              <w:t>2</w:t>
            </w:r>
            <w:r w:rsidRPr="00496A57">
              <w:rPr>
                <w:rFonts w:cs="Arial"/>
                <w:b w:val="0"/>
                <w:bCs w:val="0"/>
                <w:sz w:val="20"/>
                <w:szCs w:val="20"/>
              </w:rPr>
              <w:t>, being a parent*</w:t>
            </w:r>
            <w:r w:rsidRPr="00496A57">
              <w:rPr>
                <w:rFonts w:cs="Arial"/>
                <w:b w:val="0"/>
                <w:bCs w:val="0"/>
                <w:sz w:val="20"/>
                <w:szCs w:val="20"/>
                <w:vertAlign w:val="superscript"/>
              </w:rPr>
              <w:t>2</w:t>
            </w:r>
          </w:p>
        </w:tc>
        <w:tc>
          <w:tcPr>
            <w:tcW w:w="2835" w:type="dxa"/>
            <w:shd w:val="clear" w:color="auto" w:fill="auto"/>
          </w:tcPr>
          <w:p w14:paraId="1A8C30C2" w14:textId="77777777" w:rsidR="00646824" w:rsidRPr="00263BF6" w:rsidRDefault="00646824" w:rsidP="00CF63EA">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Informal support (+)</w:t>
            </w:r>
          </w:p>
        </w:tc>
      </w:tr>
      <w:tr w:rsidR="00646824" w:rsidRPr="00263BF6" w14:paraId="01789E12" w14:textId="77777777" w:rsidTr="00CF63E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5625EBE7" w14:textId="5D52F17E" w:rsidR="00646824" w:rsidRPr="00263BF6" w:rsidRDefault="00646824" w:rsidP="00CF63EA">
            <w:pPr>
              <w:spacing w:before="240" w:line="240" w:lineRule="auto"/>
              <w:rPr>
                <w:rFonts w:cs="Arial"/>
                <w:b w:val="0"/>
                <w:bCs w:val="0"/>
                <w:sz w:val="20"/>
                <w:szCs w:val="20"/>
              </w:rPr>
            </w:pPr>
            <w:r w:rsidRPr="00496A57">
              <w:rPr>
                <w:rFonts w:cs="Arial"/>
                <w:b w:val="0"/>
                <w:bCs w:val="0"/>
                <w:sz w:val="20"/>
                <w:szCs w:val="20"/>
              </w:rPr>
              <w:t>Accessibility of (treatment) resources*</w:t>
            </w:r>
            <w:r w:rsidRPr="00496A57">
              <w:rPr>
                <w:rFonts w:cs="Arial"/>
                <w:b w:val="0"/>
                <w:bCs w:val="0"/>
                <w:sz w:val="20"/>
                <w:szCs w:val="20"/>
                <w:vertAlign w:val="superscript"/>
              </w:rPr>
              <w:t>6</w:t>
            </w:r>
            <w:r w:rsidRPr="00496A57">
              <w:rPr>
                <w:rFonts w:cs="Arial"/>
                <w:b w:val="0"/>
                <w:bCs w:val="0"/>
                <w:sz w:val="20"/>
                <w:szCs w:val="20"/>
              </w:rPr>
              <w:t>, aftercare*</w:t>
            </w:r>
            <w:r w:rsidRPr="00496A57">
              <w:rPr>
                <w:rFonts w:cs="Arial"/>
                <w:b w:val="0"/>
                <w:bCs w:val="0"/>
                <w:sz w:val="20"/>
                <w:szCs w:val="20"/>
                <w:vertAlign w:val="superscript"/>
              </w:rPr>
              <w:t xml:space="preserve">5,6, </w:t>
            </w:r>
            <w:r w:rsidRPr="00496A57">
              <w:rPr>
                <w:rFonts w:cs="Arial"/>
                <w:b w:val="0"/>
                <w:bCs w:val="0"/>
                <w:sz w:val="20"/>
                <w:szCs w:val="20"/>
              </w:rPr>
              <w:t>living arrangement*</w:t>
            </w:r>
            <w:r w:rsidRPr="00496A57">
              <w:rPr>
                <w:rFonts w:cs="Arial"/>
                <w:b w:val="0"/>
                <w:bCs w:val="0"/>
                <w:sz w:val="20"/>
                <w:szCs w:val="20"/>
                <w:vertAlign w:val="superscript"/>
              </w:rPr>
              <w:t>1,5</w:t>
            </w:r>
            <w:r w:rsidRPr="00496A57">
              <w:rPr>
                <w:rFonts w:cs="Arial"/>
                <w:b w:val="0"/>
                <w:bCs w:val="0"/>
                <w:sz w:val="20"/>
                <w:szCs w:val="20"/>
              </w:rPr>
              <w:t>, help seeking*</w:t>
            </w:r>
            <w:r w:rsidRPr="00496A57">
              <w:rPr>
                <w:rFonts w:cs="Arial"/>
                <w:b w:val="0"/>
                <w:bCs w:val="0"/>
                <w:sz w:val="20"/>
                <w:szCs w:val="20"/>
                <w:vertAlign w:val="superscript"/>
              </w:rPr>
              <w:t>2</w:t>
            </w:r>
          </w:p>
        </w:tc>
        <w:tc>
          <w:tcPr>
            <w:tcW w:w="2835" w:type="dxa"/>
            <w:shd w:val="clear" w:color="auto" w:fill="auto"/>
          </w:tcPr>
          <w:p w14:paraId="07D7EBAA" w14:textId="77777777" w:rsidR="00646824" w:rsidRPr="00263BF6" w:rsidRDefault="00646824" w:rsidP="00CF63EA">
            <w:pPr>
              <w:spacing w:before="24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63BF6">
              <w:rPr>
                <w:rFonts w:cs="Arial"/>
                <w:sz w:val="20"/>
                <w:szCs w:val="20"/>
              </w:rPr>
              <w:t>Formal support (+)</w:t>
            </w:r>
          </w:p>
        </w:tc>
      </w:tr>
      <w:tr w:rsidR="00646824" w:rsidRPr="00263BF6" w14:paraId="017D7489"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bottom w:val="single" w:sz="4" w:space="0" w:color="auto"/>
            </w:tcBorders>
            <w:shd w:val="clear" w:color="auto" w:fill="auto"/>
          </w:tcPr>
          <w:p w14:paraId="0B54CCB1" w14:textId="77777777" w:rsidR="00646824" w:rsidRPr="00263BF6" w:rsidRDefault="00646824" w:rsidP="00CF63EA">
            <w:pPr>
              <w:spacing w:before="240" w:line="240" w:lineRule="auto"/>
              <w:rPr>
                <w:rFonts w:cs="Arial"/>
                <w:b w:val="0"/>
                <w:bCs w:val="0"/>
                <w:sz w:val="20"/>
                <w:szCs w:val="20"/>
              </w:rPr>
            </w:pPr>
            <w:r w:rsidRPr="00496A57">
              <w:rPr>
                <w:rFonts w:cs="Arial"/>
                <w:b w:val="0"/>
                <w:bCs w:val="0"/>
                <w:sz w:val="20"/>
                <w:szCs w:val="20"/>
              </w:rPr>
              <w:t xml:space="preserve">Having a goal in life* , boredom*,  (un)employment* </w:t>
            </w:r>
            <w:r w:rsidRPr="00496A57">
              <w:rPr>
                <w:rFonts w:cs="Arial"/>
                <w:b w:val="0"/>
                <w:bCs w:val="0"/>
                <w:sz w:val="20"/>
                <w:szCs w:val="20"/>
                <w:vertAlign w:val="superscript"/>
              </w:rPr>
              <w:t>1,5,6,15,17–19</w:t>
            </w:r>
          </w:p>
        </w:tc>
        <w:tc>
          <w:tcPr>
            <w:tcW w:w="2835" w:type="dxa"/>
            <w:tcBorders>
              <w:bottom w:val="single" w:sz="4" w:space="0" w:color="auto"/>
            </w:tcBorders>
            <w:shd w:val="clear" w:color="auto" w:fill="auto"/>
          </w:tcPr>
          <w:p w14:paraId="4F3D65F6" w14:textId="77777777" w:rsidR="00646824" w:rsidRPr="00263BF6" w:rsidRDefault="00646824" w:rsidP="00CF63EA">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Engagement in</w:t>
            </w:r>
            <w:r w:rsidRPr="00263BF6">
              <w:rPr>
                <w:rFonts w:cs="Arial"/>
                <w:sz w:val="20"/>
                <w:szCs w:val="20"/>
              </w:rPr>
              <w:t xml:space="preserve"> activities (+)</w:t>
            </w:r>
          </w:p>
        </w:tc>
      </w:tr>
    </w:tbl>
    <w:p w14:paraId="773E3C49" w14:textId="77777777" w:rsidR="002A146B" w:rsidRPr="002A146B" w:rsidRDefault="002A146B" w:rsidP="002A146B">
      <w:pPr>
        <w:spacing w:line="240" w:lineRule="auto"/>
        <w:rPr>
          <w:rFonts w:cs="Arial"/>
          <w:i/>
          <w:iCs/>
          <w:szCs w:val="20"/>
        </w:rPr>
      </w:pPr>
      <w:r w:rsidRPr="002A146B">
        <w:rPr>
          <w:rFonts w:cs="Arial"/>
          <w:i/>
          <w:iCs/>
          <w:szCs w:val="20"/>
        </w:rPr>
        <w:t>* Included in data collection</w:t>
      </w:r>
    </w:p>
    <w:p w14:paraId="299BBEF9" w14:textId="77777777" w:rsidR="002A146B" w:rsidRPr="002A146B" w:rsidRDefault="002A146B" w:rsidP="002A146B">
      <w:pPr>
        <w:spacing w:line="240" w:lineRule="auto"/>
        <w:rPr>
          <w:rFonts w:cs="Arial"/>
          <w:i/>
          <w:iCs/>
          <w:szCs w:val="20"/>
        </w:rPr>
      </w:pPr>
      <w:r w:rsidRPr="002A146B">
        <w:rPr>
          <w:rFonts w:cs="Arial"/>
          <w:i/>
          <w:iCs/>
          <w:szCs w:val="20"/>
        </w:rPr>
        <w:t>- absence mostly associated with abstinence or presence with relapse</w:t>
      </w:r>
    </w:p>
    <w:p w14:paraId="5ECD216B" w14:textId="34EFE8DE" w:rsidR="002A146B" w:rsidRDefault="002A146B">
      <w:pPr>
        <w:spacing w:line="240" w:lineRule="auto"/>
        <w:rPr>
          <w:rFonts w:cs="Arial"/>
          <w:b/>
          <w:bCs/>
          <w:szCs w:val="20"/>
        </w:rPr>
      </w:pPr>
      <w:r w:rsidRPr="002A146B">
        <w:rPr>
          <w:rFonts w:cs="Arial"/>
          <w:i/>
          <w:iCs/>
          <w:szCs w:val="20"/>
        </w:rPr>
        <w:t>+ presence mostly associated with abstinence or absence with relapse</w:t>
      </w:r>
      <w:r w:rsidRPr="002A146B">
        <w:rPr>
          <w:rFonts w:cs="Arial"/>
          <w:b/>
          <w:bCs/>
          <w:szCs w:val="20"/>
        </w:rPr>
        <w:t xml:space="preserve"> </w:t>
      </w:r>
      <w:r>
        <w:rPr>
          <w:rFonts w:cs="Arial"/>
          <w:b/>
          <w:bCs/>
          <w:szCs w:val="20"/>
        </w:rPr>
        <w:br w:type="page"/>
      </w:r>
    </w:p>
    <w:p w14:paraId="6EF5BC7B" w14:textId="5CF5DA86" w:rsidR="002A146B" w:rsidRPr="00A41513" w:rsidRDefault="002A146B" w:rsidP="002A146B">
      <w:pPr>
        <w:spacing w:line="240" w:lineRule="auto"/>
        <w:rPr>
          <w:rFonts w:cs="Arial"/>
          <w:b/>
          <w:bCs/>
          <w:i/>
          <w:iCs/>
          <w:szCs w:val="20"/>
        </w:rPr>
      </w:pPr>
      <w:r w:rsidRPr="00A41513">
        <w:rPr>
          <w:rFonts w:cs="Arial"/>
          <w:b/>
          <w:bCs/>
          <w:i/>
          <w:iCs/>
          <w:szCs w:val="20"/>
        </w:rPr>
        <w:lastRenderedPageBreak/>
        <w:t>Supplementary Table 2. Conditions excluded from QCA analysis</w:t>
      </w:r>
    </w:p>
    <w:tbl>
      <w:tblPr>
        <w:tblStyle w:val="Rastertabel2-Accent3"/>
        <w:tblW w:w="8789" w:type="dxa"/>
        <w:tblInd w:w="0"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6096"/>
        <w:gridCol w:w="2693"/>
      </w:tblGrid>
      <w:tr w:rsidR="002A146B" w:rsidRPr="00263BF6" w14:paraId="01DA8A9B" w14:textId="77777777" w:rsidTr="00CF6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bottom w:val="single" w:sz="4" w:space="0" w:color="auto"/>
            </w:tcBorders>
            <w:shd w:val="clear" w:color="auto" w:fill="auto"/>
          </w:tcPr>
          <w:p w14:paraId="48AE5D2C" w14:textId="4D5D96E1" w:rsidR="002A146B" w:rsidRDefault="002A146B" w:rsidP="002A146B">
            <w:pPr>
              <w:spacing w:before="240" w:line="240" w:lineRule="auto"/>
              <w:rPr>
                <w:rFonts w:cs="Arial"/>
                <w:szCs w:val="20"/>
              </w:rPr>
            </w:pPr>
            <w:r>
              <w:rPr>
                <w:rFonts w:cs="Arial"/>
                <w:sz w:val="20"/>
                <w:szCs w:val="20"/>
              </w:rPr>
              <w:t>P</w:t>
            </w:r>
            <w:r w:rsidRPr="00263BF6">
              <w:rPr>
                <w:rFonts w:cs="Arial"/>
                <w:sz w:val="20"/>
                <w:szCs w:val="20"/>
              </w:rPr>
              <w:t xml:space="preserve">redictor in literature </w:t>
            </w:r>
            <w:r w:rsidRPr="00263BF6">
              <w:rPr>
                <w:rFonts w:cs="Arial"/>
                <w:b w:val="0"/>
                <w:bCs w:val="0"/>
                <w:sz w:val="20"/>
                <w:szCs w:val="20"/>
              </w:rPr>
              <w:t>(for either abstinence or relapse)</w:t>
            </w:r>
          </w:p>
        </w:tc>
        <w:tc>
          <w:tcPr>
            <w:tcW w:w="2693" w:type="dxa"/>
            <w:tcBorders>
              <w:top w:val="single" w:sz="4" w:space="0" w:color="auto"/>
              <w:bottom w:val="single" w:sz="4" w:space="0" w:color="auto"/>
            </w:tcBorders>
            <w:shd w:val="clear" w:color="auto" w:fill="auto"/>
          </w:tcPr>
          <w:p w14:paraId="64393607" w14:textId="1A7225AF" w:rsidR="002A146B" w:rsidRPr="00263BF6" w:rsidRDefault="002A146B" w:rsidP="002A146B">
            <w:pPr>
              <w:spacing w:before="24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263BF6">
              <w:rPr>
                <w:rFonts w:cs="Arial"/>
                <w:sz w:val="20"/>
                <w:szCs w:val="20"/>
              </w:rPr>
              <w:t>Reason exclusion</w:t>
            </w:r>
          </w:p>
        </w:tc>
      </w:tr>
      <w:tr w:rsidR="002A146B" w:rsidRPr="00263BF6" w14:paraId="61B9B94A"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tcBorders>
            <w:shd w:val="clear" w:color="auto" w:fill="auto"/>
          </w:tcPr>
          <w:p w14:paraId="0054C06F" w14:textId="4AFC5EFC"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Biomarkers, family history, genetic factors, hormonal factors, neurocognitive factors, outcome expectancies, physical health, sleeping problems</w:t>
            </w:r>
            <w:r w:rsidRPr="00496A57">
              <w:rPr>
                <w:rFonts w:cs="Arial"/>
                <w:b w:val="0"/>
                <w:bCs w:val="0"/>
                <w:sz w:val="20"/>
                <w:szCs w:val="20"/>
                <w:vertAlign w:val="superscript"/>
              </w:rPr>
              <w:t>2</w:t>
            </w:r>
            <w:r>
              <w:rPr>
                <w:rFonts w:cs="Arial"/>
                <w:b w:val="0"/>
                <w:bCs w:val="0"/>
                <w:sz w:val="20"/>
                <w:szCs w:val="20"/>
              </w:rPr>
              <w:t xml:space="preserve">, </w:t>
            </w:r>
            <w:r w:rsidRPr="00496A57">
              <w:rPr>
                <w:rFonts w:cs="Arial"/>
                <w:b w:val="0"/>
                <w:bCs w:val="0"/>
                <w:sz w:val="20"/>
                <w:szCs w:val="20"/>
              </w:rPr>
              <w:t>time to first remission</w:t>
            </w:r>
            <w:r w:rsidRPr="00496A57">
              <w:rPr>
                <w:rFonts w:cs="Arial"/>
                <w:b w:val="0"/>
                <w:bCs w:val="0"/>
                <w:sz w:val="20"/>
                <w:szCs w:val="20"/>
                <w:vertAlign w:val="superscript"/>
              </w:rPr>
              <w:t>5</w:t>
            </w:r>
          </w:p>
        </w:tc>
        <w:tc>
          <w:tcPr>
            <w:tcW w:w="2693" w:type="dxa"/>
            <w:tcBorders>
              <w:top w:val="single" w:sz="4" w:space="0" w:color="auto"/>
            </w:tcBorders>
            <w:shd w:val="clear" w:color="auto" w:fill="auto"/>
          </w:tcPr>
          <w:p w14:paraId="4E670864" w14:textId="77777777" w:rsidR="002A146B" w:rsidRPr="00263BF6" w:rsidRDefault="002A146B" w:rsidP="002A146B">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Outside study scope</w:t>
            </w:r>
          </w:p>
        </w:tc>
      </w:tr>
      <w:tr w:rsidR="002A146B" w:rsidRPr="00263BF6" w14:paraId="3FECA2F8" w14:textId="77777777" w:rsidTr="00CF63E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2D063B14" w14:textId="4ED4CE53"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Co-morbid SUD (poly use)*, drinking goals, negative drinking  consequences</w:t>
            </w:r>
            <w:r w:rsidRPr="00496A57">
              <w:rPr>
                <w:rFonts w:cs="Arial"/>
                <w:b w:val="0"/>
                <w:bCs w:val="0"/>
                <w:sz w:val="20"/>
                <w:szCs w:val="20"/>
                <w:vertAlign w:val="superscript"/>
              </w:rPr>
              <w:t>2</w:t>
            </w:r>
          </w:p>
        </w:tc>
        <w:tc>
          <w:tcPr>
            <w:tcW w:w="2693" w:type="dxa"/>
            <w:shd w:val="clear" w:color="auto" w:fill="auto"/>
          </w:tcPr>
          <w:p w14:paraId="63153705" w14:textId="77777777" w:rsidR="002A146B" w:rsidRPr="00263BF6" w:rsidRDefault="002A146B" w:rsidP="002A146B">
            <w:pPr>
              <w:spacing w:before="24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63BF6">
              <w:rPr>
                <w:rFonts w:cs="Arial"/>
                <w:sz w:val="20"/>
                <w:szCs w:val="20"/>
              </w:rPr>
              <w:t>Nearly all participants are poly substance users</w:t>
            </w:r>
          </w:p>
        </w:tc>
      </w:tr>
      <w:tr w:rsidR="002A146B" w:rsidRPr="00263BF6" w14:paraId="4657399C"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7434CA00" w14:textId="54FC2BC1"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Abstinence duration*</w:t>
            </w:r>
            <w:r w:rsidRPr="00496A57">
              <w:rPr>
                <w:rFonts w:cs="Arial"/>
                <w:b w:val="0"/>
                <w:bCs w:val="0"/>
                <w:sz w:val="20"/>
                <w:szCs w:val="20"/>
                <w:vertAlign w:val="superscript"/>
              </w:rPr>
              <w:t>2</w:t>
            </w:r>
            <w:r w:rsidRPr="00496A57">
              <w:rPr>
                <w:rFonts w:cs="Arial"/>
                <w:b w:val="0"/>
                <w:bCs w:val="0"/>
                <w:sz w:val="20"/>
                <w:szCs w:val="20"/>
              </w:rPr>
              <w:t>, gender*</w:t>
            </w:r>
            <w:r w:rsidRPr="00496A57">
              <w:rPr>
                <w:rFonts w:cs="Arial"/>
                <w:b w:val="0"/>
                <w:bCs w:val="0"/>
                <w:sz w:val="20"/>
                <w:szCs w:val="20"/>
                <w:vertAlign w:val="superscript"/>
              </w:rPr>
              <w:t>2,5</w:t>
            </w:r>
          </w:p>
        </w:tc>
        <w:tc>
          <w:tcPr>
            <w:tcW w:w="2693" w:type="dxa"/>
            <w:shd w:val="clear" w:color="auto" w:fill="auto"/>
          </w:tcPr>
          <w:p w14:paraId="28364DE6" w14:textId="77777777" w:rsidR="002A146B" w:rsidRPr="00263BF6" w:rsidRDefault="002A146B" w:rsidP="002A146B">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Too little variation – nearly all participants male, and  abstinence measured at 3 months</w:t>
            </w:r>
          </w:p>
        </w:tc>
      </w:tr>
      <w:tr w:rsidR="002A146B" w:rsidRPr="00263BF6" w14:paraId="12796A28" w14:textId="77777777" w:rsidTr="00CF63E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1B49F356" w14:textId="29192224"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Number of previous detox admissions*, SUD severity*, treatment history*</w:t>
            </w:r>
            <w:r w:rsidRPr="00496A57">
              <w:rPr>
                <w:rFonts w:cs="Arial"/>
                <w:b w:val="0"/>
                <w:bCs w:val="0"/>
                <w:sz w:val="20"/>
                <w:szCs w:val="20"/>
                <w:vertAlign w:val="superscript"/>
              </w:rPr>
              <w:t>2</w:t>
            </w:r>
          </w:p>
        </w:tc>
        <w:tc>
          <w:tcPr>
            <w:tcW w:w="2693" w:type="dxa"/>
            <w:shd w:val="clear" w:color="auto" w:fill="auto"/>
          </w:tcPr>
          <w:p w14:paraId="7F08DFAA" w14:textId="77777777" w:rsidR="002A146B" w:rsidRPr="00263BF6" w:rsidRDefault="002A146B" w:rsidP="002A146B">
            <w:pPr>
              <w:spacing w:before="24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63BF6">
              <w:rPr>
                <w:rFonts w:cs="Arial"/>
                <w:sz w:val="20"/>
                <w:szCs w:val="20"/>
              </w:rPr>
              <w:t>High SUD severity and multiple previous admissions to inpatient treatment are treatment admission criteria</w:t>
            </w:r>
          </w:p>
        </w:tc>
      </w:tr>
      <w:tr w:rsidR="002A146B" w:rsidRPr="00263BF6" w14:paraId="671C3982" w14:textId="77777777" w:rsidTr="00CF6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56EA3B80" w14:textId="77777777"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Ethnicity*</w:t>
            </w:r>
            <w:r w:rsidRPr="00496A57">
              <w:rPr>
                <w:rFonts w:cs="Arial"/>
                <w:b w:val="0"/>
                <w:bCs w:val="0"/>
                <w:sz w:val="20"/>
                <w:szCs w:val="20"/>
                <w:vertAlign w:val="superscript"/>
              </w:rPr>
              <w:t>1</w:t>
            </w:r>
            <w:r w:rsidRPr="00496A57">
              <w:rPr>
                <w:rFonts w:cs="Arial"/>
                <w:b w:val="0"/>
                <w:bCs w:val="0"/>
                <w:sz w:val="20"/>
                <w:szCs w:val="20"/>
              </w:rPr>
              <w:t>, age*</w:t>
            </w:r>
            <w:r w:rsidRPr="00496A57">
              <w:rPr>
                <w:rFonts w:cs="Arial"/>
                <w:b w:val="0"/>
                <w:bCs w:val="0"/>
                <w:sz w:val="20"/>
                <w:szCs w:val="20"/>
                <w:vertAlign w:val="superscript"/>
              </w:rPr>
              <w:t>1,2,5</w:t>
            </w:r>
            <w:r w:rsidRPr="00496A57">
              <w:rPr>
                <w:rFonts w:cs="Arial"/>
                <w:b w:val="0"/>
                <w:bCs w:val="0"/>
                <w:sz w:val="20"/>
                <w:szCs w:val="20"/>
              </w:rPr>
              <w:t>, religion*</w:t>
            </w:r>
            <w:r w:rsidRPr="00496A57">
              <w:rPr>
                <w:rFonts w:cs="Arial"/>
                <w:b w:val="0"/>
                <w:bCs w:val="0"/>
                <w:sz w:val="20"/>
                <w:szCs w:val="20"/>
                <w:vertAlign w:val="superscript"/>
              </w:rPr>
              <w:t>2</w:t>
            </w:r>
          </w:p>
        </w:tc>
        <w:tc>
          <w:tcPr>
            <w:tcW w:w="2693" w:type="dxa"/>
            <w:shd w:val="clear" w:color="auto" w:fill="auto"/>
          </w:tcPr>
          <w:p w14:paraId="72F97577" w14:textId="77777777" w:rsidR="002A146B" w:rsidRPr="00263BF6" w:rsidRDefault="002A146B" w:rsidP="002A146B">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Excluded after scoping first 10 cases</w:t>
            </w:r>
          </w:p>
        </w:tc>
      </w:tr>
      <w:tr w:rsidR="002A146B" w:rsidRPr="00263BF6" w14:paraId="63F41F64" w14:textId="77777777" w:rsidTr="00CF63E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p w14:paraId="40D723FE" w14:textId="5B7BEA3A"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Coping*</w:t>
            </w:r>
            <w:r w:rsidRPr="00496A57">
              <w:rPr>
                <w:rFonts w:cs="Arial"/>
                <w:b w:val="0"/>
                <w:bCs w:val="0"/>
                <w:sz w:val="20"/>
                <w:szCs w:val="20"/>
                <w:vertAlign w:val="superscript"/>
              </w:rPr>
              <w:t>2</w:t>
            </w:r>
            <w:r w:rsidRPr="00496A57">
              <w:rPr>
                <w:rFonts w:cs="Arial"/>
                <w:b w:val="0"/>
                <w:bCs w:val="0"/>
                <w:sz w:val="20"/>
                <w:szCs w:val="20"/>
              </w:rPr>
              <w:t>, craving*</w:t>
            </w:r>
            <w:r w:rsidRPr="00496A57">
              <w:rPr>
                <w:rFonts w:cs="Arial"/>
                <w:b w:val="0"/>
                <w:bCs w:val="0"/>
                <w:sz w:val="20"/>
                <w:szCs w:val="20"/>
                <w:vertAlign w:val="superscript"/>
              </w:rPr>
              <w:t>2</w:t>
            </w:r>
            <w:r w:rsidRPr="00496A57">
              <w:rPr>
                <w:rFonts w:cs="Arial"/>
                <w:b w:val="0"/>
                <w:bCs w:val="0"/>
                <w:sz w:val="20"/>
                <w:szCs w:val="20"/>
              </w:rPr>
              <w:t>, self-efficacy*</w:t>
            </w:r>
            <w:r w:rsidRPr="00496A57">
              <w:rPr>
                <w:rFonts w:cs="Arial"/>
                <w:b w:val="0"/>
                <w:bCs w:val="0"/>
                <w:sz w:val="20"/>
                <w:szCs w:val="20"/>
                <w:vertAlign w:val="superscript"/>
              </w:rPr>
              <w:t>2,6</w:t>
            </w:r>
            <w:r w:rsidRPr="00496A57">
              <w:rPr>
                <w:rFonts w:cs="Arial"/>
                <w:b w:val="0"/>
                <w:bCs w:val="0"/>
                <w:sz w:val="20"/>
                <w:szCs w:val="20"/>
              </w:rPr>
              <w:t>, substance use in public spaces / availability of substances*</w:t>
            </w:r>
            <w:r w:rsidRPr="00496A57">
              <w:rPr>
                <w:rFonts w:cs="Arial"/>
                <w:b w:val="0"/>
                <w:bCs w:val="0"/>
                <w:sz w:val="20"/>
                <w:szCs w:val="20"/>
                <w:vertAlign w:val="superscript"/>
              </w:rPr>
              <w:t>6</w:t>
            </w:r>
            <w:r w:rsidRPr="00496A57">
              <w:rPr>
                <w:rFonts w:cs="Arial"/>
                <w:b w:val="0"/>
                <w:bCs w:val="0"/>
                <w:sz w:val="20"/>
                <w:szCs w:val="20"/>
              </w:rPr>
              <w:t>, temptations*</w:t>
            </w:r>
            <w:r w:rsidRPr="00496A57">
              <w:rPr>
                <w:rFonts w:cs="Arial"/>
                <w:b w:val="0"/>
                <w:bCs w:val="0"/>
                <w:sz w:val="20"/>
                <w:szCs w:val="20"/>
                <w:vertAlign w:val="superscript"/>
              </w:rPr>
              <w:t>6</w:t>
            </w:r>
            <w:r w:rsidRPr="00496A57">
              <w:rPr>
                <w:rFonts w:cs="Arial"/>
                <w:b w:val="0"/>
                <w:bCs w:val="0"/>
                <w:sz w:val="20"/>
                <w:szCs w:val="20"/>
              </w:rPr>
              <w:t>, life events*</w:t>
            </w:r>
            <w:r w:rsidRPr="00496A57">
              <w:rPr>
                <w:rFonts w:cs="Arial"/>
                <w:b w:val="0"/>
                <w:bCs w:val="0"/>
                <w:sz w:val="20"/>
                <w:szCs w:val="20"/>
                <w:vertAlign w:val="superscript"/>
              </w:rPr>
              <w:t>2</w:t>
            </w:r>
            <w:r w:rsidRPr="00496A57">
              <w:rPr>
                <w:rFonts w:cs="Arial"/>
                <w:b w:val="0"/>
                <w:bCs w:val="0"/>
                <w:sz w:val="20"/>
                <w:szCs w:val="20"/>
              </w:rPr>
              <w:t>, living arrangement*</w:t>
            </w:r>
            <w:r w:rsidRPr="0049158A">
              <w:rPr>
                <w:rFonts w:cs="Arial"/>
                <w:b w:val="0"/>
                <w:bCs w:val="0"/>
                <w:sz w:val="20"/>
                <w:szCs w:val="20"/>
                <w:vertAlign w:val="superscript"/>
              </w:rPr>
              <w:t>1,5</w:t>
            </w:r>
            <w:r w:rsidRPr="00496A57">
              <w:rPr>
                <w:rFonts w:cs="Arial"/>
                <w:b w:val="0"/>
                <w:bCs w:val="0"/>
                <w:sz w:val="20"/>
                <w:szCs w:val="20"/>
              </w:rPr>
              <w:t>, marital status*</w:t>
            </w:r>
            <w:r w:rsidRPr="0049158A">
              <w:rPr>
                <w:rFonts w:cs="Arial"/>
                <w:b w:val="0"/>
                <w:bCs w:val="0"/>
                <w:sz w:val="20"/>
                <w:szCs w:val="20"/>
                <w:vertAlign w:val="superscript"/>
              </w:rPr>
              <w:t>1</w:t>
            </w:r>
            <w:r w:rsidRPr="00496A57">
              <w:rPr>
                <w:rFonts w:cs="Arial"/>
                <w:b w:val="0"/>
                <w:bCs w:val="0"/>
                <w:sz w:val="20"/>
                <w:szCs w:val="20"/>
              </w:rPr>
              <w:t>, stigma</w:t>
            </w:r>
            <w:r w:rsidRPr="0049158A">
              <w:rPr>
                <w:rFonts w:cs="Arial"/>
                <w:b w:val="0"/>
                <w:bCs w:val="0"/>
                <w:sz w:val="20"/>
                <w:szCs w:val="20"/>
                <w:vertAlign w:val="superscript"/>
              </w:rPr>
              <w:t>6,20</w:t>
            </w:r>
          </w:p>
        </w:tc>
        <w:tc>
          <w:tcPr>
            <w:tcW w:w="2693" w:type="dxa"/>
            <w:shd w:val="clear" w:color="auto" w:fill="auto"/>
          </w:tcPr>
          <w:p w14:paraId="188C931B" w14:textId="77777777" w:rsidR="002A146B" w:rsidRPr="00263BF6" w:rsidRDefault="002A146B" w:rsidP="002A146B">
            <w:pPr>
              <w:spacing w:before="24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63BF6">
              <w:rPr>
                <w:rFonts w:cs="Arial"/>
                <w:sz w:val="20"/>
                <w:szCs w:val="20"/>
              </w:rPr>
              <w:t>Excluded after scoping first 10 cases, but taken into account in the qualitative analysis for background</w:t>
            </w:r>
          </w:p>
        </w:tc>
      </w:tr>
      <w:tr w:rsidR="002A146B" w:rsidRPr="00263BF6" w14:paraId="5299305F" w14:textId="77777777" w:rsidTr="00CF63E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096" w:type="dxa"/>
            <w:tcBorders>
              <w:bottom w:val="single" w:sz="4" w:space="0" w:color="auto"/>
            </w:tcBorders>
            <w:shd w:val="clear" w:color="auto" w:fill="auto"/>
          </w:tcPr>
          <w:p w14:paraId="27651C17" w14:textId="174E3E01" w:rsidR="002A146B" w:rsidRPr="00263BF6" w:rsidRDefault="002A146B" w:rsidP="002A146B">
            <w:pPr>
              <w:spacing w:before="240" w:line="240" w:lineRule="auto"/>
              <w:rPr>
                <w:rFonts w:cs="Arial"/>
                <w:b w:val="0"/>
                <w:bCs w:val="0"/>
                <w:sz w:val="20"/>
                <w:szCs w:val="20"/>
              </w:rPr>
            </w:pPr>
            <w:r w:rsidRPr="00496A57">
              <w:rPr>
                <w:rFonts w:cs="Arial"/>
                <w:b w:val="0"/>
                <w:bCs w:val="0"/>
                <w:sz w:val="20"/>
                <w:szCs w:val="20"/>
              </w:rPr>
              <w:t>Motivation*, insight in problems</w:t>
            </w:r>
            <w:r w:rsidRPr="0049158A">
              <w:rPr>
                <w:rFonts w:cs="Arial"/>
                <w:b w:val="0"/>
                <w:bCs w:val="0"/>
                <w:sz w:val="20"/>
                <w:szCs w:val="20"/>
                <w:vertAlign w:val="superscript"/>
              </w:rPr>
              <w:t>2</w:t>
            </w:r>
          </w:p>
        </w:tc>
        <w:tc>
          <w:tcPr>
            <w:tcW w:w="2693" w:type="dxa"/>
            <w:tcBorders>
              <w:bottom w:val="single" w:sz="4" w:space="0" w:color="auto"/>
            </w:tcBorders>
            <w:shd w:val="clear" w:color="auto" w:fill="auto"/>
          </w:tcPr>
          <w:p w14:paraId="6CF3733F" w14:textId="77777777" w:rsidR="002A146B" w:rsidRPr="00263BF6" w:rsidRDefault="002A146B" w:rsidP="002A146B">
            <w:pPr>
              <w:spacing w:before="2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63BF6">
              <w:rPr>
                <w:rFonts w:cs="Arial"/>
                <w:sz w:val="20"/>
                <w:szCs w:val="20"/>
              </w:rPr>
              <w:t>Motivation only measured at baseline, insight in problems difficult to measure through self-reports</w:t>
            </w:r>
          </w:p>
        </w:tc>
      </w:tr>
      <w:tr w:rsidR="002A146B" w:rsidRPr="00263BF6" w14:paraId="40A5B378" w14:textId="77777777" w:rsidTr="00CF63EA">
        <w:trPr>
          <w:trHeight w:val="269"/>
        </w:trPr>
        <w:tc>
          <w:tcPr>
            <w:cnfStyle w:val="001000000000" w:firstRow="0" w:lastRow="0" w:firstColumn="1" w:lastColumn="0" w:oddVBand="0" w:evenVBand="0" w:oddHBand="0" w:evenHBand="0" w:firstRowFirstColumn="0" w:firstRowLastColumn="0" w:lastRowFirstColumn="0" w:lastRowLastColumn="0"/>
            <w:tcW w:w="8789" w:type="dxa"/>
            <w:gridSpan w:val="2"/>
            <w:tcBorders>
              <w:top w:val="single" w:sz="4" w:space="0" w:color="auto"/>
            </w:tcBorders>
            <w:shd w:val="clear" w:color="auto" w:fill="auto"/>
          </w:tcPr>
          <w:p w14:paraId="223E072B" w14:textId="47C0BD58" w:rsidR="002A146B" w:rsidRPr="00263BF6" w:rsidRDefault="002A146B" w:rsidP="002A146B">
            <w:pPr>
              <w:spacing w:line="240" w:lineRule="auto"/>
              <w:rPr>
                <w:rFonts w:cs="Arial"/>
                <w:sz w:val="20"/>
                <w:szCs w:val="20"/>
              </w:rPr>
            </w:pPr>
          </w:p>
        </w:tc>
      </w:tr>
      <w:bookmarkEnd w:id="0"/>
    </w:tbl>
    <w:p w14:paraId="676388BA" w14:textId="632E1090" w:rsidR="00412F5B" w:rsidRDefault="00412F5B">
      <w:pPr>
        <w:spacing w:line="240" w:lineRule="auto"/>
        <w:rPr>
          <w:rFonts w:cs="Arial"/>
          <w:szCs w:val="20"/>
        </w:rPr>
        <w:sectPr w:rsidR="00412F5B" w:rsidSect="00CD620A">
          <w:footerReference w:type="even" r:id="rId8"/>
          <w:pgSz w:w="12240" w:h="15840"/>
          <w:pgMar w:top="1440" w:right="1800" w:bottom="1440" w:left="1800" w:header="720" w:footer="720" w:gutter="0"/>
          <w:lnNumType w:countBy="1" w:restart="continuous"/>
          <w:cols w:space="720"/>
          <w:titlePg/>
          <w:docGrid w:linePitch="360"/>
        </w:sectPr>
      </w:pPr>
    </w:p>
    <w:p w14:paraId="5FE6594C" w14:textId="01AF8B54" w:rsidR="00412F5B" w:rsidRPr="00A41513" w:rsidRDefault="00412F5B">
      <w:pPr>
        <w:spacing w:line="240" w:lineRule="auto"/>
        <w:rPr>
          <w:rFonts w:cs="Arial"/>
          <w:b/>
          <w:bCs/>
          <w:i/>
          <w:iCs/>
          <w:szCs w:val="20"/>
        </w:rPr>
      </w:pPr>
      <w:r w:rsidRPr="00A41513">
        <w:rPr>
          <w:rFonts w:cs="Arial"/>
          <w:b/>
          <w:bCs/>
          <w:i/>
          <w:iCs/>
          <w:szCs w:val="20"/>
        </w:rPr>
        <w:lastRenderedPageBreak/>
        <w:t xml:space="preserve">Supplementary </w:t>
      </w:r>
      <w:r w:rsidRPr="00A41513">
        <w:rPr>
          <w:rFonts w:cs="Arial"/>
          <w:b/>
          <w:bCs/>
          <w:i/>
          <w:iCs/>
          <w:szCs w:val="20"/>
        </w:rPr>
        <w:t>T</w:t>
      </w:r>
      <w:r w:rsidRPr="00A41513">
        <w:rPr>
          <w:rFonts w:cs="Arial"/>
          <w:b/>
          <w:bCs/>
          <w:i/>
          <w:iCs/>
          <w:szCs w:val="20"/>
        </w:rPr>
        <w:t>able 3. Definition and calibration of condition</w:t>
      </w:r>
      <w:r w:rsidR="00B82FF2">
        <w:rPr>
          <w:rFonts w:cs="Arial"/>
          <w:b/>
          <w:bCs/>
          <w:i/>
          <w:iCs/>
          <w:szCs w:val="20"/>
        </w:rPr>
        <w:t>s</w:t>
      </w:r>
      <w:r w:rsidRPr="00A41513">
        <w:rPr>
          <w:rFonts w:cs="Arial"/>
          <w:b/>
          <w:bCs/>
          <w:i/>
          <w:iCs/>
          <w:szCs w:val="20"/>
        </w:rPr>
        <w:t xml:space="preserve"> and outcome</w:t>
      </w:r>
      <w:r w:rsidRPr="00A41513">
        <w:rPr>
          <w:rFonts w:cs="Arial"/>
          <w:b/>
          <w:bCs/>
          <w:i/>
          <w:iCs/>
          <w:szCs w:val="20"/>
        </w:rPr>
        <w:t xml:space="preserve"> (1/2)</w:t>
      </w:r>
    </w:p>
    <w:tbl>
      <w:tblPr>
        <w:tblStyle w:val="Tabelraster"/>
        <w:tblpPr w:leftFromText="142" w:rightFromText="142" w:vertAnchor="text" w:horzAnchor="margin" w:tblpXSpec="center" w:tblpY="76"/>
        <w:tblOverlap w:val="never"/>
        <w:tblW w:w="15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983"/>
        <w:gridCol w:w="4252"/>
        <w:gridCol w:w="2410"/>
        <w:gridCol w:w="5211"/>
        <w:gridCol w:w="392"/>
      </w:tblGrid>
      <w:tr w:rsidR="00412F5B" w:rsidRPr="006D5008" w14:paraId="0668D546" w14:textId="77777777" w:rsidTr="00412F5B">
        <w:trPr>
          <w:cantSplit/>
          <w:trHeight w:val="401"/>
        </w:trPr>
        <w:tc>
          <w:tcPr>
            <w:tcW w:w="453" w:type="pct"/>
            <w:tcBorders>
              <w:top w:val="single" w:sz="4" w:space="0" w:color="auto"/>
              <w:left w:val="nil"/>
              <w:bottom w:val="single" w:sz="8" w:space="0" w:color="auto"/>
              <w:right w:val="nil"/>
            </w:tcBorders>
            <w:hideMark/>
          </w:tcPr>
          <w:p w14:paraId="18239955" w14:textId="77777777" w:rsidR="00412F5B" w:rsidRPr="004C142D" w:rsidRDefault="00412F5B" w:rsidP="00412F5B">
            <w:pPr>
              <w:spacing w:line="240" w:lineRule="auto"/>
              <w:rPr>
                <w:rFonts w:cs="Arial"/>
                <w:sz w:val="18"/>
                <w:szCs w:val="18"/>
              </w:rPr>
            </w:pPr>
            <w:r w:rsidRPr="004C142D">
              <w:rPr>
                <w:rFonts w:cs="Arial"/>
                <w:sz w:val="18"/>
                <w:szCs w:val="18"/>
              </w:rPr>
              <w:t>Condition/ outcome</w:t>
            </w:r>
          </w:p>
        </w:tc>
        <w:tc>
          <w:tcPr>
            <w:tcW w:w="633" w:type="pct"/>
            <w:tcBorders>
              <w:top w:val="single" w:sz="8" w:space="0" w:color="auto"/>
              <w:left w:val="nil"/>
              <w:bottom w:val="single" w:sz="8" w:space="0" w:color="auto"/>
              <w:right w:val="nil"/>
            </w:tcBorders>
            <w:hideMark/>
          </w:tcPr>
          <w:p w14:paraId="28BE0C8D" w14:textId="77777777" w:rsidR="00412F5B" w:rsidRPr="004C142D" w:rsidRDefault="00412F5B" w:rsidP="00412F5B">
            <w:pPr>
              <w:spacing w:line="240" w:lineRule="auto"/>
              <w:rPr>
                <w:rFonts w:cs="Arial"/>
                <w:iCs/>
                <w:sz w:val="18"/>
                <w:szCs w:val="18"/>
              </w:rPr>
            </w:pPr>
            <w:r w:rsidRPr="004C142D">
              <w:rPr>
                <w:rFonts w:cs="Arial"/>
                <w:iCs/>
                <w:sz w:val="18"/>
                <w:szCs w:val="18"/>
              </w:rPr>
              <w:t xml:space="preserve">Description </w:t>
            </w:r>
          </w:p>
        </w:tc>
        <w:tc>
          <w:tcPr>
            <w:tcW w:w="1357" w:type="pct"/>
            <w:tcBorders>
              <w:top w:val="single" w:sz="8" w:space="0" w:color="auto"/>
              <w:left w:val="nil"/>
              <w:bottom w:val="single" w:sz="8" w:space="0" w:color="auto"/>
              <w:right w:val="nil"/>
            </w:tcBorders>
            <w:hideMark/>
          </w:tcPr>
          <w:p w14:paraId="1DF43951" w14:textId="77777777" w:rsidR="00412F5B" w:rsidRPr="004C142D" w:rsidRDefault="00412F5B" w:rsidP="00412F5B">
            <w:pPr>
              <w:spacing w:line="240" w:lineRule="auto"/>
              <w:rPr>
                <w:rFonts w:cs="Arial"/>
                <w:sz w:val="18"/>
                <w:szCs w:val="18"/>
              </w:rPr>
            </w:pPr>
            <w:r w:rsidRPr="004C142D">
              <w:rPr>
                <w:rFonts w:cs="Arial"/>
                <w:sz w:val="18"/>
                <w:szCs w:val="18"/>
              </w:rPr>
              <w:t>Data source</w:t>
            </w:r>
          </w:p>
        </w:tc>
        <w:tc>
          <w:tcPr>
            <w:tcW w:w="769" w:type="pct"/>
            <w:tcBorders>
              <w:top w:val="single" w:sz="8" w:space="0" w:color="auto"/>
              <w:left w:val="nil"/>
              <w:bottom w:val="single" w:sz="8" w:space="0" w:color="auto"/>
              <w:right w:val="nil"/>
            </w:tcBorders>
            <w:hideMark/>
          </w:tcPr>
          <w:p w14:paraId="3D47A5D4" w14:textId="77777777" w:rsidR="00412F5B" w:rsidRPr="004C142D" w:rsidRDefault="00412F5B" w:rsidP="00412F5B">
            <w:pPr>
              <w:spacing w:line="240" w:lineRule="auto"/>
              <w:rPr>
                <w:rFonts w:cs="Arial"/>
                <w:sz w:val="18"/>
                <w:szCs w:val="18"/>
              </w:rPr>
            </w:pPr>
            <w:r w:rsidRPr="004C142D">
              <w:rPr>
                <w:rFonts w:cs="Arial"/>
                <w:sz w:val="18"/>
                <w:szCs w:val="18"/>
              </w:rPr>
              <w:t xml:space="preserve">Values </w:t>
            </w:r>
          </w:p>
        </w:tc>
        <w:tc>
          <w:tcPr>
            <w:tcW w:w="1663" w:type="pct"/>
            <w:tcBorders>
              <w:top w:val="single" w:sz="8" w:space="0" w:color="auto"/>
              <w:left w:val="nil"/>
              <w:bottom w:val="single" w:sz="8" w:space="0" w:color="auto"/>
              <w:right w:val="nil"/>
            </w:tcBorders>
            <w:hideMark/>
          </w:tcPr>
          <w:p w14:paraId="00B181D9" w14:textId="77777777" w:rsidR="00412F5B" w:rsidRPr="004C142D" w:rsidRDefault="00412F5B" w:rsidP="00412F5B">
            <w:pPr>
              <w:spacing w:line="240" w:lineRule="auto"/>
              <w:rPr>
                <w:rFonts w:cs="Arial"/>
                <w:sz w:val="18"/>
                <w:szCs w:val="18"/>
              </w:rPr>
            </w:pPr>
            <w:r w:rsidRPr="004C142D">
              <w:rPr>
                <w:rFonts w:cs="Arial"/>
                <w:sz w:val="18"/>
                <w:szCs w:val="18"/>
              </w:rPr>
              <w:t>Calibration</w:t>
            </w:r>
          </w:p>
        </w:tc>
        <w:tc>
          <w:tcPr>
            <w:tcW w:w="125" w:type="pct"/>
            <w:tcBorders>
              <w:top w:val="single" w:sz="8" w:space="0" w:color="auto"/>
              <w:left w:val="nil"/>
              <w:bottom w:val="single" w:sz="8" w:space="0" w:color="auto"/>
              <w:right w:val="nil"/>
            </w:tcBorders>
            <w:shd w:val="clear" w:color="auto" w:fill="D9D9D9" w:themeFill="background1" w:themeFillShade="D9"/>
          </w:tcPr>
          <w:p w14:paraId="34CF0E6A" w14:textId="77777777" w:rsidR="00412F5B" w:rsidRPr="006D5008" w:rsidRDefault="00412F5B" w:rsidP="00412F5B">
            <w:pPr>
              <w:rPr>
                <w:rFonts w:cs="Arial"/>
                <w:sz w:val="20"/>
                <w:szCs w:val="20"/>
              </w:rPr>
            </w:pPr>
          </w:p>
        </w:tc>
      </w:tr>
      <w:tr w:rsidR="00412F5B" w:rsidRPr="006D5008" w14:paraId="6697E119" w14:textId="77777777" w:rsidTr="00412F5B">
        <w:trPr>
          <w:trHeight w:val="242"/>
        </w:trPr>
        <w:tc>
          <w:tcPr>
            <w:tcW w:w="453" w:type="pct"/>
            <w:tcBorders>
              <w:top w:val="single" w:sz="8" w:space="0" w:color="auto"/>
              <w:left w:val="nil"/>
              <w:bottom w:val="dashed" w:sz="4" w:space="0" w:color="auto"/>
              <w:right w:val="dashed" w:sz="4" w:space="0" w:color="auto"/>
            </w:tcBorders>
          </w:tcPr>
          <w:p w14:paraId="7ECA9875" w14:textId="77777777" w:rsidR="00412F5B" w:rsidRPr="004C142D" w:rsidRDefault="00412F5B" w:rsidP="00412F5B">
            <w:pPr>
              <w:spacing w:line="240" w:lineRule="auto"/>
              <w:rPr>
                <w:rFonts w:cs="Arial"/>
                <w:i/>
                <w:iCs/>
                <w:sz w:val="18"/>
                <w:szCs w:val="18"/>
              </w:rPr>
            </w:pPr>
            <w:r w:rsidRPr="004C142D">
              <w:rPr>
                <w:rFonts w:cs="Arial"/>
                <w:i/>
                <w:iCs/>
                <w:sz w:val="18"/>
                <w:szCs w:val="18"/>
              </w:rPr>
              <w:t>Abstinence (outcome)</w:t>
            </w:r>
          </w:p>
        </w:tc>
        <w:tc>
          <w:tcPr>
            <w:tcW w:w="633" w:type="pct"/>
            <w:tcBorders>
              <w:top w:val="single" w:sz="8" w:space="0" w:color="auto"/>
              <w:left w:val="dashed" w:sz="4" w:space="0" w:color="auto"/>
              <w:bottom w:val="dashed" w:sz="4" w:space="0" w:color="auto"/>
              <w:right w:val="dashed" w:sz="4" w:space="0" w:color="auto"/>
            </w:tcBorders>
          </w:tcPr>
          <w:p w14:paraId="3D47C7A3" w14:textId="77777777" w:rsidR="00412F5B" w:rsidRPr="004C142D" w:rsidRDefault="00412F5B" w:rsidP="00412F5B">
            <w:pPr>
              <w:spacing w:line="240" w:lineRule="auto"/>
              <w:rPr>
                <w:rFonts w:cs="Arial"/>
                <w:sz w:val="18"/>
                <w:szCs w:val="18"/>
              </w:rPr>
            </w:pPr>
            <w:r w:rsidRPr="004C142D">
              <w:rPr>
                <w:rFonts w:cs="Arial"/>
                <w:sz w:val="18"/>
                <w:szCs w:val="18"/>
              </w:rPr>
              <w:t>Non-use of alcohol or drugs 30 days prior to follow-up, excluding tobacco</w:t>
            </w:r>
          </w:p>
        </w:tc>
        <w:tc>
          <w:tcPr>
            <w:tcW w:w="1357" w:type="pct"/>
            <w:tcBorders>
              <w:top w:val="single" w:sz="8" w:space="0" w:color="auto"/>
              <w:left w:val="dashed" w:sz="4" w:space="0" w:color="auto"/>
              <w:bottom w:val="dashed" w:sz="4" w:space="0" w:color="auto"/>
              <w:right w:val="dashed" w:sz="4" w:space="0" w:color="auto"/>
            </w:tcBorders>
          </w:tcPr>
          <w:p w14:paraId="05C29581" w14:textId="77777777" w:rsidR="00412F5B" w:rsidRPr="004C142D" w:rsidRDefault="00412F5B" w:rsidP="00412F5B">
            <w:pPr>
              <w:spacing w:line="240" w:lineRule="auto"/>
              <w:rPr>
                <w:rFonts w:cs="Arial"/>
                <w:sz w:val="18"/>
                <w:szCs w:val="18"/>
              </w:rPr>
            </w:pPr>
            <w:r w:rsidRPr="004C142D">
              <w:rPr>
                <w:rFonts w:cs="Arial"/>
                <w:sz w:val="18"/>
                <w:szCs w:val="18"/>
              </w:rPr>
              <w:t>Follow-up interview</w:t>
            </w:r>
          </w:p>
        </w:tc>
        <w:tc>
          <w:tcPr>
            <w:tcW w:w="769" w:type="pct"/>
            <w:tcBorders>
              <w:top w:val="single" w:sz="8" w:space="0" w:color="auto"/>
              <w:left w:val="dashed" w:sz="4" w:space="0" w:color="auto"/>
              <w:bottom w:val="dashed" w:sz="4" w:space="0" w:color="auto"/>
              <w:right w:val="dashed" w:sz="4" w:space="0" w:color="auto"/>
            </w:tcBorders>
          </w:tcPr>
          <w:p w14:paraId="14EE2ED0" w14:textId="77777777" w:rsidR="00412F5B" w:rsidRPr="004C142D" w:rsidRDefault="00412F5B" w:rsidP="00412F5B">
            <w:pPr>
              <w:spacing w:line="240" w:lineRule="auto"/>
              <w:rPr>
                <w:rFonts w:cs="Arial"/>
                <w:sz w:val="18"/>
                <w:szCs w:val="18"/>
              </w:rPr>
            </w:pPr>
            <w:r w:rsidRPr="004C142D">
              <w:rPr>
                <w:rFonts w:cs="Arial"/>
                <w:sz w:val="18"/>
                <w:szCs w:val="18"/>
              </w:rPr>
              <w:t>0 – 30 days of abstinence</w:t>
            </w:r>
          </w:p>
        </w:tc>
        <w:tc>
          <w:tcPr>
            <w:tcW w:w="1663" w:type="pct"/>
            <w:tcBorders>
              <w:top w:val="single" w:sz="8" w:space="0" w:color="auto"/>
              <w:left w:val="dashed" w:sz="4" w:space="0" w:color="auto"/>
              <w:bottom w:val="dashed" w:sz="4" w:space="0" w:color="auto"/>
              <w:right w:val="nil"/>
            </w:tcBorders>
          </w:tcPr>
          <w:p w14:paraId="108696D7" w14:textId="1D533B9D" w:rsidR="00412F5B" w:rsidRPr="004C142D" w:rsidRDefault="00412F5B" w:rsidP="00412F5B">
            <w:pPr>
              <w:spacing w:line="240" w:lineRule="auto"/>
              <w:rPr>
                <w:rFonts w:cs="Arial"/>
                <w:color w:val="000000"/>
                <w:sz w:val="18"/>
                <w:szCs w:val="18"/>
              </w:rPr>
            </w:pPr>
            <w:r w:rsidRPr="004C142D">
              <w:rPr>
                <w:rFonts w:cs="Arial"/>
                <w:sz w:val="18"/>
                <w:szCs w:val="18"/>
              </w:rPr>
              <w:t>Ragin's ‘direct method’, which utilizes the log of the odds to assign set-membership scores</w:t>
            </w:r>
            <w:r w:rsidR="00E011C3">
              <w:rPr>
                <w:rFonts w:cs="Arial"/>
                <w:sz w:val="18"/>
                <w:szCs w:val="18"/>
                <w:vertAlign w:val="superscript"/>
              </w:rPr>
              <w:t>21</w:t>
            </w:r>
            <w:r w:rsidRPr="004C142D">
              <w:rPr>
                <w:rFonts w:cs="Arial"/>
                <w:sz w:val="18"/>
                <w:szCs w:val="18"/>
              </w:rPr>
              <w:t>. Upper limit set at 0 (full abstinence), lower limit at 30 (full relapse). The 0.5 threshold set at 3, thereby taking into account the possibility of ‘a slip’, e.g. a minor, temporary setback after which abstinence is resumed, which differs from full relapse</w:t>
            </w:r>
            <w:r w:rsidRPr="004C142D">
              <w:rPr>
                <w:rFonts w:cs="Arial"/>
                <w:sz w:val="18"/>
                <w:szCs w:val="18"/>
                <w:vertAlign w:val="superscript"/>
              </w:rPr>
              <w:t>2</w:t>
            </w:r>
            <w:r w:rsidR="00E011C3">
              <w:rPr>
                <w:rFonts w:cs="Arial"/>
                <w:sz w:val="18"/>
                <w:szCs w:val="18"/>
                <w:vertAlign w:val="superscript"/>
              </w:rPr>
              <w:t>2</w:t>
            </w:r>
            <w:r w:rsidRPr="004C142D">
              <w:rPr>
                <w:rFonts w:cs="Arial"/>
                <w:sz w:val="18"/>
                <w:szCs w:val="18"/>
                <w:vertAlign w:val="superscript"/>
              </w:rPr>
              <w:t>,</w:t>
            </w:r>
            <w:r w:rsidR="00E011C3">
              <w:rPr>
                <w:rFonts w:cs="Arial"/>
                <w:sz w:val="18"/>
                <w:szCs w:val="18"/>
                <w:vertAlign w:val="superscript"/>
              </w:rPr>
              <w:t>2</w:t>
            </w:r>
            <w:r w:rsidRPr="004C142D">
              <w:rPr>
                <w:rFonts w:cs="Arial"/>
                <w:sz w:val="18"/>
                <w:szCs w:val="18"/>
                <w:vertAlign w:val="superscript"/>
              </w:rPr>
              <w:t>3</w:t>
            </w:r>
          </w:p>
        </w:tc>
        <w:tc>
          <w:tcPr>
            <w:tcW w:w="125" w:type="pct"/>
            <w:tcBorders>
              <w:top w:val="single" w:sz="8" w:space="0" w:color="auto"/>
              <w:left w:val="nil"/>
              <w:bottom w:val="single" w:sz="4" w:space="0" w:color="auto"/>
              <w:right w:val="nil"/>
            </w:tcBorders>
            <w:shd w:val="clear" w:color="auto" w:fill="D9D9D9" w:themeFill="background1" w:themeFillShade="D9"/>
          </w:tcPr>
          <w:p w14:paraId="16556F34" w14:textId="77777777" w:rsidR="00412F5B" w:rsidRPr="006D5008" w:rsidRDefault="00412F5B" w:rsidP="00412F5B">
            <w:pPr>
              <w:ind w:left="113" w:right="113"/>
              <w:jc w:val="center"/>
              <w:rPr>
                <w:rFonts w:cs="Arial"/>
                <w:sz w:val="20"/>
                <w:szCs w:val="20"/>
              </w:rPr>
            </w:pPr>
          </w:p>
        </w:tc>
      </w:tr>
      <w:tr w:rsidR="00412F5B" w:rsidRPr="006D5008" w14:paraId="12BF33AA" w14:textId="77777777" w:rsidTr="00412F5B">
        <w:trPr>
          <w:trHeight w:val="242"/>
        </w:trPr>
        <w:tc>
          <w:tcPr>
            <w:tcW w:w="453" w:type="pct"/>
            <w:tcBorders>
              <w:top w:val="single" w:sz="8" w:space="0" w:color="auto"/>
              <w:left w:val="nil"/>
              <w:bottom w:val="dashed" w:sz="4" w:space="0" w:color="auto"/>
              <w:right w:val="dashed" w:sz="4" w:space="0" w:color="auto"/>
            </w:tcBorders>
            <w:hideMark/>
          </w:tcPr>
          <w:p w14:paraId="6BA379A9" w14:textId="77777777" w:rsidR="00412F5B" w:rsidRPr="004C142D" w:rsidRDefault="00412F5B" w:rsidP="00412F5B">
            <w:pPr>
              <w:spacing w:line="240" w:lineRule="auto"/>
              <w:rPr>
                <w:rFonts w:cs="Arial"/>
                <w:i/>
                <w:iCs/>
                <w:sz w:val="18"/>
                <w:szCs w:val="18"/>
              </w:rPr>
            </w:pPr>
            <w:r w:rsidRPr="004C142D">
              <w:rPr>
                <w:rFonts w:cs="Arial"/>
                <w:i/>
                <w:iCs/>
                <w:sz w:val="18"/>
                <w:szCs w:val="18"/>
              </w:rPr>
              <w:t>Psychiatric comorbidity</w:t>
            </w:r>
          </w:p>
        </w:tc>
        <w:tc>
          <w:tcPr>
            <w:tcW w:w="633" w:type="pct"/>
            <w:tcBorders>
              <w:top w:val="single" w:sz="8" w:space="0" w:color="auto"/>
              <w:left w:val="dashed" w:sz="4" w:space="0" w:color="auto"/>
              <w:bottom w:val="dashed" w:sz="4" w:space="0" w:color="auto"/>
              <w:right w:val="dashed" w:sz="4" w:space="0" w:color="auto"/>
            </w:tcBorders>
          </w:tcPr>
          <w:p w14:paraId="797F32B7" w14:textId="77777777" w:rsidR="00412F5B" w:rsidRPr="004C142D" w:rsidRDefault="00412F5B" w:rsidP="00412F5B">
            <w:pPr>
              <w:spacing w:line="240" w:lineRule="auto"/>
              <w:rPr>
                <w:rFonts w:cs="Arial"/>
                <w:sz w:val="18"/>
                <w:szCs w:val="18"/>
              </w:rPr>
            </w:pPr>
            <w:r w:rsidRPr="004C142D">
              <w:rPr>
                <w:rFonts w:cs="Arial"/>
                <w:sz w:val="18"/>
                <w:szCs w:val="18"/>
              </w:rPr>
              <w:t>Psychiatric symptoms above the clinical threshold</w:t>
            </w:r>
          </w:p>
          <w:p w14:paraId="1FC98D18" w14:textId="77777777" w:rsidR="00412F5B" w:rsidRPr="004C142D" w:rsidRDefault="00412F5B" w:rsidP="00412F5B">
            <w:pPr>
              <w:spacing w:line="240" w:lineRule="auto"/>
              <w:rPr>
                <w:rFonts w:cs="Arial"/>
                <w:sz w:val="18"/>
                <w:szCs w:val="18"/>
              </w:rPr>
            </w:pPr>
          </w:p>
        </w:tc>
        <w:tc>
          <w:tcPr>
            <w:tcW w:w="1357" w:type="pct"/>
            <w:tcBorders>
              <w:top w:val="single" w:sz="8" w:space="0" w:color="auto"/>
              <w:left w:val="dashed" w:sz="4" w:space="0" w:color="auto"/>
              <w:bottom w:val="dashed" w:sz="4" w:space="0" w:color="auto"/>
              <w:right w:val="dashed" w:sz="4" w:space="0" w:color="auto"/>
            </w:tcBorders>
            <w:hideMark/>
          </w:tcPr>
          <w:p w14:paraId="123699E1" w14:textId="683488B9" w:rsidR="00412F5B" w:rsidRDefault="00412F5B" w:rsidP="00412F5B">
            <w:pPr>
              <w:spacing w:line="240" w:lineRule="auto"/>
              <w:rPr>
                <w:rFonts w:cs="Arial"/>
                <w:sz w:val="18"/>
                <w:szCs w:val="18"/>
              </w:rPr>
            </w:pPr>
            <w:r w:rsidRPr="004C142D">
              <w:rPr>
                <w:rFonts w:cs="Arial"/>
                <w:sz w:val="18"/>
                <w:szCs w:val="18"/>
              </w:rPr>
              <w:t>Adult Self Report</w:t>
            </w:r>
            <w:r w:rsidR="00E011C3">
              <w:rPr>
                <w:rFonts w:cs="Arial"/>
                <w:sz w:val="18"/>
                <w:szCs w:val="18"/>
                <w:vertAlign w:val="superscript"/>
              </w:rPr>
              <w:t>24</w:t>
            </w:r>
            <w:r w:rsidRPr="004C142D">
              <w:rPr>
                <w:rFonts w:cs="Arial"/>
                <w:sz w:val="18"/>
                <w:szCs w:val="18"/>
              </w:rPr>
              <w:t>, moderate to good reliability and internal consistency (&gt;.71)</w:t>
            </w:r>
            <w:r w:rsidR="00E011C3">
              <w:rPr>
                <w:rFonts w:cs="Arial"/>
                <w:sz w:val="18"/>
                <w:szCs w:val="18"/>
                <w:vertAlign w:val="superscript"/>
              </w:rPr>
              <w:t>24</w:t>
            </w:r>
            <w:r w:rsidRPr="004C142D">
              <w:rPr>
                <w:rFonts w:cs="Arial"/>
                <w:sz w:val="18"/>
                <w:szCs w:val="18"/>
              </w:rPr>
              <w:t xml:space="preserve"> and (factorial) validity</w:t>
            </w:r>
            <w:r w:rsidR="00E011C3">
              <w:rPr>
                <w:rFonts w:cs="Arial"/>
                <w:sz w:val="18"/>
                <w:szCs w:val="18"/>
                <w:vertAlign w:val="superscript"/>
              </w:rPr>
              <w:t>25</w:t>
            </w:r>
            <w:r w:rsidRPr="004C142D">
              <w:rPr>
                <w:rFonts w:cs="Arial"/>
                <w:sz w:val="18"/>
                <w:szCs w:val="18"/>
              </w:rPr>
              <w:t>.</w:t>
            </w:r>
            <w:r>
              <w:rPr>
                <w:rFonts w:cs="Arial"/>
                <w:sz w:val="18"/>
                <w:szCs w:val="18"/>
              </w:rPr>
              <w:t xml:space="preserve"> </w:t>
            </w:r>
          </w:p>
          <w:p w14:paraId="53B9FD24" w14:textId="77777777" w:rsidR="00412F5B" w:rsidRDefault="00412F5B" w:rsidP="00412F5B">
            <w:pPr>
              <w:spacing w:line="240" w:lineRule="auto"/>
              <w:rPr>
                <w:rFonts w:cs="Arial"/>
                <w:sz w:val="18"/>
                <w:szCs w:val="18"/>
              </w:rPr>
            </w:pPr>
          </w:p>
          <w:p w14:paraId="213134F5" w14:textId="77777777" w:rsidR="00412F5B" w:rsidRPr="004C142D" w:rsidRDefault="00412F5B" w:rsidP="00412F5B">
            <w:pPr>
              <w:spacing w:line="240" w:lineRule="auto"/>
              <w:rPr>
                <w:rFonts w:cs="Arial"/>
                <w:sz w:val="18"/>
                <w:szCs w:val="18"/>
              </w:rPr>
            </w:pPr>
            <w:r>
              <w:rPr>
                <w:rFonts w:cs="Arial"/>
                <w:sz w:val="18"/>
                <w:szCs w:val="18"/>
              </w:rPr>
              <w:t>N.B. ASR DSM subscales (depressive, anxiety, somatic, avoidant personality, attention deficit/hyperactivity and antisocial personality problems) were used for our sample description (Table 1)</w:t>
            </w:r>
          </w:p>
        </w:tc>
        <w:tc>
          <w:tcPr>
            <w:tcW w:w="769" w:type="pct"/>
            <w:tcBorders>
              <w:top w:val="single" w:sz="8" w:space="0" w:color="auto"/>
              <w:left w:val="dashed" w:sz="4" w:space="0" w:color="auto"/>
              <w:bottom w:val="dashed" w:sz="4" w:space="0" w:color="auto"/>
              <w:right w:val="dashed" w:sz="4" w:space="0" w:color="auto"/>
            </w:tcBorders>
            <w:hideMark/>
          </w:tcPr>
          <w:p w14:paraId="77C95D8A" w14:textId="77777777" w:rsidR="00412F5B" w:rsidRDefault="00412F5B" w:rsidP="00412F5B">
            <w:pPr>
              <w:spacing w:line="240" w:lineRule="auto"/>
              <w:rPr>
                <w:rFonts w:cs="Arial"/>
                <w:sz w:val="18"/>
                <w:szCs w:val="18"/>
              </w:rPr>
            </w:pPr>
            <w:r w:rsidRPr="004C142D">
              <w:rPr>
                <w:rFonts w:cs="Arial"/>
                <w:sz w:val="18"/>
                <w:szCs w:val="18"/>
              </w:rPr>
              <w:t>T-score for total problems, range 0 – 100, clinical threshold score is 63</w:t>
            </w:r>
          </w:p>
          <w:p w14:paraId="03165C5D" w14:textId="77777777" w:rsidR="00412F5B" w:rsidRDefault="00412F5B" w:rsidP="00412F5B">
            <w:pPr>
              <w:spacing w:line="240" w:lineRule="auto"/>
              <w:rPr>
                <w:rFonts w:cs="Arial"/>
                <w:sz w:val="18"/>
                <w:szCs w:val="18"/>
              </w:rPr>
            </w:pPr>
          </w:p>
          <w:p w14:paraId="0BE21E8D" w14:textId="77777777" w:rsidR="00412F5B" w:rsidRDefault="00412F5B" w:rsidP="00412F5B">
            <w:pPr>
              <w:spacing w:line="240" w:lineRule="auto"/>
              <w:rPr>
                <w:rFonts w:cs="Arial"/>
                <w:sz w:val="18"/>
                <w:szCs w:val="18"/>
              </w:rPr>
            </w:pPr>
          </w:p>
          <w:p w14:paraId="7CBAB4A1" w14:textId="77777777" w:rsidR="00412F5B" w:rsidRPr="004C142D" w:rsidRDefault="00412F5B" w:rsidP="00412F5B">
            <w:pPr>
              <w:spacing w:line="240" w:lineRule="auto"/>
              <w:rPr>
                <w:rFonts w:cs="Arial"/>
                <w:sz w:val="18"/>
                <w:szCs w:val="18"/>
              </w:rPr>
            </w:pPr>
          </w:p>
        </w:tc>
        <w:tc>
          <w:tcPr>
            <w:tcW w:w="1663" w:type="pct"/>
            <w:tcBorders>
              <w:top w:val="single" w:sz="8" w:space="0" w:color="auto"/>
              <w:left w:val="dashed" w:sz="4" w:space="0" w:color="auto"/>
              <w:bottom w:val="dashed" w:sz="4" w:space="0" w:color="auto"/>
              <w:right w:val="nil"/>
            </w:tcBorders>
            <w:hideMark/>
          </w:tcPr>
          <w:p w14:paraId="21B0782C" w14:textId="5C38D058" w:rsidR="00412F5B" w:rsidRPr="004C142D" w:rsidRDefault="00412F5B" w:rsidP="00412F5B">
            <w:pPr>
              <w:spacing w:line="240" w:lineRule="auto"/>
              <w:rPr>
                <w:rFonts w:cs="Arial"/>
                <w:sz w:val="18"/>
                <w:szCs w:val="18"/>
              </w:rPr>
            </w:pPr>
            <w:r w:rsidRPr="004C142D">
              <w:rPr>
                <w:rFonts w:cs="Arial"/>
                <w:color w:val="000000"/>
                <w:sz w:val="18"/>
                <w:szCs w:val="18"/>
              </w:rPr>
              <w:t>Ragins</w:t>
            </w:r>
            <w:r w:rsidR="00E011C3">
              <w:rPr>
                <w:rFonts w:cs="Arial"/>
                <w:color w:val="000000"/>
                <w:sz w:val="18"/>
                <w:szCs w:val="18"/>
                <w:vertAlign w:val="superscript"/>
              </w:rPr>
              <w:t>21</w:t>
            </w:r>
            <w:r w:rsidRPr="004C142D">
              <w:rPr>
                <w:rFonts w:cs="Arial"/>
                <w:color w:val="000000"/>
                <w:sz w:val="18"/>
                <w:szCs w:val="18"/>
                <w:vertAlign w:val="superscript"/>
              </w:rPr>
              <w:t xml:space="preserve"> </w:t>
            </w:r>
            <w:r w:rsidRPr="004C142D">
              <w:rPr>
                <w:rFonts w:cs="Arial"/>
                <w:color w:val="000000"/>
                <w:sz w:val="18"/>
                <w:szCs w:val="18"/>
              </w:rPr>
              <w:t>method for direct calibration. Upper limit 100, lower limit 0, .5 limit at 63</w:t>
            </w:r>
          </w:p>
        </w:tc>
        <w:tc>
          <w:tcPr>
            <w:tcW w:w="125" w:type="pct"/>
            <w:vMerge w:val="restart"/>
            <w:tcBorders>
              <w:top w:val="single" w:sz="8" w:space="0" w:color="auto"/>
              <w:left w:val="nil"/>
              <w:bottom w:val="single" w:sz="4" w:space="0" w:color="auto"/>
              <w:right w:val="nil"/>
            </w:tcBorders>
            <w:shd w:val="clear" w:color="auto" w:fill="D9D9D9" w:themeFill="background1" w:themeFillShade="D9"/>
            <w:textDirection w:val="btLr"/>
            <w:hideMark/>
          </w:tcPr>
          <w:p w14:paraId="09FEE5B6" w14:textId="77777777" w:rsidR="00412F5B" w:rsidRPr="006D5008" w:rsidRDefault="00412F5B" w:rsidP="00412F5B">
            <w:pPr>
              <w:ind w:left="113" w:right="113"/>
              <w:jc w:val="center"/>
              <w:rPr>
                <w:rFonts w:cs="Arial"/>
                <w:sz w:val="20"/>
                <w:szCs w:val="20"/>
              </w:rPr>
            </w:pPr>
            <w:r w:rsidRPr="006D5008">
              <w:rPr>
                <w:rFonts w:cs="Arial"/>
                <w:sz w:val="20"/>
                <w:szCs w:val="20"/>
              </w:rPr>
              <w:t>Baseline</w:t>
            </w:r>
          </w:p>
        </w:tc>
      </w:tr>
      <w:tr w:rsidR="00412F5B" w:rsidRPr="006D5008" w14:paraId="072D59E2" w14:textId="77777777" w:rsidTr="00412F5B">
        <w:trPr>
          <w:trHeight w:val="254"/>
        </w:trPr>
        <w:tc>
          <w:tcPr>
            <w:tcW w:w="453" w:type="pct"/>
            <w:tcBorders>
              <w:top w:val="dashed" w:sz="4" w:space="0" w:color="auto"/>
              <w:left w:val="nil"/>
              <w:bottom w:val="dashed" w:sz="4" w:space="0" w:color="auto"/>
              <w:right w:val="dashed" w:sz="4" w:space="0" w:color="auto"/>
            </w:tcBorders>
            <w:hideMark/>
          </w:tcPr>
          <w:p w14:paraId="4C2DAB3E" w14:textId="77777777" w:rsidR="00412F5B" w:rsidRPr="004C142D" w:rsidRDefault="00412F5B" w:rsidP="00412F5B">
            <w:pPr>
              <w:spacing w:line="240" w:lineRule="auto"/>
              <w:rPr>
                <w:rFonts w:cs="Arial"/>
                <w:i/>
                <w:iCs/>
                <w:sz w:val="18"/>
                <w:szCs w:val="18"/>
              </w:rPr>
            </w:pPr>
            <w:r w:rsidRPr="004C142D">
              <w:rPr>
                <w:rFonts w:cs="Arial"/>
                <w:i/>
                <w:iCs/>
                <w:sz w:val="18"/>
                <w:szCs w:val="18"/>
              </w:rPr>
              <w:t>MBID</w:t>
            </w:r>
          </w:p>
        </w:tc>
        <w:tc>
          <w:tcPr>
            <w:tcW w:w="633" w:type="pct"/>
            <w:tcBorders>
              <w:top w:val="dashed" w:sz="4" w:space="0" w:color="auto"/>
              <w:left w:val="dashed" w:sz="4" w:space="0" w:color="auto"/>
              <w:bottom w:val="dashed" w:sz="4" w:space="0" w:color="auto"/>
              <w:right w:val="dashed" w:sz="4" w:space="0" w:color="auto"/>
            </w:tcBorders>
            <w:hideMark/>
          </w:tcPr>
          <w:p w14:paraId="0F0F42FE" w14:textId="77777777" w:rsidR="00412F5B" w:rsidRPr="004C142D" w:rsidRDefault="00412F5B" w:rsidP="00412F5B">
            <w:pPr>
              <w:spacing w:line="240" w:lineRule="auto"/>
              <w:rPr>
                <w:rFonts w:cs="Arial"/>
                <w:sz w:val="18"/>
                <w:szCs w:val="18"/>
              </w:rPr>
            </w:pPr>
            <w:r w:rsidRPr="004C142D">
              <w:rPr>
                <w:rFonts w:cs="Arial"/>
                <w:sz w:val="18"/>
                <w:szCs w:val="18"/>
              </w:rPr>
              <w:t>Mild to borderline intellectual disability (MBID, total IQ 50 – 85)</w:t>
            </w:r>
          </w:p>
        </w:tc>
        <w:tc>
          <w:tcPr>
            <w:tcW w:w="1357" w:type="pct"/>
            <w:tcBorders>
              <w:top w:val="dashed" w:sz="4" w:space="0" w:color="auto"/>
              <w:left w:val="dashed" w:sz="4" w:space="0" w:color="auto"/>
              <w:bottom w:val="dashed" w:sz="4" w:space="0" w:color="auto"/>
              <w:right w:val="dashed" w:sz="4" w:space="0" w:color="auto"/>
            </w:tcBorders>
            <w:hideMark/>
          </w:tcPr>
          <w:p w14:paraId="5789B91A" w14:textId="72F227B7" w:rsidR="00412F5B" w:rsidRPr="004C142D" w:rsidRDefault="00412F5B" w:rsidP="00412F5B">
            <w:pPr>
              <w:spacing w:line="240" w:lineRule="auto"/>
              <w:rPr>
                <w:rFonts w:cs="Arial"/>
                <w:sz w:val="18"/>
                <w:szCs w:val="18"/>
              </w:rPr>
            </w:pPr>
            <w:r w:rsidRPr="004C142D">
              <w:rPr>
                <w:rFonts w:cs="Arial"/>
                <w:sz w:val="18"/>
                <w:szCs w:val="18"/>
              </w:rPr>
              <w:t>Screener for Intelligence and Mild Intellectual Disabilities (SCIL)</w:t>
            </w:r>
            <w:r w:rsidR="00E011C3">
              <w:rPr>
                <w:rFonts w:cs="Arial"/>
                <w:sz w:val="18"/>
                <w:szCs w:val="18"/>
                <w:vertAlign w:val="superscript"/>
              </w:rPr>
              <w:t>26</w:t>
            </w:r>
            <w:r>
              <w:rPr>
                <w:rFonts w:cs="Arial"/>
                <w:sz w:val="18"/>
                <w:szCs w:val="18"/>
              </w:rPr>
              <w:t xml:space="preserve">. </w:t>
            </w:r>
            <w:r w:rsidRPr="004C142D">
              <w:rPr>
                <w:rFonts w:cs="Arial"/>
                <w:sz w:val="18"/>
                <w:szCs w:val="18"/>
              </w:rPr>
              <w:t>Good predictive validity to detect MBID (AUC 0.93) and excellent test-retest reliability 0.92</w:t>
            </w:r>
            <w:r w:rsidR="00E011C3">
              <w:rPr>
                <w:rFonts w:cs="Arial"/>
                <w:sz w:val="18"/>
                <w:szCs w:val="18"/>
                <w:vertAlign w:val="superscript"/>
              </w:rPr>
              <w:t>27</w:t>
            </w:r>
            <w:r w:rsidRPr="004C142D">
              <w:rPr>
                <w:rFonts w:cs="Arial"/>
                <w:sz w:val="18"/>
                <w:szCs w:val="18"/>
              </w:rPr>
              <w:t>.</w:t>
            </w:r>
          </w:p>
          <w:p w14:paraId="598F0870" w14:textId="77777777" w:rsidR="00412F5B" w:rsidRPr="004C142D" w:rsidRDefault="00412F5B" w:rsidP="00412F5B">
            <w:pPr>
              <w:spacing w:line="240" w:lineRule="auto"/>
              <w:rPr>
                <w:rFonts w:cs="Arial"/>
                <w:sz w:val="18"/>
                <w:szCs w:val="18"/>
              </w:rPr>
            </w:pPr>
          </w:p>
        </w:tc>
        <w:tc>
          <w:tcPr>
            <w:tcW w:w="769" w:type="pct"/>
            <w:tcBorders>
              <w:top w:val="dashed" w:sz="4" w:space="0" w:color="auto"/>
              <w:left w:val="dashed" w:sz="4" w:space="0" w:color="auto"/>
              <w:bottom w:val="dashed" w:sz="4" w:space="0" w:color="auto"/>
              <w:right w:val="dashed" w:sz="4" w:space="0" w:color="auto"/>
            </w:tcBorders>
            <w:hideMark/>
          </w:tcPr>
          <w:p w14:paraId="5F43A367" w14:textId="77777777" w:rsidR="00412F5B" w:rsidRPr="004C142D" w:rsidRDefault="00412F5B" w:rsidP="00412F5B">
            <w:pPr>
              <w:spacing w:line="240" w:lineRule="auto"/>
              <w:rPr>
                <w:rFonts w:cs="Arial"/>
                <w:sz w:val="18"/>
                <w:szCs w:val="18"/>
              </w:rPr>
            </w:pPr>
            <w:r w:rsidRPr="004C142D">
              <w:rPr>
                <w:rFonts w:cs="Arial"/>
                <w:sz w:val="18"/>
                <w:szCs w:val="18"/>
              </w:rPr>
              <w:t xml:space="preserve">Scores between 0 and 28. The cut-off point for MBID is set at a score of 19,5 (&lt; 19,5 indicates MBID) </w:t>
            </w:r>
          </w:p>
        </w:tc>
        <w:tc>
          <w:tcPr>
            <w:tcW w:w="1663" w:type="pct"/>
            <w:tcBorders>
              <w:top w:val="dashed" w:sz="4" w:space="0" w:color="auto"/>
              <w:left w:val="dashed" w:sz="4" w:space="0" w:color="auto"/>
              <w:bottom w:val="dashed" w:sz="4" w:space="0" w:color="auto"/>
              <w:right w:val="nil"/>
            </w:tcBorders>
            <w:hideMark/>
          </w:tcPr>
          <w:p w14:paraId="40E083C7" w14:textId="77777777" w:rsidR="00412F5B" w:rsidRPr="004C142D" w:rsidRDefault="00412F5B" w:rsidP="00412F5B">
            <w:pPr>
              <w:spacing w:line="240" w:lineRule="auto"/>
              <w:rPr>
                <w:rFonts w:cs="Arial"/>
                <w:sz w:val="18"/>
                <w:szCs w:val="18"/>
                <w:lang w:val="it-IT"/>
              </w:rPr>
            </w:pPr>
            <w:r w:rsidRPr="004C142D">
              <w:rPr>
                <w:rFonts w:cs="Arial"/>
                <w:sz w:val="18"/>
                <w:szCs w:val="18"/>
                <w:lang w:val="it-IT"/>
              </w:rPr>
              <w:t>Score 1: SCIL &lt; 15</w:t>
            </w:r>
          </w:p>
          <w:p w14:paraId="002C4F93" w14:textId="77777777" w:rsidR="00412F5B" w:rsidRPr="004C142D" w:rsidRDefault="00412F5B" w:rsidP="00412F5B">
            <w:pPr>
              <w:spacing w:line="240" w:lineRule="auto"/>
              <w:rPr>
                <w:rFonts w:cs="Arial"/>
                <w:sz w:val="18"/>
                <w:szCs w:val="18"/>
                <w:vertAlign w:val="superscript"/>
                <w:lang w:val="it-IT"/>
              </w:rPr>
            </w:pPr>
            <w:r w:rsidRPr="004C142D">
              <w:rPr>
                <w:rFonts w:cs="Arial"/>
                <w:sz w:val="18"/>
                <w:szCs w:val="18"/>
                <w:lang w:val="it-IT"/>
              </w:rPr>
              <w:t xml:space="preserve">Score 0,67: SCIL 15 – 19,5 </w:t>
            </w:r>
          </w:p>
          <w:p w14:paraId="3EF56B8E" w14:textId="77777777" w:rsidR="00412F5B" w:rsidRPr="004C142D" w:rsidRDefault="00412F5B" w:rsidP="00412F5B">
            <w:pPr>
              <w:spacing w:line="240" w:lineRule="auto"/>
              <w:rPr>
                <w:rFonts w:cs="Arial"/>
                <w:sz w:val="18"/>
                <w:szCs w:val="18"/>
                <w:vertAlign w:val="superscript"/>
                <w:lang w:val="it-IT"/>
              </w:rPr>
            </w:pPr>
            <w:r w:rsidRPr="004C142D">
              <w:rPr>
                <w:rFonts w:cs="Arial"/>
                <w:sz w:val="18"/>
                <w:szCs w:val="18"/>
                <w:lang w:val="it-IT"/>
              </w:rPr>
              <w:t xml:space="preserve">Score 0,33: 19,5 – 25 </w:t>
            </w:r>
          </w:p>
          <w:p w14:paraId="682C066B" w14:textId="77777777" w:rsidR="00412F5B" w:rsidRPr="004C142D" w:rsidRDefault="00412F5B" w:rsidP="00412F5B">
            <w:pPr>
              <w:spacing w:line="240" w:lineRule="auto"/>
              <w:rPr>
                <w:rFonts w:cs="Arial"/>
                <w:sz w:val="18"/>
                <w:szCs w:val="18"/>
              </w:rPr>
            </w:pPr>
            <w:r w:rsidRPr="004C142D">
              <w:rPr>
                <w:rFonts w:cs="Arial"/>
                <w:sz w:val="18"/>
                <w:szCs w:val="18"/>
              </w:rPr>
              <w:t>Score ≥ 25</w:t>
            </w:r>
          </w:p>
        </w:tc>
        <w:tc>
          <w:tcPr>
            <w:tcW w:w="125" w:type="pct"/>
            <w:vMerge/>
            <w:tcBorders>
              <w:top w:val="single" w:sz="8" w:space="0" w:color="auto"/>
              <w:left w:val="nil"/>
              <w:bottom w:val="single" w:sz="4" w:space="0" w:color="auto"/>
              <w:right w:val="nil"/>
            </w:tcBorders>
            <w:vAlign w:val="center"/>
            <w:hideMark/>
          </w:tcPr>
          <w:p w14:paraId="7BFF2B4E" w14:textId="77777777" w:rsidR="00412F5B" w:rsidRPr="006D5008" w:rsidRDefault="00412F5B" w:rsidP="00412F5B">
            <w:pPr>
              <w:rPr>
                <w:rFonts w:cs="Arial"/>
                <w:sz w:val="20"/>
                <w:szCs w:val="20"/>
              </w:rPr>
            </w:pPr>
          </w:p>
        </w:tc>
      </w:tr>
      <w:tr w:rsidR="00412F5B" w:rsidRPr="006D5008" w14:paraId="3CBE2137" w14:textId="77777777" w:rsidTr="00412F5B">
        <w:trPr>
          <w:trHeight w:val="242"/>
        </w:trPr>
        <w:tc>
          <w:tcPr>
            <w:tcW w:w="453" w:type="pct"/>
            <w:tcBorders>
              <w:top w:val="dashed" w:sz="4" w:space="0" w:color="auto"/>
              <w:left w:val="nil"/>
              <w:bottom w:val="dashed" w:sz="4" w:space="0" w:color="auto"/>
              <w:right w:val="dashed" w:sz="4" w:space="0" w:color="auto"/>
            </w:tcBorders>
            <w:hideMark/>
          </w:tcPr>
          <w:p w14:paraId="71DDE108" w14:textId="77777777" w:rsidR="00412F5B" w:rsidRPr="004C142D" w:rsidRDefault="00412F5B" w:rsidP="00412F5B">
            <w:pPr>
              <w:spacing w:line="240" w:lineRule="auto"/>
              <w:rPr>
                <w:rFonts w:cs="Arial"/>
                <w:i/>
                <w:iCs/>
                <w:sz w:val="18"/>
                <w:szCs w:val="18"/>
              </w:rPr>
            </w:pPr>
            <w:r w:rsidRPr="004C142D">
              <w:rPr>
                <w:rFonts w:cs="Arial"/>
                <w:i/>
                <w:iCs/>
                <w:sz w:val="18"/>
                <w:szCs w:val="18"/>
              </w:rPr>
              <w:t>Social                      disintegration</w:t>
            </w:r>
          </w:p>
        </w:tc>
        <w:tc>
          <w:tcPr>
            <w:tcW w:w="633" w:type="pct"/>
            <w:tcBorders>
              <w:top w:val="dashed" w:sz="4" w:space="0" w:color="auto"/>
              <w:left w:val="dashed" w:sz="4" w:space="0" w:color="auto"/>
              <w:bottom w:val="dashed" w:sz="4" w:space="0" w:color="auto"/>
              <w:right w:val="dashed" w:sz="4" w:space="0" w:color="auto"/>
            </w:tcBorders>
            <w:hideMark/>
          </w:tcPr>
          <w:p w14:paraId="680ED701" w14:textId="77777777" w:rsidR="00412F5B" w:rsidRPr="004C142D" w:rsidRDefault="00412F5B" w:rsidP="00412F5B">
            <w:pPr>
              <w:spacing w:line="240" w:lineRule="auto"/>
              <w:rPr>
                <w:rFonts w:cs="Arial"/>
                <w:sz w:val="18"/>
                <w:szCs w:val="18"/>
              </w:rPr>
            </w:pPr>
            <w:r w:rsidRPr="004C142D">
              <w:rPr>
                <w:rFonts w:cs="Arial"/>
                <w:sz w:val="18"/>
                <w:szCs w:val="18"/>
              </w:rPr>
              <w:t>Difficulties performing daily activities and negative social or societal influences</w:t>
            </w:r>
          </w:p>
        </w:tc>
        <w:tc>
          <w:tcPr>
            <w:tcW w:w="1357" w:type="pct"/>
            <w:tcBorders>
              <w:top w:val="dashed" w:sz="4" w:space="0" w:color="auto"/>
              <w:left w:val="dashed" w:sz="4" w:space="0" w:color="auto"/>
              <w:bottom w:val="dashed" w:sz="4" w:space="0" w:color="auto"/>
              <w:right w:val="dashed" w:sz="4" w:space="0" w:color="auto"/>
            </w:tcBorders>
            <w:hideMark/>
          </w:tcPr>
          <w:p w14:paraId="1C5B3F2C" w14:textId="6A288DF9" w:rsidR="00412F5B" w:rsidRPr="004C142D" w:rsidRDefault="00412F5B" w:rsidP="00412F5B">
            <w:pPr>
              <w:spacing w:line="240" w:lineRule="auto"/>
              <w:rPr>
                <w:rFonts w:cs="Arial"/>
                <w:sz w:val="18"/>
                <w:szCs w:val="18"/>
              </w:rPr>
            </w:pPr>
            <w:r w:rsidRPr="004C142D">
              <w:rPr>
                <w:rFonts w:cs="Arial"/>
                <w:color w:val="000000"/>
                <w:sz w:val="18"/>
                <w:szCs w:val="18"/>
              </w:rPr>
              <w:t>Measurements in the Addictions for Triage and Evaluation (MATE) 2.1. ICN</w:t>
            </w:r>
            <w:r w:rsidR="00A41513">
              <w:rPr>
                <w:rFonts w:cs="Arial"/>
                <w:color w:val="000000"/>
                <w:sz w:val="18"/>
                <w:szCs w:val="18"/>
                <w:vertAlign w:val="superscript"/>
              </w:rPr>
              <w:t>28</w:t>
            </w:r>
            <w:r w:rsidRPr="004C142D">
              <w:rPr>
                <w:rFonts w:cs="Arial"/>
                <w:color w:val="000000"/>
                <w:sz w:val="18"/>
                <w:szCs w:val="18"/>
              </w:rPr>
              <w:t>, modules S 7.2 and S 8.2, with moderate to excellent reliability and moderate to high validity</w:t>
            </w:r>
            <w:r w:rsidR="00A41513">
              <w:rPr>
                <w:rFonts w:cs="Arial"/>
                <w:color w:val="000000"/>
                <w:sz w:val="18"/>
                <w:szCs w:val="18"/>
                <w:vertAlign w:val="superscript"/>
              </w:rPr>
              <w:t>28</w:t>
            </w:r>
          </w:p>
        </w:tc>
        <w:tc>
          <w:tcPr>
            <w:tcW w:w="769" w:type="pct"/>
            <w:tcBorders>
              <w:top w:val="dashed" w:sz="4" w:space="0" w:color="auto"/>
              <w:left w:val="dashed" w:sz="4" w:space="0" w:color="auto"/>
              <w:bottom w:val="dashed" w:sz="4" w:space="0" w:color="auto"/>
              <w:right w:val="dashed" w:sz="4" w:space="0" w:color="auto"/>
            </w:tcBorders>
            <w:hideMark/>
          </w:tcPr>
          <w:p w14:paraId="73932D7C" w14:textId="77777777" w:rsidR="00412F5B" w:rsidRPr="004C142D" w:rsidRDefault="00412F5B" w:rsidP="00412F5B">
            <w:pPr>
              <w:spacing w:line="240" w:lineRule="auto"/>
              <w:rPr>
                <w:rFonts w:cs="Arial"/>
                <w:sz w:val="18"/>
                <w:szCs w:val="18"/>
                <w:highlight w:val="yellow"/>
              </w:rPr>
            </w:pPr>
            <w:r w:rsidRPr="004C142D">
              <w:rPr>
                <w:rFonts w:cs="Arial"/>
                <w:sz w:val="18"/>
                <w:szCs w:val="18"/>
              </w:rPr>
              <w:t>A total score between 0 and 52 for both modules (13 items) combined. Total score is the sum of 13 items with a 5 point scale (0, no problems – 4, complete, severe problems)</w:t>
            </w:r>
          </w:p>
        </w:tc>
        <w:tc>
          <w:tcPr>
            <w:tcW w:w="1663" w:type="pct"/>
            <w:tcBorders>
              <w:top w:val="dashed" w:sz="4" w:space="0" w:color="auto"/>
              <w:left w:val="dashed" w:sz="4" w:space="0" w:color="auto"/>
              <w:bottom w:val="dashed" w:sz="4" w:space="0" w:color="auto"/>
              <w:right w:val="nil"/>
            </w:tcBorders>
          </w:tcPr>
          <w:p w14:paraId="7044D838" w14:textId="3B1B180A" w:rsidR="00412F5B" w:rsidRPr="004C142D" w:rsidRDefault="00412F5B" w:rsidP="00412F5B">
            <w:pPr>
              <w:spacing w:line="240" w:lineRule="auto"/>
              <w:rPr>
                <w:rFonts w:cs="Arial"/>
                <w:sz w:val="18"/>
                <w:szCs w:val="18"/>
              </w:rPr>
            </w:pPr>
            <w:r w:rsidRPr="004C142D">
              <w:rPr>
                <w:rFonts w:cs="Arial"/>
                <w:sz w:val="18"/>
                <w:szCs w:val="18"/>
              </w:rPr>
              <w:t>Ragins</w:t>
            </w:r>
            <w:r w:rsidR="00E011C3">
              <w:rPr>
                <w:rFonts w:cs="Arial"/>
                <w:sz w:val="18"/>
                <w:szCs w:val="18"/>
                <w:vertAlign w:val="superscript"/>
              </w:rPr>
              <w:t>21</w:t>
            </w:r>
            <w:r w:rsidRPr="004C142D">
              <w:rPr>
                <w:rFonts w:cs="Arial"/>
                <w:sz w:val="18"/>
                <w:szCs w:val="18"/>
              </w:rPr>
              <w:t xml:space="preserve"> method for direct calibration. Upper limit (maximum score) set at 52, lower limit at 0. The 0.5 threshold at 13.  </w:t>
            </w:r>
          </w:p>
        </w:tc>
        <w:tc>
          <w:tcPr>
            <w:tcW w:w="125" w:type="pct"/>
            <w:vMerge/>
            <w:tcBorders>
              <w:top w:val="single" w:sz="8" w:space="0" w:color="auto"/>
              <w:left w:val="nil"/>
              <w:bottom w:val="single" w:sz="4" w:space="0" w:color="auto"/>
              <w:right w:val="nil"/>
            </w:tcBorders>
            <w:vAlign w:val="center"/>
            <w:hideMark/>
          </w:tcPr>
          <w:p w14:paraId="1C27C505" w14:textId="77777777" w:rsidR="00412F5B" w:rsidRPr="006D5008" w:rsidRDefault="00412F5B" w:rsidP="00412F5B">
            <w:pPr>
              <w:rPr>
                <w:rFonts w:cs="Arial"/>
                <w:sz w:val="20"/>
                <w:szCs w:val="20"/>
              </w:rPr>
            </w:pPr>
          </w:p>
        </w:tc>
      </w:tr>
      <w:tr w:rsidR="00412F5B" w:rsidRPr="006D5008" w14:paraId="623BF9D0" w14:textId="77777777" w:rsidTr="00412F5B">
        <w:trPr>
          <w:cantSplit/>
          <w:trHeight w:val="924"/>
        </w:trPr>
        <w:tc>
          <w:tcPr>
            <w:tcW w:w="453" w:type="pct"/>
            <w:tcBorders>
              <w:top w:val="single" w:sz="4" w:space="0" w:color="auto"/>
              <w:left w:val="nil"/>
              <w:bottom w:val="single" w:sz="4" w:space="0" w:color="auto"/>
              <w:right w:val="dashed" w:sz="4" w:space="0" w:color="auto"/>
            </w:tcBorders>
            <w:hideMark/>
          </w:tcPr>
          <w:p w14:paraId="650D10FF" w14:textId="77777777" w:rsidR="00412F5B" w:rsidRPr="004C142D" w:rsidRDefault="00412F5B" w:rsidP="00412F5B">
            <w:pPr>
              <w:spacing w:line="240" w:lineRule="auto"/>
              <w:rPr>
                <w:rFonts w:cs="Arial"/>
                <w:i/>
                <w:iCs/>
                <w:sz w:val="18"/>
                <w:szCs w:val="18"/>
              </w:rPr>
            </w:pPr>
            <w:r w:rsidRPr="004C142D">
              <w:rPr>
                <w:rFonts w:cs="Arial"/>
                <w:i/>
                <w:iCs/>
                <w:sz w:val="18"/>
                <w:szCs w:val="18"/>
              </w:rPr>
              <w:t>Long treatment</w:t>
            </w:r>
          </w:p>
        </w:tc>
        <w:tc>
          <w:tcPr>
            <w:tcW w:w="633" w:type="pct"/>
            <w:tcBorders>
              <w:top w:val="single" w:sz="4" w:space="0" w:color="auto"/>
              <w:left w:val="dashed" w:sz="4" w:space="0" w:color="auto"/>
              <w:bottom w:val="single" w:sz="4" w:space="0" w:color="auto"/>
              <w:right w:val="dashed" w:sz="4" w:space="0" w:color="auto"/>
            </w:tcBorders>
            <w:hideMark/>
          </w:tcPr>
          <w:p w14:paraId="4151F48F" w14:textId="77777777" w:rsidR="00412F5B" w:rsidRPr="004C142D" w:rsidRDefault="00412F5B" w:rsidP="00412F5B">
            <w:pPr>
              <w:spacing w:line="240" w:lineRule="auto"/>
              <w:rPr>
                <w:rFonts w:cs="Arial"/>
                <w:sz w:val="18"/>
                <w:szCs w:val="18"/>
              </w:rPr>
            </w:pPr>
            <w:r w:rsidRPr="004C142D">
              <w:rPr>
                <w:rFonts w:cs="Arial"/>
                <w:sz w:val="18"/>
                <w:szCs w:val="18"/>
              </w:rPr>
              <w:t>Treatment length measured in weeks</w:t>
            </w:r>
          </w:p>
        </w:tc>
        <w:tc>
          <w:tcPr>
            <w:tcW w:w="1357" w:type="pct"/>
            <w:tcBorders>
              <w:top w:val="single" w:sz="4" w:space="0" w:color="auto"/>
              <w:left w:val="dashed" w:sz="4" w:space="0" w:color="auto"/>
              <w:bottom w:val="single" w:sz="4" w:space="0" w:color="auto"/>
              <w:right w:val="dashed" w:sz="4" w:space="0" w:color="auto"/>
            </w:tcBorders>
            <w:hideMark/>
          </w:tcPr>
          <w:p w14:paraId="001FD756" w14:textId="77777777" w:rsidR="00412F5B" w:rsidRPr="004C142D" w:rsidRDefault="00412F5B" w:rsidP="00412F5B">
            <w:pPr>
              <w:spacing w:line="240" w:lineRule="auto"/>
              <w:rPr>
                <w:rFonts w:cs="Arial"/>
                <w:sz w:val="18"/>
                <w:szCs w:val="18"/>
              </w:rPr>
            </w:pPr>
            <w:r w:rsidRPr="004C142D">
              <w:rPr>
                <w:rFonts w:cs="Arial"/>
                <w:sz w:val="18"/>
                <w:szCs w:val="18"/>
              </w:rPr>
              <w:t xml:space="preserve">Participants electronic patient files </w:t>
            </w:r>
          </w:p>
        </w:tc>
        <w:tc>
          <w:tcPr>
            <w:tcW w:w="769" w:type="pct"/>
            <w:tcBorders>
              <w:top w:val="single" w:sz="4" w:space="0" w:color="auto"/>
              <w:left w:val="dashed" w:sz="4" w:space="0" w:color="auto"/>
              <w:bottom w:val="single" w:sz="4" w:space="0" w:color="auto"/>
              <w:right w:val="dashed" w:sz="4" w:space="0" w:color="auto"/>
            </w:tcBorders>
            <w:hideMark/>
          </w:tcPr>
          <w:p w14:paraId="6094B95C" w14:textId="77777777" w:rsidR="00412F5B" w:rsidRPr="004C142D" w:rsidRDefault="00412F5B" w:rsidP="00412F5B">
            <w:pPr>
              <w:spacing w:line="240" w:lineRule="auto"/>
              <w:rPr>
                <w:rFonts w:cs="Arial"/>
                <w:sz w:val="18"/>
                <w:szCs w:val="18"/>
              </w:rPr>
            </w:pPr>
          </w:p>
        </w:tc>
        <w:tc>
          <w:tcPr>
            <w:tcW w:w="1663" w:type="pct"/>
            <w:tcBorders>
              <w:top w:val="single" w:sz="4" w:space="0" w:color="auto"/>
              <w:left w:val="dashed" w:sz="4" w:space="0" w:color="auto"/>
              <w:bottom w:val="single" w:sz="4" w:space="0" w:color="auto"/>
              <w:right w:val="nil"/>
            </w:tcBorders>
            <w:hideMark/>
          </w:tcPr>
          <w:p w14:paraId="4497E453" w14:textId="77777777" w:rsidR="00412F5B" w:rsidRPr="004C142D" w:rsidRDefault="00412F5B" w:rsidP="00412F5B">
            <w:pPr>
              <w:spacing w:line="240" w:lineRule="auto"/>
              <w:rPr>
                <w:rFonts w:cs="Arial"/>
                <w:sz w:val="18"/>
                <w:szCs w:val="18"/>
              </w:rPr>
            </w:pPr>
            <w:r w:rsidRPr="004C142D">
              <w:rPr>
                <w:rFonts w:cs="Arial"/>
                <w:sz w:val="18"/>
                <w:szCs w:val="18"/>
              </w:rPr>
              <w:t xml:space="preserve">Score  1:  ≥ 20 weeks </w:t>
            </w:r>
          </w:p>
          <w:p w14:paraId="121F2D94" w14:textId="77777777" w:rsidR="00412F5B" w:rsidRPr="004C142D" w:rsidRDefault="00412F5B" w:rsidP="00412F5B">
            <w:pPr>
              <w:spacing w:line="240" w:lineRule="auto"/>
              <w:rPr>
                <w:rFonts w:cs="Arial"/>
                <w:sz w:val="18"/>
                <w:szCs w:val="18"/>
              </w:rPr>
            </w:pPr>
            <w:r w:rsidRPr="004C142D">
              <w:rPr>
                <w:rFonts w:cs="Arial"/>
                <w:sz w:val="18"/>
                <w:szCs w:val="18"/>
              </w:rPr>
              <w:t xml:space="preserve">Score 0,67: 12 – 20 weeks, excluding completed short treatment </w:t>
            </w:r>
          </w:p>
          <w:p w14:paraId="5124500B" w14:textId="77777777" w:rsidR="00412F5B" w:rsidRPr="004C142D" w:rsidRDefault="00412F5B" w:rsidP="00412F5B">
            <w:pPr>
              <w:spacing w:line="240" w:lineRule="auto"/>
              <w:rPr>
                <w:rFonts w:cs="Arial"/>
                <w:sz w:val="18"/>
                <w:szCs w:val="18"/>
              </w:rPr>
            </w:pPr>
            <w:r w:rsidRPr="004C142D">
              <w:rPr>
                <w:rFonts w:cs="Arial"/>
                <w:sz w:val="18"/>
                <w:szCs w:val="18"/>
              </w:rPr>
              <w:t xml:space="preserve">Score  0,33: 4 – 12 weeks, including completed short treatments up to 14 weeks </w:t>
            </w:r>
          </w:p>
          <w:p w14:paraId="791FA88F" w14:textId="77777777" w:rsidR="00412F5B" w:rsidRPr="004C142D" w:rsidRDefault="00412F5B" w:rsidP="00412F5B">
            <w:pPr>
              <w:spacing w:line="240" w:lineRule="auto"/>
              <w:rPr>
                <w:rFonts w:cs="Arial"/>
                <w:sz w:val="18"/>
                <w:szCs w:val="18"/>
              </w:rPr>
            </w:pPr>
            <w:r w:rsidRPr="004C142D">
              <w:rPr>
                <w:rFonts w:cs="Arial"/>
                <w:sz w:val="18"/>
                <w:szCs w:val="18"/>
              </w:rPr>
              <w:t xml:space="preserve">Score 0: &lt; 4 weeks </w:t>
            </w:r>
          </w:p>
        </w:tc>
        <w:tc>
          <w:tcPr>
            <w:tcW w:w="125" w:type="pct"/>
            <w:tcBorders>
              <w:top w:val="single" w:sz="4" w:space="0" w:color="auto"/>
              <w:left w:val="nil"/>
              <w:bottom w:val="single" w:sz="4" w:space="0" w:color="auto"/>
              <w:right w:val="nil"/>
            </w:tcBorders>
            <w:shd w:val="clear" w:color="auto" w:fill="D9D9D9" w:themeFill="background1" w:themeFillShade="D9"/>
            <w:textDirection w:val="btLr"/>
            <w:hideMark/>
          </w:tcPr>
          <w:p w14:paraId="4E926BBC" w14:textId="77777777" w:rsidR="00412F5B" w:rsidRPr="006D5008" w:rsidRDefault="00412F5B" w:rsidP="00412F5B">
            <w:pPr>
              <w:ind w:left="113" w:right="113"/>
              <w:jc w:val="center"/>
              <w:rPr>
                <w:rFonts w:cs="Arial"/>
                <w:sz w:val="20"/>
                <w:szCs w:val="20"/>
              </w:rPr>
            </w:pPr>
            <w:r w:rsidRPr="006D5008">
              <w:rPr>
                <w:rFonts w:cs="Arial"/>
                <w:sz w:val="20"/>
                <w:szCs w:val="20"/>
              </w:rPr>
              <w:t>Treatment</w:t>
            </w:r>
          </w:p>
        </w:tc>
      </w:tr>
    </w:tbl>
    <w:p w14:paraId="44284111" w14:textId="20E85534" w:rsidR="00412F5B" w:rsidRPr="00412F5B" w:rsidRDefault="00412F5B">
      <w:pPr>
        <w:spacing w:line="240" w:lineRule="auto"/>
        <w:rPr>
          <w:rFonts w:cs="Arial"/>
          <w:b/>
          <w:bCs/>
          <w:szCs w:val="20"/>
        </w:rPr>
      </w:pPr>
    </w:p>
    <w:p w14:paraId="22D82945" w14:textId="77777777" w:rsidR="005517F5" w:rsidRDefault="005517F5">
      <w:pPr>
        <w:spacing w:line="240" w:lineRule="auto"/>
        <w:rPr>
          <w:rFonts w:cs="Arial"/>
          <w:szCs w:val="20"/>
        </w:rPr>
      </w:pPr>
    </w:p>
    <w:p w14:paraId="1DAAAB8D" w14:textId="77777777" w:rsidR="00A41513" w:rsidRDefault="00A41513" w:rsidP="00412F5B">
      <w:pPr>
        <w:spacing w:line="240" w:lineRule="auto"/>
        <w:rPr>
          <w:rFonts w:cs="Arial"/>
          <w:b/>
          <w:bCs/>
          <w:sz w:val="18"/>
          <w:szCs w:val="18"/>
        </w:rPr>
      </w:pPr>
    </w:p>
    <w:p w14:paraId="2D56937A" w14:textId="77777777" w:rsidR="00A41513" w:rsidRDefault="00A41513" w:rsidP="00412F5B">
      <w:pPr>
        <w:spacing w:line="240" w:lineRule="auto"/>
        <w:rPr>
          <w:rFonts w:cs="Arial"/>
          <w:b/>
          <w:bCs/>
          <w:sz w:val="18"/>
          <w:szCs w:val="18"/>
        </w:rPr>
      </w:pPr>
    </w:p>
    <w:p w14:paraId="42AA15B1" w14:textId="77777777" w:rsidR="00A41513" w:rsidRDefault="00A41513" w:rsidP="00412F5B">
      <w:pPr>
        <w:spacing w:line="240" w:lineRule="auto"/>
        <w:rPr>
          <w:rFonts w:cs="Arial"/>
          <w:b/>
          <w:bCs/>
          <w:sz w:val="18"/>
          <w:szCs w:val="18"/>
        </w:rPr>
      </w:pPr>
    </w:p>
    <w:p w14:paraId="62DFA871" w14:textId="77777777" w:rsidR="00A41513" w:rsidRDefault="00A41513" w:rsidP="00412F5B">
      <w:pPr>
        <w:spacing w:line="240" w:lineRule="auto"/>
        <w:rPr>
          <w:rFonts w:cs="Arial"/>
          <w:b/>
          <w:bCs/>
          <w:sz w:val="18"/>
          <w:szCs w:val="18"/>
        </w:rPr>
      </w:pPr>
    </w:p>
    <w:p w14:paraId="2C1E0DED" w14:textId="4680D79A" w:rsidR="00412F5B" w:rsidRPr="00A41513" w:rsidRDefault="00412F5B" w:rsidP="00412F5B">
      <w:pPr>
        <w:spacing w:line="240" w:lineRule="auto"/>
        <w:rPr>
          <w:rFonts w:cs="Arial"/>
          <w:b/>
          <w:bCs/>
          <w:i/>
          <w:iCs/>
          <w:szCs w:val="20"/>
        </w:rPr>
      </w:pPr>
      <w:r w:rsidRPr="00A41513">
        <w:rPr>
          <w:rFonts w:cs="Arial"/>
          <w:b/>
          <w:bCs/>
          <w:i/>
          <w:iCs/>
          <w:szCs w:val="20"/>
        </w:rPr>
        <w:lastRenderedPageBreak/>
        <w:t xml:space="preserve">Supplementary </w:t>
      </w:r>
      <w:r w:rsidRPr="00A41513">
        <w:rPr>
          <w:rFonts w:cs="Arial"/>
          <w:b/>
          <w:bCs/>
          <w:i/>
          <w:iCs/>
          <w:szCs w:val="20"/>
        </w:rPr>
        <w:t>T</w:t>
      </w:r>
      <w:r w:rsidRPr="00A41513">
        <w:rPr>
          <w:rFonts w:cs="Arial"/>
          <w:b/>
          <w:bCs/>
          <w:i/>
          <w:iCs/>
          <w:szCs w:val="20"/>
        </w:rPr>
        <w:t>able 3. Definition and calibration of condition</w:t>
      </w:r>
      <w:r w:rsidR="00B82FF2">
        <w:rPr>
          <w:rFonts w:cs="Arial"/>
          <w:b/>
          <w:bCs/>
          <w:i/>
          <w:iCs/>
          <w:szCs w:val="20"/>
        </w:rPr>
        <w:t>s</w:t>
      </w:r>
      <w:r w:rsidRPr="00A41513">
        <w:rPr>
          <w:rFonts w:cs="Arial"/>
          <w:b/>
          <w:bCs/>
          <w:i/>
          <w:iCs/>
          <w:szCs w:val="20"/>
        </w:rPr>
        <w:t xml:space="preserve"> and outcome (</w:t>
      </w:r>
      <w:r w:rsidRPr="00A41513">
        <w:rPr>
          <w:rFonts w:cs="Arial"/>
          <w:b/>
          <w:bCs/>
          <w:i/>
          <w:iCs/>
          <w:szCs w:val="20"/>
        </w:rPr>
        <w:t>2</w:t>
      </w:r>
      <w:r w:rsidRPr="00A41513">
        <w:rPr>
          <w:rFonts w:cs="Arial"/>
          <w:b/>
          <w:bCs/>
          <w:i/>
          <w:iCs/>
          <w:szCs w:val="20"/>
        </w:rPr>
        <w:t>/2)</w:t>
      </w:r>
    </w:p>
    <w:tbl>
      <w:tblPr>
        <w:tblStyle w:val="Tabelraster"/>
        <w:tblpPr w:leftFromText="142" w:rightFromText="142" w:vertAnchor="text" w:horzAnchor="margin" w:tblpXSpec="center" w:tblpY="153"/>
        <w:tblOverlap w:val="never"/>
        <w:tblW w:w="15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2688"/>
        <w:gridCol w:w="3547"/>
        <w:gridCol w:w="1846"/>
        <w:gridCol w:w="5775"/>
        <w:gridCol w:w="392"/>
      </w:tblGrid>
      <w:tr w:rsidR="00412F5B" w:rsidRPr="004C142D" w14:paraId="320C1384" w14:textId="77777777" w:rsidTr="00412F5B">
        <w:trPr>
          <w:cantSplit/>
          <w:trHeight w:val="557"/>
        </w:trPr>
        <w:tc>
          <w:tcPr>
            <w:tcW w:w="453" w:type="pct"/>
            <w:tcBorders>
              <w:top w:val="single" w:sz="4" w:space="0" w:color="auto"/>
              <w:left w:val="nil"/>
              <w:bottom w:val="single" w:sz="4" w:space="0" w:color="auto"/>
              <w:right w:val="dashed" w:sz="4" w:space="0" w:color="auto"/>
            </w:tcBorders>
            <w:hideMark/>
          </w:tcPr>
          <w:p w14:paraId="72B3C264" w14:textId="77777777" w:rsidR="00412F5B" w:rsidRPr="004C142D" w:rsidRDefault="00412F5B" w:rsidP="00412F5B">
            <w:pPr>
              <w:spacing w:line="240" w:lineRule="auto"/>
              <w:rPr>
                <w:rFonts w:cs="Arial"/>
                <w:i/>
                <w:iCs/>
                <w:sz w:val="18"/>
                <w:szCs w:val="18"/>
              </w:rPr>
            </w:pPr>
            <w:r w:rsidRPr="004C142D">
              <w:rPr>
                <w:rFonts w:cs="Arial"/>
                <w:sz w:val="18"/>
                <w:szCs w:val="18"/>
              </w:rPr>
              <w:t>Condition/ outcome</w:t>
            </w:r>
          </w:p>
        </w:tc>
        <w:tc>
          <w:tcPr>
            <w:tcW w:w="858" w:type="pct"/>
            <w:tcBorders>
              <w:top w:val="single" w:sz="4" w:space="0" w:color="auto"/>
              <w:left w:val="dashed" w:sz="4" w:space="0" w:color="auto"/>
              <w:bottom w:val="single" w:sz="4" w:space="0" w:color="auto"/>
              <w:right w:val="dashed" w:sz="4" w:space="0" w:color="auto"/>
            </w:tcBorders>
            <w:hideMark/>
          </w:tcPr>
          <w:p w14:paraId="7535612C" w14:textId="77777777" w:rsidR="00412F5B" w:rsidRPr="004C142D" w:rsidRDefault="00412F5B" w:rsidP="00412F5B">
            <w:pPr>
              <w:spacing w:line="240" w:lineRule="auto"/>
              <w:rPr>
                <w:rFonts w:cs="Arial"/>
                <w:sz w:val="18"/>
                <w:szCs w:val="18"/>
              </w:rPr>
            </w:pPr>
            <w:r w:rsidRPr="004C142D">
              <w:rPr>
                <w:rFonts w:cs="Arial"/>
                <w:iCs/>
                <w:sz w:val="18"/>
                <w:szCs w:val="18"/>
              </w:rPr>
              <w:t xml:space="preserve">Description </w:t>
            </w:r>
          </w:p>
        </w:tc>
        <w:tc>
          <w:tcPr>
            <w:tcW w:w="1132" w:type="pct"/>
            <w:tcBorders>
              <w:top w:val="single" w:sz="4" w:space="0" w:color="auto"/>
              <w:left w:val="dashed" w:sz="4" w:space="0" w:color="auto"/>
              <w:bottom w:val="single" w:sz="4" w:space="0" w:color="auto"/>
              <w:right w:val="dashed" w:sz="4" w:space="0" w:color="auto"/>
            </w:tcBorders>
            <w:hideMark/>
          </w:tcPr>
          <w:p w14:paraId="1BDDD617" w14:textId="77777777" w:rsidR="00412F5B" w:rsidRPr="004C142D" w:rsidRDefault="00412F5B" w:rsidP="00412F5B">
            <w:pPr>
              <w:spacing w:line="240" w:lineRule="auto"/>
              <w:rPr>
                <w:rFonts w:cs="Arial"/>
                <w:sz w:val="18"/>
                <w:szCs w:val="18"/>
              </w:rPr>
            </w:pPr>
            <w:r w:rsidRPr="004C142D">
              <w:rPr>
                <w:rFonts w:cs="Arial"/>
                <w:sz w:val="18"/>
                <w:szCs w:val="18"/>
              </w:rPr>
              <w:t>Data source</w:t>
            </w:r>
          </w:p>
        </w:tc>
        <w:tc>
          <w:tcPr>
            <w:tcW w:w="589" w:type="pct"/>
            <w:tcBorders>
              <w:top w:val="single" w:sz="4" w:space="0" w:color="auto"/>
              <w:left w:val="dashed" w:sz="4" w:space="0" w:color="auto"/>
              <w:bottom w:val="single" w:sz="4" w:space="0" w:color="auto"/>
              <w:right w:val="dashed" w:sz="4" w:space="0" w:color="auto"/>
            </w:tcBorders>
            <w:hideMark/>
          </w:tcPr>
          <w:p w14:paraId="286AE2A2" w14:textId="77777777" w:rsidR="00412F5B" w:rsidRPr="004C142D" w:rsidRDefault="00412F5B" w:rsidP="00412F5B">
            <w:pPr>
              <w:spacing w:line="240" w:lineRule="auto"/>
              <w:rPr>
                <w:rFonts w:cs="Arial"/>
                <w:sz w:val="18"/>
                <w:szCs w:val="18"/>
              </w:rPr>
            </w:pPr>
            <w:r w:rsidRPr="004C142D">
              <w:rPr>
                <w:rFonts w:cs="Arial"/>
                <w:sz w:val="18"/>
                <w:szCs w:val="18"/>
              </w:rPr>
              <w:t xml:space="preserve">Values </w:t>
            </w:r>
          </w:p>
        </w:tc>
        <w:tc>
          <w:tcPr>
            <w:tcW w:w="1843" w:type="pct"/>
            <w:tcBorders>
              <w:top w:val="single" w:sz="4" w:space="0" w:color="auto"/>
              <w:left w:val="dashed" w:sz="4" w:space="0" w:color="auto"/>
              <w:bottom w:val="single" w:sz="4" w:space="0" w:color="auto"/>
              <w:right w:val="nil"/>
            </w:tcBorders>
            <w:hideMark/>
          </w:tcPr>
          <w:p w14:paraId="2785361F" w14:textId="77777777" w:rsidR="00412F5B" w:rsidRPr="004C142D" w:rsidRDefault="00412F5B" w:rsidP="00412F5B">
            <w:pPr>
              <w:spacing w:line="240" w:lineRule="auto"/>
              <w:rPr>
                <w:rFonts w:cs="Arial"/>
                <w:sz w:val="18"/>
                <w:szCs w:val="18"/>
              </w:rPr>
            </w:pPr>
            <w:r w:rsidRPr="004C142D">
              <w:rPr>
                <w:rFonts w:cs="Arial"/>
                <w:sz w:val="18"/>
                <w:szCs w:val="18"/>
              </w:rPr>
              <w:t>Calibration</w:t>
            </w:r>
          </w:p>
        </w:tc>
        <w:tc>
          <w:tcPr>
            <w:tcW w:w="125" w:type="pct"/>
            <w:tcBorders>
              <w:top w:val="single" w:sz="4" w:space="0" w:color="auto"/>
              <w:left w:val="nil"/>
              <w:bottom w:val="single" w:sz="4" w:space="0" w:color="auto"/>
              <w:right w:val="nil"/>
            </w:tcBorders>
            <w:shd w:val="clear" w:color="auto" w:fill="D9D9D9" w:themeFill="background1" w:themeFillShade="D9"/>
            <w:hideMark/>
          </w:tcPr>
          <w:p w14:paraId="3C7A11DD" w14:textId="77777777" w:rsidR="00412F5B" w:rsidRPr="004C142D" w:rsidRDefault="00412F5B" w:rsidP="00412F5B">
            <w:pPr>
              <w:spacing w:line="240" w:lineRule="auto"/>
              <w:ind w:left="113" w:right="113"/>
              <w:jc w:val="center"/>
              <w:rPr>
                <w:rFonts w:cs="Arial"/>
                <w:sz w:val="18"/>
                <w:szCs w:val="18"/>
              </w:rPr>
            </w:pPr>
          </w:p>
        </w:tc>
      </w:tr>
      <w:tr w:rsidR="00412F5B" w:rsidRPr="004C142D" w14:paraId="160517E9" w14:textId="77777777" w:rsidTr="00412F5B">
        <w:trPr>
          <w:trHeight w:val="254"/>
        </w:trPr>
        <w:tc>
          <w:tcPr>
            <w:tcW w:w="453" w:type="pct"/>
            <w:tcBorders>
              <w:top w:val="single" w:sz="4" w:space="0" w:color="auto"/>
              <w:left w:val="nil"/>
              <w:bottom w:val="dashed" w:sz="4" w:space="0" w:color="auto"/>
              <w:right w:val="dashed" w:sz="4" w:space="0" w:color="auto"/>
            </w:tcBorders>
          </w:tcPr>
          <w:p w14:paraId="14558CB1" w14:textId="77777777" w:rsidR="00412F5B" w:rsidRPr="004C142D" w:rsidRDefault="00412F5B" w:rsidP="00412F5B">
            <w:pPr>
              <w:spacing w:line="240" w:lineRule="auto"/>
              <w:rPr>
                <w:rFonts w:cs="Arial"/>
                <w:i/>
                <w:iCs/>
                <w:sz w:val="18"/>
                <w:szCs w:val="18"/>
              </w:rPr>
            </w:pPr>
            <w:r w:rsidRPr="004C142D">
              <w:rPr>
                <w:rFonts w:cs="Arial"/>
                <w:i/>
                <w:iCs/>
                <w:sz w:val="18"/>
                <w:szCs w:val="18"/>
              </w:rPr>
              <w:t>Informal support</w:t>
            </w:r>
          </w:p>
          <w:p w14:paraId="31031EB2" w14:textId="77777777" w:rsidR="00412F5B" w:rsidRPr="004C142D" w:rsidRDefault="00412F5B" w:rsidP="00412F5B">
            <w:pPr>
              <w:spacing w:line="240" w:lineRule="auto"/>
              <w:rPr>
                <w:rFonts w:cs="Arial"/>
                <w:i/>
                <w:iCs/>
                <w:sz w:val="18"/>
                <w:szCs w:val="18"/>
              </w:rPr>
            </w:pPr>
          </w:p>
        </w:tc>
        <w:tc>
          <w:tcPr>
            <w:tcW w:w="858" w:type="pct"/>
            <w:tcBorders>
              <w:top w:val="single" w:sz="4" w:space="0" w:color="auto"/>
              <w:left w:val="dashed" w:sz="4" w:space="0" w:color="auto"/>
              <w:bottom w:val="dashed" w:sz="4" w:space="0" w:color="auto"/>
              <w:right w:val="dashed" w:sz="4" w:space="0" w:color="auto"/>
            </w:tcBorders>
          </w:tcPr>
          <w:p w14:paraId="5FBD5593" w14:textId="77777777" w:rsidR="00412F5B" w:rsidRPr="004C142D" w:rsidRDefault="00412F5B" w:rsidP="00412F5B">
            <w:pPr>
              <w:spacing w:line="240" w:lineRule="auto"/>
              <w:rPr>
                <w:rFonts w:cs="Arial"/>
                <w:sz w:val="18"/>
                <w:szCs w:val="18"/>
              </w:rPr>
            </w:pPr>
            <w:r w:rsidRPr="004C142D">
              <w:rPr>
                <w:rFonts w:cs="Arial"/>
                <w:sz w:val="18"/>
                <w:szCs w:val="18"/>
              </w:rPr>
              <w:t xml:space="preserve">Support by friends/loved ones </w:t>
            </w:r>
          </w:p>
          <w:p w14:paraId="7D88CA1B" w14:textId="77777777" w:rsidR="00412F5B" w:rsidRPr="004C142D" w:rsidRDefault="00412F5B" w:rsidP="00412F5B">
            <w:pPr>
              <w:spacing w:line="240" w:lineRule="auto"/>
              <w:rPr>
                <w:rFonts w:cs="Arial"/>
                <w:sz w:val="18"/>
                <w:szCs w:val="18"/>
              </w:rPr>
            </w:pPr>
          </w:p>
          <w:p w14:paraId="03BE689F" w14:textId="77777777" w:rsidR="00412F5B" w:rsidRPr="004C142D" w:rsidRDefault="00412F5B" w:rsidP="00412F5B">
            <w:pPr>
              <w:spacing w:line="240" w:lineRule="auto"/>
              <w:rPr>
                <w:rFonts w:cs="Arial"/>
                <w:i/>
                <w:iCs/>
                <w:sz w:val="18"/>
                <w:szCs w:val="18"/>
              </w:rPr>
            </w:pPr>
          </w:p>
          <w:p w14:paraId="3AC04426" w14:textId="77777777" w:rsidR="00412F5B" w:rsidRPr="004C142D" w:rsidRDefault="00412F5B" w:rsidP="00412F5B">
            <w:pPr>
              <w:spacing w:line="240" w:lineRule="auto"/>
              <w:rPr>
                <w:rFonts w:cs="Arial"/>
                <w:i/>
                <w:iCs/>
                <w:sz w:val="18"/>
                <w:szCs w:val="18"/>
              </w:rPr>
            </w:pPr>
          </w:p>
        </w:tc>
        <w:tc>
          <w:tcPr>
            <w:tcW w:w="1132" w:type="pct"/>
            <w:tcBorders>
              <w:top w:val="single" w:sz="4" w:space="0" w:color="auto"/>
              <w:left w:val="dashed" w:sz="4" w:space="0" w:color="auto"/>
              <w:bottom w:val="dashed" w:sz="4" w:space="0" w:color="auto"/>
              <w:right w:val="dashed" w:sz="4" w:space="0" w:color="auto"/>
            </w:tcBorders>
          </w:tcPr>
          <w:p w14:paraId="7D033BF8" w14:textId="790C734F" w:rsidR="00412F5B" w:rsidRPr="004C142D" w:rsidRDefault="00412F5B" w:rsidP="00412F5B">
            <w:pPr>
              <w:spacing w:line="240" w:lineRule="auto"/>
              <w:rPr>
                <w:rFonts w:cs="Arial"/>
                <w:sz w:val="18"/>
                <w:szCs w:val="18"/>
              </w:rPr>
            </w:pPr>
            <w:r w:rsidRPr="004C142D">
              <w:rPr>
                <w:rFonts w:cs="Arial"/>
                <w:sz w:val="18"/>
                <w:szCs w:val="18"/>
              </w:rPr>
              <w:t>Individual Recovery Outcomes Counter, item 7 (I.ROC)</w:t>
            </w:r>
            <w:r w:rsidR="00A41513">
              <w:rPr>
                <w:rFonts w:cs="Arial"/>
                <w:sz w:val="18"/>
                <w:szCs w:val="18"/>
                <w:vertAlign w:val="superscript"/>
              </w:rPr>
              <w:t>29</w:t>
            </w:r>
            <w:r w:rsidRPr="004C142D">
              <w:rPr>
                <w:rFonts w:cs="Arial"/>
                <w:sz w:val="18"/>
                <w:szCs w:val="18"/>
              </w:rPr>
              <w:t>.  The I.ROC validly and reliably measures the patient's recovery process on four domains: (1) home, (2) opportunity, (3) people and (4) empowerment. It has high internal consistency and good convergent validity with two other recovery measures, the RAS and BASIS-32</w:t>
            </w:r>
            <w:r w:rsidR="00A41513">
              <w:rPr>
                <w:rFonts w:cs="Arial"/>
                <w:sz w:val="18"/>
                <w:szCs w:val="18"/>
                <w:vertAlign w:val="superscript"/>
              </w:rPr>
              <w:t>29</w:t>
            </w:r>
            <w:r w:rsidRPr="004C142D">
              <w:rPr>
                <w:rFonts w:cs="Arial"/>
                <w:sz w:val="18"/>
                <w:szCs w:val="18"/>
              </w:rPr>
              <w:t>.</w:t>
            </w:r>
          </w:p>
        </w:tc>
        <w:tc>
          <w:tcPr>
            <w:tcW w:w="589" w:type="pct"/>
            <w:tcBorders>
              <w:top w:val="single" w:sz="4" w:space="0" w:color="auto"/>
              <w:left w:val="dashed" w:sz="4" w:space="0" w:color="auto"/>
              <w:bottom w:val="dashed" w:sz="4" w:space="0" w:color="auto"/>
              <w:right w:val="dashed" w:sz="4" w:space="0" w:color="auto"/>
            </w:tcBorders>
            <w:hideMark/>
          </w:tcPr>
          <w:p w14:paraId="002094F4" w14:textId="77777777" w:rsidR="00412F5B" w:rsidRPr="004C142D" w:rsidRDefault="00412F5B" w:rsidP="00412F5B">
            <w:pPr>
              <w:spacing w:line="240" w:lineRule="auto"/>
              <w:rPr>
                <w:rFonts w:cs="Arial"/>
                <w:sz w:val="18"/>
                <w:szCs w:val="18"/>
              </w:rPr>
            </w:pPr>
            <w:r w:rsidRPr="004C142D">
              <w:rPr>
                <w:rFonts w:cs="Arial"/>
                <w:sz w:val="18"/>
                <w:szCs w:val="18"/>
              </w:rPr>
              <w:t>6-point scale (1= never, 6 = always)</w:t>
            </w:r>
          </w:p>
        </w:tc>
        <w:tc>
          <w:tcPr>
            <w:tcW w:w="1843" w:type="pct"/>
            <w:tcBorders>
              <w:top w:val="single" w:sz="4" w:space="0" w:color="auto"/>
              <w:left w:val="dashed" w:sz="4" w:space="0" w:color="auto"/>
              <w:bottom w:val="dashed" w:sz="4" w:space="0" w:color="auto"/>
              <w:right w:val="nil"/>
            </w:tcBorders>
            <w:hideMark/>
          </w:tcPr>
          <w:p w14:paraId="7CFF11DB" w14:textId="77777777" w:rsidR="00412F5B" w:rsidRPr="004C142D" w:rsidRDefault="00412F5B" w:rsidP="00412F5B">
            <w:pPr>
              <w:spacing w:line="240" w:lineRule="auto"/>
              <w:rPr>
                <w:rFonts w:cs="Arial"/>
                <w:sz w:val="18"/>
                <w:szCs w:val="18"/>
              </w:rPr>
            </w:pPr>
            <w:r w:rsidRPr="004C142D">
              <w:rPr>
                <w:rFonts w:cs="Arial"/>
                <w:sz w:val="18"/>
                <w:szCs w:val="18"/>
              </w:rPr>
              <w:t xml:space="preserve">Score 1: always received needed informal support </w:t>
            </w:r>
          </w:p>
          <w:p w14:paraId="605CE7C2" w14:textId="77777777" w:rsidR="00412F5B" w:rsidRPr="004C142D" w:rsidRDefault="00412F5B" w:rsidP="00412F5B">
            <w:pPr>
              <w:spacing w:line="240" w:lineRule="auto"/>
              <w:rPr>
                <w:rFonts w:cs="Arial"/>
                <w:sz w:val="18"/>
                <w:szCs w:val="18"/>
              </w:rPr>
            </w:pPr>
            <w:r w:rsidRPr="004C142D">
              <w:rPr>
                <w:rFonts w:cs="Arial"/>
                <w:sz w:val="18"/>
                <w:szCs w:val="18"/>
              </w:rPr>
              <w:t xml:space="preserve">Score 0,8: almost always received needed informal support </w:t>
            </w:r>
          </w:p>
          <w:p w14:paraId="6733E699" w14:textId="77777777" w:rsidR="00412F5B" w:rsidRPr="004C142D" w:rsidRDefault="00412F5B" w:rsidP="00412F5B">
            <w:pPr>
              <w:spacing w:line="240" w:lineRule="auto"/>
              <w:rPr>
                <w:rFonts w:cs="Arial"/>
                <w:sz w:val="18"/>
                <w:szCs w:val="18"/>
              </w:rPr>
            </w:pPr>
            <w:r w:rsidRPr="004C142D">
              <w:rPr>
                <w:rFonts w:cs="Arial"/>
                <w:sz w:val="18"/>
                <w:szCs w:val="18"/>
              </w:rPr>
              <w:t xml:space="preserve">Score 0,6: regularly received needed informal support </w:t>
            </w:r>
          </w:p>
          <w:p w14:paraId="4D2275B7" w14:textId="77777777" w:rsidR="00412F5B" w:rsidRPr="004C142D" w:rsidRDefault="00412F5B" w:rsidP="00412F5B">
            <w:pPr>
              <w:spacing w:line="240" w:lineRule="auto"/>
              <w:rPr>
                <w:rFonts w:cs="Arial"/>
                <w:sz w:val="18"/>
                <w:szCs w:val="18"/>
              </w:rPr>
            </w:pPr>
            <w:r w:rsidRPr="004C142D">
              <w:rPr>
                <w:rFonts w:cs="Arial"/>
                <w:sz w:val="18"/>
                <w:szCs w:val="18"/>
              </w:rPr>
              <w:t xml:space="preserve">Score 0,4: sometimes received needed informal support </w:t>
            </w:r>
          </w:p>
          <w:p w14:paraId="3E0ACA2B" w14:textId="77777777" w:rsidR="00412F5B" w:rsidRPr="004C142D" w:rsidRDefault="00412F5B" w:rsidP="00412F5B">
            <w:pPr>
              <w:spacing w:line="240" w:lineRule="auto"/>
              <w:rPr>
                <w:rFonts w:cs="Arial"/>
                <w:sz w:val="18"/>
                <w:szCs w:val="18"/>
              </w:rPr>
            </w:pPr>
            <w:r w:rsidRPr="004C142D">
              <w:rPr>
                <w:rFonts w:cs="Arial"/>
                <w:sz w:val="18"/>
                <w:szCs w:val="18"/>
              </w:rPr>
              <w:t xml:space="preserve">Score 0,2: almost never received needed informal support </w:t>
            </w:r>
          </w:p>
          <w:p w14:paraId="3EFAA18C" w14:textId="77777777" w:rsidR="00412F5B" w:rsidRPr="004C142D" w:rsidRDefault="00412F5B" w:rsidP="00412F5B">
            <w:pPr>
              <w:spacing w:line="240" w:lineRule="auto"/>
              <w:rPr>
                <w:rFonts w:cs="Arial"/>
                <w:sz w:val="18"/>
                <w:szCs w:val="18"/>
              </w:rPr>
            </w:pPr>
            <w:r w:rsidRPr="004C142D">
              <w:rPr>
                <w:rFonts w:cs="Arial"/>
                <w:sz w:val="18"/>
                <w:szCs w:val="18"/>
              </w:rPr>
              <w:t xml:space="preserve">Score 0: never received needed informal support </w:t>
            </w:r>
          </w:p>
        </w:tc>
        <w:tc>
          <w:tcPr>
            <w:tcW w:w="125" w:type="pct"/>
            <w:vMerge w:val="restart"/>
            <w:tcBorders>
              <w:top w:val="single" w:sz="4" w:space="0" w:color="auto"/>
              <w:left w:val="nil"/>
              <w:bottom w:val="single" w:sz="4" w:space="0" w:color="auto"/>
              <w:right w:val="nil"/>
            </w:tcBorders>
            <w:shd w:val="clear" w:color="auto" w:fill="D9D9D9" w:themeFill="background1" w:themeFillShade="D9"/>
            <w:textDirection w:val="btLr"/>
            <w:hideMark/>
          </w:tcPr>
          <w:p w14:paraId="30144E1A" w14:textId="77777777" w:rsidR="00412F5B" w:rsidRPr="004C142D" w:rsidRDefault="00412F5B" w:rsidP="00412F5B">
            <w:pPr>
              <w:spacing w:line="240" w:lineRule="auto"/>
              <w:ind w:left="113" w:right="113"/>
              <w:jc w:val="center"/>
              <w:rPr>
                <w:rFonts w:cs="Arial"/>
                <w:sz w:val="18"/>
                <w:szCs w:val="18"/>
              </w:rPr>
            </w:pPr>
            <w:r w:rsidRPr="004C142D">
              <w:rPr>
                <w:rFonts w:cs="Arial"/>
                <w:sz w:val="18"/>
                <w:szCs w:val="18"/>
              </w:rPr>
              <w:t>Post-treatment</w:t>
            </w:r>
          </w:p>
        </w:tc>
      </w:tr>
      <w:tr w:rsidR="00412F5B" w:rsidRPr="004C142D" w14:paraId="56A0404D" w14:textId="77777777" w:rsidTr="00412F5B">
        <w:trPr>
          <w:trHeight w:val="242"/>
        </w:trPr>
        <w:tc>
          <w:tcPr>
            <w:tcW w:w="453" w:type="pct"/>
            <w:tcBorders>
              <w:top w:val="dashed" w:sz="4" w:space="0" w:color="auto"/>
              <w:left w:val="nil"/>
              <w:bottom w:val="dashed" w:sz="4" w:space="0" w:color="auto"/>
              <w:right w:val="dashed" w:sz="4" w:space="0" w:color="auto"/>
            </w:tcBorders>
            <w:hideMark/>
          </w:tcPr>
          <w:p w14:paraId="5C72FEAA" w14:textId="77777777" w:rsidR="00412F5B" w:rsidRPr="004C142D" w:rsidRDefault="00412F5B" w:rsidP="00412F5B">
            <w:pPr>
              <w:spacing w:line="240" w:lineRule="auto"/>
              <w:rPr>
                <w:rFonts w:cs="Arial"/>
                <w:i/>
                <w:iCs/>
                <w:sz w:val="18"/>
                <w:szCs w:val="18"/>
              </w:rPr>
            </w:pPr>
            <w:r w:rsidRPr="004C142D">
              <w:rPr>
                <w:rFonts w:cs="Arial"/>
                <w:i/>
                <w:iCs/>
                <w:sz w:val="18"/>
                <w:szCs w:val="18"/>
              </w:rPr>
              <w:t>Formal support</w:t>
            </w:r>
          </w:p>
        </w:tc>
        <w:tc>
          <w:tcPr>
            <w:tcW w:w="858" w:type="pct"/>
            <w:tcBorders>
              <w:top w:val="dashed" w:sz="4" w:space="0" w:color="auto"/>
              <w:left w:val="dashed" w:sz="4" w:space="0" w:color="auto"/>
              <w:bottom w:val="dashed" w:sz="4" w:space="0" w:color="auto"/>
              <w:right w:val="dashed" w:sz="4" w:space="0" w:color="auto"/>
            </w:tcBorders>
          </w:tcPr>
          <w:p w14:paraId="42A0A25D" w14:textId="77777777" w:rsidR="00412F5B" w:rsidRPr="004C142D" w:rsidRDefault="00412F5B" w:rsidP="00412F5B">
            <w:pPr>
              <w:spacing w:line="240" w:lineRule="auto"/>
              <w:rPr>
                <w:rFonts w:cs="Arial"/>
                <w:sz w:val="18"/>
                <w:szCs w:val="18"/>
              </w:rPr>
            </w:pPr>
            <w:r w:rsidRPr="004C142D">
              <w:rPr>
                <w:rFonts w:cs="Arial"/>
                <w:sz w:val="18"/>
                <w:szCs w:val="18"/>
              </w:rPr>
              <w:t xml:space="preserve">Presence of formal support </w:t>
            </w:r>
          </w:p>
        </w:tc>
        <w:tc>
          <w:tcPr>
            <w:tcW w:w="1132" w:type="pct"/>
            <w:tcBorders>
              <w:top w:val="dashed" w:sz="4" w:space="0" w:color="auto"/>
              <w:left w:val="dashed" w:sz="4" w:space="0" w:color="auto"/>
              <w:bottom w:val="dashed" w:sz="4" w:space="0" w:color="auto"/>
              <w:right w:val="dashed" w:sz="4" w:space="0" w:color="auto"/>
            </w:tcBorders>
            <w:hideMark/>
          </w:tcPr>
          <w:p w14:paraId="2781A520" w14:textId="77777777" w:rsidR="00412F5B" w:rsidRPr="004C142D" w:rsidRDefault="00412F5B" w:rsidP="00412F5B">
            <w:pPr>
              <w:spacing w:line="240" w:lineRule="auto"/>
              <w:rPr>
                <w:rFonts w:cs="Arial"/>
                <w:sz w:val="18"/>
                <w:szCs w:val="18"/>
              </w:rPr>
            </w:pPr>
            <w:r w:rsidRPr="004C142D">
              <w:rPr>
                <w:rFonts w:cs="Arial"/>
                <w:sz w:val="18"/>
                <w:szCs w:val="18"/>
              </w:rPr>
              <w:t xml:space="preserve">Item added to the I.ROC at follow-up for the purpose of this study. </w:t>
            </w:r>
          </w:p>
          <w:p w14:paraId="33A88036" w14:textId="77777777" w:rsidR="00412F5B" w:rsidRPr="004C142D" w:rsidRDefault="00412F5B" w:rsidP="00412F5B">
            <w:pPr>
              <w:spacing w:line="240" w:lineRule="auto"/>
              <w:rPr>
                <w:rFonts w:cs="Arial"/>
                <w:i/>
                <w:iCs/>
                <w:sz w:val="18"/>
                <w:szCs w:val="18"/>
              </w:rPr>
            </w:pPr>
            <w:r w:rsidRPr="004C142D">
              <w:rPr>
                <w:rFonts w:cs="Arial"/>
                <w:i/>
                <w:iCs/>
                <w:sz w:val="18"/>
                <w:szCs w:val="18"/>
              </w:rPr>
              <w:t>‘In the past three months, I received the professional support or treatment I needed’</w:t>
            </w:r>
            <w:r w:rsidRPr="004C142D">
              <w:rPr>
                <w:rFonts w:cs="Arial"/>
                <w:sz w:val="18"/>
                <w:szCs w:val="18"/>
              </w:rPr>
              <w:t xml:space="preserve"> </w:t>
            </w:r>
          </w:p>
          <w:p w14:paraId="624B6B4F" w14:textId="77777777" w:rsidR="00412F5B" w:rsidRPr="004C142D" w:rsidRDefault="00412F5B" w:rsidP="00412F5B">
            <w:pPr>
              <w:spacing w:line="240" w:lineRule="auto"/>
              <w:rPr>
                <w:rFonts w:cs="Arial"/>
                <w:sz w:val="18"/>
                <w:szCs w:val="18"/>
              </w:rPr>
            </w:pPr>
          </w:p>
        </w:tc>
        <w:tc>
          <w:tcPr>
            <w:tcW w:w="589" w:type="pct"/>
            <w:tcBorders>
              <w:top w:val="dashed" w:sz="4" w:space="0" w:color="auto"/>
              <w:left w:val="dashed" w:sz="4" w:space="0" w:color="auto"/>
              <w:bottom w:val="dashed" w:sz="4" w:space="0" w:color="auto"/>
              <w:right w:val="dashed" w:sz="4" w:space="0" w:color="auto"/>
            </w:tcBorders>
            <w:hideMark/>
          </w:tcPr>
          <w:p w14:paraId="0260B1C9" w14:textId="77777777" w:rsidR="00412F5B" w:rsidRPr="004C142D" w:rsidRDefault="00412F5B" w:rsidP="00412F5B">
            <w:pPr>
              <w:spacing w:line="240" w:lineRule="auto"/>
              <w:rPr>
                <w:rFonts w:cs="Arial"/>
                <w:sz w:val="18"/>
                <w:szCs w:val="18"/>
              </w:rPr>
            </w:pPr>
            <w:r w:rsidRPr="004C142D">
              <w:rPr>
                <w:rFonts w:cs="Arial"/>
                <w:sz w:val="18"/>
                <w:szCs w:val="18"/>
              </w:rPr>
              <w:t>6-point scale (1= never, 6 = always)</w:t>
            </w:r>
          </w:p>
        </w:tc>
        <w:tc>
          <w:tcPr>
            <w:tcW w:w="1843" w:type="pct"/>
            <w:tcBorders>
              <w:top w:val="dashed" w:sz="4" w:space="0" w:color="auto"/>
              <w:left w:val="dashed" w:sz="4" w:space="0" w:color="auto"/>
              <w:bottom w:val="dashed" w:sz="4" w:space="0" w:color="auto"/>
              <w:right w:val="nil"/>
            </w:tcBorders>
            <w:hideMark/>
          </w:tcPr>
          <w:p w14:paraId="529117B4" w14:textId="77777777" w:rsidR="00412F5B" w:rsidRPr="004C142D" w:rsidRDefault="00412F5B" w:rsidP="00412F5B">
            <w:pPr>
              <w:spacing w:line="240" w:lineRule="auto"/>
              <w:rPr>
                <w:rFonts w:cs="Arial"/>
                <w:sz w:val="18"/>
                <w:szCs w:val="18"/>
              </w:rPr>
            </w:pPr>
            <w:r w:rsidRPr="004C142D">
              <w:rPr>
                <w:rFonts w:cs="Arial"/>
                <w:sz w:val="18"/>
                <w:szCs w:val="18"/>
              </w:rPr>
              <w:t xml:space="preserve">Score 1: always received needed professional treatment or support </w:t>
            </w:r>
          </w:p>
          <w:p w14:paraId="23472A43" w14:textId="77777777" w:rsidR="00412F5B" w:rsidRPr="004C142D" w:rsidRDefault="00412F5B" w:rsidP="00412F5B">
            <w:pPr>
              <w:spacing w:line="240" w:lineRule="auto"/>
              <w:rPr>
                <w:rFonts w:cs="Arial"/>
                <w:sz w:val="18"/>
                <w:szCs w:val="18"/>
              </w:rPr>
            </w:pPr>
            <w:r w:rsidRPr="004C142D">
              <w:rPr>
                <w:rFonts w:cs="Arial"/>
                <w:sz w:val="18"/>
                <w:szCs w:val="18"/>
              </w:rPr>
              <w:t xml:space="preserve">Score 0,8: almost always received needed professional treatment or support </w:t>
            </w:r>
          </w:p>
          <w:p w14:paraId="7C2D1CF6" w14:textId="77777777" w:rsidR="00412F5B" w:rsidRPr="004C142D" w:rsidRDefault="00412F5B" w:rsidP="00412F5B">
            <w:pPr>
              <w:spacing w:line="240" w:lineRule="auto"/>
              <w:rPr>
                <w:rFonts w:cs="Arial"/>
                <w:sz w:val="18"/>
                <w:szCs w:val="18"/>
              </w:rPr>
            </w:pPr>
            <w:r w:rsidRPr="004C142D">
              <w:rPr>
                <w:rFonts w:cs="Arial"/>
                <w:sz w:val="18"/>
                <w:szCs w:val="18"/>
              </w:rPr>
              <w:t xml:space="preserve">Score 0,6: regularly received needed professional treatment or support </w:t>
            </w:r>
          </w:p>
          <w:p w14:paraId="69BCF44A" w14:textId="77777777" w:rsidR="00412F5B" w:rsidRPr="004C142D" w:rsidRDefault="00412F5B" w:rsidP="00412F5B">
            <w:pPr>
              <w:spacing w:line="240" w:lineRule="auto"/>
              <w:rPr>
                <w:rFonts w:cs="Arial"/>
                <w:sz w:val="18"/>
                <w:szCs w:val="18"/>
              </w:rPr>
            </w:pPr>
            <w:r w:rsidRPr="004C142D">
              <w:rPr>
                <w:rFonts w:cs="Arial"/>
                <w:sz w:val="18"/>
                <w:szCs w:val="18"/>
              </w:rPr>
              <w:t xml:space="preserve">Score 0,4: sometimes received needed professional treatment or support </w:t>
            </w:r>
          </w:p>
          <w:p w14:paraId="10F49C84" w14:textId="77777777" w:rsidR="00412F5B" w:rsidRPr="004C142D" w:rsidRDefault="00412F5B" w:rsidP="00412F5B">
            <w:pPr>
              <w:spacing w:line="240" w:lineRule="auto"/>
              <w:rPr>
                <w:rFonts w:cs="Arial"/>
                <w:sz w:val="18"/>
                <w:szCs w:val="18"/>
              </w:rPr>
            </w:pPr>
            <w:r w:rsidRPr="004C142D">
              <w:rPr>
                <w:rFonts w:cs="Arial"/>
                <w:sz w:val="18"/>
                <w:szCs w:val="18"/>
              </w:rPr>
              <w:t xml:space="preserve">Score 0,2: almost never received needed professional treatment or support </w:t>
            </w:r>
          </w:p>
          <w:p w14:paraId="1325416F" w14:textId="77777777" w:rsidR="00412F5B" w:rsidRPr="004C142D" w:rsidRDefault="00412F5B" w:rsidP="00412F5B">
            <w:pPr>
              <w:spacing w:line="240" w:lineRule="auto"/>
              <w:rPr>
                <w:rFonts w:cs="Arial"/>
                <w:sz w:val="18"/>
                <w:szCs w:val="18"/>
              </w:rPr>
            </w:pPr>
            <w:r w:rsidRPr="004C142D">
              <w:rPr>
                <w:rFonts w:cs="Arial"/>
                <w:sz w:val="18"/>
                <w:szCs w:val="18"/>
              </w:rPr>
              <w:t xml:space="preserve">Score 0: never received needed professional treatment or support </w:t>
            </w:r>
          </w:p>
        </w:tc>
        <w:tc>
          <w:tcPr>
            <w:tcW w:w="125" w:type="pct"/>
            <w:vMerge/>
            <w:tcBorders>
              <w:top w:val="single" w:sz="4" w:space="0" w:color="auto"/>
              <w:left w:val="nil"/>
              <w:bottom w:val="single" w:sz="4" w:space="0" w:color="auto"/>
              <w:right w:val="nil"/>
            </w:tcBorders>
            <w:vAlign w:val="center"/>
            <w:hideMark/>
          </w:tcPr>
          <w:p w14:paraId="174BEBC2" w14:textId="77777777" w:rsidR="00412F5B" w:rsidRPr="004C142D" w:rsidRDefault="00412F5B" w:rsidP="00412F5B">
            <w:pPr>
              <w:spacing w:line="240" w:lineRule="auto"/>
              <w:rPr>
                <w:rFonts w:cs="Arial"/>
                <w:sz w:val="18"/>
                <w:szCs w:val="18"/>
              </w:rPr>
            </w:pPr>
          </w:p>
        </w:tc>
      </w:tr>
      <w:tr w:rsidR="00412F5B" w:rsidRPr="004C142D" w14:paraId="6328C5F4" w14:textId="77777777" w:rsidTr="00412F5B">
        <w:trPr>
          <w:trHeight w:val="242"/>
        </w:trPr>
        <w:tc>
          <w:tcPr>
            <w:tcW w:w="453" w:type="pct"/>
            <w:tcBorders>
              <w:top w:val="dashed" w:sz="4" w:space="0" w:color="auto"/>
              <w:left w:val="nil"/>
              <w:bottom w:val="dashed" w:sz="4" w:space="0" w:color="auto"/>
              <w:right w:val="dashed" w:sz="4" w:space="0" w:color="auto"/>
            </w:tcBorders>
            <w:hideMark/>
          </w:tcPr>
          <w:p w14:paraId="5CCFA71B" w14:textId="77777777" w:rsidR="00412F5B" w:rsidRPr="004C142D" w:rsidRDefault="00412F5B" w:rsidP="00412F5B">
            <w:pPr>
              <w:spacing w:line="240" w:lineRule="auto"/>
              <w:rPr>
                <w:rFonts w:cs="Arial"/>
                <w:i/>
                <w:iCs/>
                <w:sz w:val="18"/>
                <w:szCs w:val="18"/>
              </w:rPr>
            </w:pPr>
            <w:r>
              <w:rPr>
                <w:rFonts w:cs="Arial"/>
                <w:i/>
                <w:iCs/>
                <w:sz w:val="18"/>
                <w:szCs w:val="18"/>
              </w:rPr>
              <w:t>Activities</w:t>
            </w:r>
          </w:p>
        </w:tc>
        <w:tc>
          <w:tcPr>
            <w:tcW w:w="858" w:type="pct"/>
            <w:tcBorders>
              <w:top w:val="dashed" w:sz="4" w:space="0" w:color="auto"/>
              <w:left w:val="dashed" w:sz="4" w:space="0" w:color="auto"/>
              <w:bottom w:val="dashed" w:sz="4" w:space="0" w:color="auto"/>
              <w:right w:val="dashed" w:sz="4" w:space="0" w:color="auto"/>
            </w:tcBorders>
          </w:tcPr>
          <w:p w14:paraId="254AAE8C" w14:textId="77777777" w:rsidR="00412F5B" w:rsidRPr="004C142D" w:rsidRDefault="00412F5B" w:rsidP="00412F5B">
            <w:pPr>
              <w:spacing w:line="240" w:lineRule="auto"/>
              <w:rPr>
                <w:rFonts w:cs="Arial"/>
                <w:sz w:val="18"/>
                <w:szCs w:val="18"/>
              </w:rPr>
            </w:pPr>
            <w:r>
              <w:rPr>
                <w:rFonts w:cs="Arial"/>
                <w:sz w:val="18"/>
                <w:szCs w:val="18"/>
              </w:rPr>
              <w:t>Being engaged in daytime activities, such as hobbies or (volunteer) work</w:t>
            </w:r>
            <w:r w:rsidRPr="004C142D">
              <w:rPr>
                <w:rFonts w:cs="Arial"/>
                <w:sz w:val="18"/>
                <w:szCs w:val="18"/>
              </w:rPr>
              <w:t xml:space="preserve"> </w:t>
            </w:r>
          </w:p>
        </w:tc>
        <w:tc>
          <w:tcPr>
            <w:tcW w:w="1132" w:type="pct"/>
            <w:tcBorders>
              <w:top w:val="dashed" w:sz="4" w:space="0" w:color="auto"/>
              <w:left w:val="dashed" w:sz="4" w:space="0" w:color="auto"/>
              <w:bottom w:val="dashed" w:sz="4" w:space="0" w:color="auto"/>
              <w:right w:val="dashed" w:sz="4" w:space="0" w:color="auto"/>
            </w:tcBorders>
            <w:hideMark/>
          </w:tcPr>
          <w:p w14:paraId="3D16EE60" w14:textId="77777777" w:rsidR="00412F5B" w:rsidRPr="004C142D" w:rsidRDefault="00412F5B" w:rsidP="00412F5B">
            <w:pPr>
              <w:spacing w:line="240" w:lineRule="auto"/>
              <w:rPr>
                <w:rFonts w:cs="Arial"/>
                <w:sz w:val="18"/>
                <w:szCs w:val="18"/>
              </w:rPr>
            </w:pPr>
            <w:r w:rsidRPr="004C142D">
              <w:rPr>
                <w:rFonts w:cs="Arial"/>
                <w:sz w:val="18"/>
                <w:szCs w:val="18"/>
              </w:rPr>
              <w:t>Item added to the I.ROC at follow-up for the purpose of this study</w:t>
            </w:r>
          </w:p>
          <w:p w14:paraId="33C3B796" w14:textId="77777777" w:rsidR="00412F5B" w:rsidRPr="004C142D" w:rsidRDefault="00412F5B" w:rsidP="00412F5B">
            <w:pPr>
              <w:spacing w:line="240" w:lineRule="auto"/>
              <w:rPr>
                <w:rFonts w:cs="Arial"/>
                <w:i/>
                <w:iCs/>
                <w:sz w:val="18"/>
                <w:szCs w:val="18"/>
              </w:rPr>
            </w:pPr>
            <w:r w:rsidRPr="004C142D">
              <w:rPr>
                <w:rFonts w:cs="Arial"/>
                <w:i/>
                <w:iCs/>
                <w:sz w:val="18"/>
                <w:szCs w:val="18"/>
              </w:rPr>
              <w:t>‘In the past three months, I had a job, day care or other daytime activities I participate in’</w:t>
            </w:r>
            <w:r w:rsidRPr="004C142D">
              <w:rPr>
                <w:rFonts w:cs="Arial"/>
                <w:sz w:val="18"/>
                <w:szCs w:val="18"/>
              </w:rPr>
              <w:t xml:space="preserve"> </w:t>
            </w:r>
          </w:p>
          <w:p w14:paraId="7666BFBE" w14:textId="77777777" w:rsidR="00412F5B" w:rsidRPr="004C142D" w:rsidRDefault="00412F5B" w:rsidP="00412F5B">
            <w:pPr>
              <w:spacing w:line="240" w:lineRule="auto"/>
              <w:rPr>
                <w:rFonts w:cs="Arial"/>
                <w:sz w:val="18"/>
                <w:szCs w:val="18"/>
              </w:rPr>
            </w:pPr>
          </w:p>
        </w:tc>
        <w:tc>
          <w:tcPr>
            <w:tcW w:w="589" w:type="pct"/>
            <w:tcBorders>
              <w:top w:val="dashed" w:sz="4" w:space="0" w:color="auto"/>
              <w:left w:val="dashed" w:sz="4" w:space="0" w:color="auto"/>
              <w:bottom w:val="dashed" w:sz="4" w:space="0" w:color="auto"/>
              <w:right w:val="dashed" w:sz="4" w:space="0" w:color="auto"/>
            </w:tcBorders>
            <w:hideMark/>
          </w:tcPr>
          <w:p w14:paraId="5ED6DC73" w14:textId="77777777" w:rsidR="00412F5B" w:rsidRPr="004C142D" w:rsidRDefault="00412F5B" w:rsidP="00412F5B">
            <w:pPr>
              <w:spacing w:line="240" w:lineRule="auto"/>
              <w:rPr>
                <w:rFonts w:cs="Arial"/>
                <w:sz w:val="18"/>
                <w:szCs w:val="18"/>
              </w:rPr>
            </w:pPr>
            <w:r w:rsidRPr="004C142D">
              <w:rPr>
                <w:rFonts w:cs="Arial"/>
                <w:sz w:val="18"/>
                <w:szCs w:val="18"/>
              </w:rPr>
              <w:t>6-point scale (1= never, 6 = always)</w:t>
            </w:r>
          </w:p>
        </w:tc>
        <w:tc>
          <w:tcPr>
            <w:tcW w:w="1843" w:type="pct"/>
            <w:tcBorders>
              <w:top w:val="dashed" w:sz="4" w:space="0" w:color="auto"/>
              <w:left w:val="dashed" w:sz="4" w:space="0" w:color="auto"/>
              <w:bottom w:val="dashed" w:sz="4" w:space="0" w:color="auto"/>
              <w:right w:val="nil"/>
            </w:tcBorders>
            <w:hideMark/>
          </w:tcPr>
          <w:p w14:paraId="73D40E80" w14:textId="77777777" w:rsidR="00412F5B" w:rsidRPr="004C142D" w:rsidRDefault="00412F5B" w:rsidP="00412F5B">
            <w:pPr>
              <w:spacing w:line="240" w:lineRule="auto"/>
              <w:rPr>
                <w:rFonts w:cs="Arial"/>
                <w:sz w:val="18"/>
                <w:szCs w:val="18"/>
              </w:rPr>
            </w:pPr>
            <w:r w:rsidRPr="004C142D">
              <w:rPr>
                <w:rFonts w:cs="Arial"/>
                <w:sz w:val="18"/>
                <w:szCs w:val="18"/>
              </w:rPr>
              <w:t>Score 1: always had daytime activities</w:t>
            </w:r>
          </w:p>
          <w:p w14:paraId="293D45D4" w14:textId="77777777" w:rsidR="00412F5B" w:rsidRPr="004C142D" w:rsidRDefault="00412F5B" w:rsidP="00412F5B">
            <w:pPr>
              <w:spacing w:line="240" w:lineRule="auto"/>
              <w:rPr>
                <w:rFonts w:cs="Arial"/>
                <w:sz w:val="18"/>
                <w:szCs w:val="18"/>
              </w:rPr>
            </w:pPr>
            <w:r w:rsidRPr="004C142D">
              <w:rPr>
                <w:rFonts w:cs="Arial"/>
                <w:sz w:val="18"/>
                <w:szCs w:val="18"/>
              </w:rPr>
              <w:t xml:space="preserve">Score 0,8: almost always had daytime activities </w:t>
            </w:r>
          </w:p>
          <w:p w14:paraId="2EAC9D46" w14:textId="77777777" w:rsidR="00412F5B" w:rsidRPr="004C142D" w:rsidRDefault="00412F5B" w:rsidP="00412F5B">
            <w:pPr>
              <w:spacing w:line="240" w:lineRule="auto"/>
              <w:rPr>
                <w:rFonts w:cs="Arial"/>
                <w:sz w:val="18"/>
                <w:szCs w:val="18"/>
              </w:rPr>
            </w:pPr>
            <w:r w:rsidRPr="004C142D">
              <w:rPr>
                <w:rFonts w:cs="Arial"/>
                <w:sz w:val="18"/>
                <w:szCs w:val="18"/>
              </w:rPr>
              <w:t>Score 0,6: regularly had daytime activities</w:t>
            </w:r>
          </w:p>
          <w:p w14:paraId="2F1A564E" w14:textId="77777777" w:rsidR="00412F5B" w:rsidRPr="004C142D" w:rsidRDefault="00412F5B" w:rsidP="00412F5B">
            <w:pPr>
              <w:spacing w:line="240" w:lineRule="auto"/>
              <w:rPr>
                <w:rFonts w:cs="Arial"/>
                <w:sz w:val="18"/>
                <w:szCs w:val="18"/>
              </w:rPr>
            </w:pPr>
            <w:r w:rsidRPr="004C142D">
              <w:rPr>
                <w:rFonts w:cs="Arial"/>
                <w:sz w:val="18"/>
                <w:szCs w:val="18"/>
              </w:rPr>
              <w:t>Score 0,4: sometimes had daytime activities</w:t>
            </w:r>
          </w:p>
          <w:p w14:paraId="206DB9F1" w14:textId="77777777" w:rsidR="00412F5B" w:rsidRPr="004C142D" w:rsidRDefault="00412F5B" w:rsidP="00412F5B">
            <w:pPr>
              <w:spacing w:line="240" w:lineRule="auto"/>
              <w:rPr>
                <w:rFonts w:cs="Arial"/>
                <w:sz w:val="18"/>
                <w:szCs w:val="18"/>
              </w:rPr>
            </w:pPr>
            <w:r w:rsidRPr="004C142D">
              <w:rPr>
                <w:rFonts w:cs="Arial"/>
                <w:sz w:val="18"/>
                <w:szCs w:val="18"/>
              </w:rPr>
              <w:t>Score 0,2:  never had meaningful daytime activities</w:t>
            </w:r>
          </w:p>
          <w:p w14:paraId="2C831098" w14:textId="77777777" w:rsidR="00412F5B" w:rsidRPr="004C142D" w:rsidRDefault="00412F5B" w:rsidP="00412F5B">
            <w:pPr>
              <w:spacing w:line="240" w:lineRule="auto"/>
              <w:rPr>
                <w:rFonts w:cs="Arial"/>
                <w:sz w:val="18"/>
                <w:szCs w:val="18"/>
              </w:rPr>
            </w:pPr>
            <w:r w:rsidRPr="004C142D">
              <w:rPr>
                <w:rFonts w:cs="Arial"/>
                <w:sz w:val="18"/>
                <w:szCs w:val="18"/>
              </w:rPr>
              <w:t>Score 0: never had  daytime activities</w:t>
            </w:r>
          </w:p>
        </w:tc>
        <w:tc>
          <w:tcPr>
            <w:tcW w:w="125" w:type="pct"/>
            <w:vMerge/>
            <w:tcBorders>
              <w:top w:val="single" w:sz="4" w:space="0" w:color="auto"/>
              <w:left w:val="nil"/>
              <w:bottom w:val="single" w:sz="4" w:space="0" w:color="auto"/>
              <w:right w:val="nil"/>
            </w:tcBorders>
            <w:vAlign w:val="center"/>
            <w:hideMark/>
          </w:tcPr>
          <w:p w14:paraId="3B2059FB" w14:textId="77777777" w:rsidR="00412F5B" w:rsidRPr="004C142D" w:rsidRDefault="00412F5B" w:rsidP="00412F5B">
            <w:pPr>
              <w:spacing w:line="240" w:lineRule="auto"/>
              <w:rPr>
                <w:rFonts w:cs="Arial"/>
                <w:sz w:val="18"/>
                <w:szCs w:val="18"/>
              </w:rPr>
            </w:pPr>
          </w:p>
        </w:tc>
      </w:tr>
    </w:tbl>
    <w:p w14:paraId="19C7673B" w14:textId="77777777" w:rsidR="00412F5B" w:rsidRDefault="00412F5B" w:rsidP="00412F5B">
      <w:pPr>
        <w:spacing w:line="240" w:lineRule="auto"/>
        <w:rPr>
          <w:rFonts w:cs="Arial"/>
          <w:b/>
          <w:bCs/>
          <w:szCs w:val="20"/>
        </w:rPr>
      </w:pPr>
    </w:p>
    <w:p w14:paraId="040FB77C" w14:textId="4F810F1A" w:rsidR="005517F5" w:rsidRDefault="00412F5B" w:rsidP="00412F5B">
      <w:pPr>
        <w:spacing w:line="240" w:lineRule="auto"/>
        <w:rPr>
          <w:rFonts w:cs="Arial"/>
          <w:szCs w:val="20"/>
        </w:rPr>
      </w:pPr>
      <w:r>
        <w:rPr>
          <w:rFonts w:cs="Arial"/>
          <w:szCs w:val="20"/>
        </w:rPr>
        <w:br w:type="page"/>
      </w:r>
    </w:p>
    <w:p w14:paraId="69FECD43" w14:textId="77777777" w:rsidR="005517F5" w:rsidRDefault="005517F5" w:rsidP="005517F5">
      <w:pPr>
        <w:rPr>
          <w:rFonts w:cs="Arial"/>
          <w:szCs w:val="20"/>
        </w:rPr>
        <w:sectPr w:rsidR="005517F5" w:rsidSect="00CD620A">
          <w:pgSz w:w="16838" w:h="11906" w:orient="landscape"/>
          <w:pgMar w:top="1417" w:right="1417" w:bottom="1417" w:left="1417" w:header="708" w:footer="708" w:gutter="0"/>
          <w:cols w:space="708"/>
          <w:docGrid w:linePitch="360"/>
        </w:sectPr>
      </w:pPr>
    </w:p>
    <w:p w14:paraId="51026A68" w14:textId="0C733473" w:rsidR="00412F5B" w:rsidRPr="00A41513" w:rsidRDefault="00412F5B" w:rsidP="00EC354A">
      <w:pPr>
        <w:pStyle w:val="Voetnoottekst"/>
        <w:rPr>
          <w:rFonts w:ascii="Arial" w:eastAsiaTheme="majorEastAsia" w:hAnsi="Arial" w:cs="Arial"/>
          <w:i/>
          <w:iCs/>
          <w:color w:val="2F5496" w:themeColor="accent1" w:themeShade="BF"/>
        </w:rPr>
      </w:pPr>
      <w:r w:rsidRPr="00A41513">
        <w:rPr>
          <w:rFonts w:ascii="Arial" w:hAnsi="Arial" w:cs="Arial"/>
          <w:b/>
          <w:bCs/>
          <w:i/>
          <w:iCs/>
        </w:rPr>
        <w:lastRenderedPageBreak/>
        <w:t xml:space="preserve">Supplementary Table </w:t>
      </w:r>
      <w:r w:rsidR="00DF4C89">
        <w:rPr>
          <w:rFonts w:ascii="Arial" w:hAnsi="Arial" w:cs="Arial"/>
          <w:b/>
          <w:bCs/>
          <w:i/>
          <w:iCs/>
        </w:rPr>
        <w:t>4</w:t>
      </w:r>
      <w:r w:rsidRPr="00A41513">
        <w:rPr>
          <w:rFonts w:ascii="Arial" w:hAnsi="Arial" w:cs="Arial"/>
          <w:b/>
          <w:bCs/>
          <w:i/>
          <w:iCs/>
        </w:rPr>
        <w:t>. Data matrix</w:t>
      </w:r>
      <w:r w:rsidR="00B82FF2">
        <w:rPr>
          <w:rFonts w:ascii="Arial" w:hAnsi="Arial" w:cs="Arial"/>
          <w:b/>
          <w:bCs/>
          <w:i/>
          <w:iCs/>
        </w:rPr>
        <w:t xml:space="preserve"> (1/2)</w:t>
      </w:r>
    </w:p>
    <w:tbl>
      <w:tblPr>
        <w:tblW w:w="9018" w:type="dxa"/>
        <w:tblCellMar>
          <w:left w:w="70" w:type="dxa"/>
          <w:right w:w="70" w:type="dxa"/>
        </w:tblCellMar>
        <w:tblLook w:val="04A0" w:firstRow="1" w:lastRow="0" w:firstColumn="1" w:lastColumn="0" w:noHBand="0" w:noVBand="1"/>
      </w:tblPr>
      <w:tblGrid>
        <w:gridCol w:w="819"/>
        <w:gridCol w:w="960"/>
        <w:gridCol w:w="1163"/>
        <w:gridCol w:w="1330"/>
        <w:gridCol w:w="985"/>
        <w:gridCol w:w="808"/>
        <w:gridCol w:w="863"/>
        <w:gridCol w:w="960"/>
        <w:gridCol w:w="1130"/>
      </w:tblGrid>
      <w:tr w:rsidR="005517F5" w:rsidRPr="007A1A4A" w14:paraId="1827569E" w14:textId="77777777" w:rsidTr="00EE24EA">
        <w:trPr>
          <w:trHeight w:val="288"/>
        </w:trPr>
        <w:tc>
          <w:tcPr>
            <w:tcW w:w="819" w:type="dxa"/>
            <w:tcBorders>
              <w:top w:val="single" w:sz="4" w:space="0" w:color="auto"/>
              <w:left w:val="nil"/>
              <w:bottom w:val="single" w:sz="4" w:space="0" w:color="auto"/>
              <w:right w:val="nil"/>
            </w:tcBorders>
            <w:shd w:val="clear" w:color="auto" w:fill="auto"/>
            <w:vAlign w:val="bottom"/>
            <w:hideMark/>
          </w:tcPr>
          <w:p w14:paraId="0BCA6FB6"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 xml:space="preserve">Client </w:t>
            </w:r>
            <w:r w:rsidRPr="00A41513">
              <w:rPr>
                <w:rFonts w:cs="Arial"/>
                <w:color w:val="000000"/>
                <w:szCs w:val="20"/>
                <w:lang w:eastAsia="nl-NL"/>
              </w:rPr>
              <w:br/>
              <w:t>number</w:t>
            </w:r>
          </w:p>
        </w:tc>
        <w:tc>
          <w:tcPr>
            <w:tcW w:w="960" w:type="dxa"/>
            <w:tcBorders>
              <w:top w:val="single" w:sz="4" w:space="0" w:color="auto"/>
              <w:left w:val="nil"/>
              <w:bottom w:val="single" w:sz="4" w:space="0" w:color="auto"/>
              <w:right w:val="nil"/>
            </w:tcBorders>
            <w:shd w:val="clear" w:color="auto" w:fill="auto"/>
            <w:noWrap/>
            <w:vAlign w:val="bottom"/>
            <w:hideMark/>
          </w:tcPr>
          <w:p w14:paraId="702C3FED"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MBID</w:t>
            </w:r>
          </w:p>
        </w:tc>
        <w:tc>
          <w:tcPr>
            <w:tcW w:w="1163" w:type="dxa"/>
            <w:tcBorders>
              <w:top w:val="single" w:sz="4" w:space="0" w:color="auto"/>
              <w:left w:val="nil"/>
              <w:bottom w:val="single" w:sz="4" w:space="0" w:color="auto"/>
              <w:right w:val="nil"/>
            </w:tcBorders>
            <w:shd w:val="clear" w:color="auto" w:fill="auto"/>
            <w:vAlign w:val="bottom"/>
            <w:hideMark/>
          </w:tcPr>
          <w:p w14:paraId="6C9D6ABF"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Psychiatric</w:t>
            </w:r>
            <w:r w:rsidRPr="00A41513">
              <w:rPr>
                <w:rFonts w:cs="Arial"/>
                <w:color w:val="000000"/>
                <w:szCs w:val="20"/>
                <w:lang w:eastAsia="nl-NL"/>
              </w:rPr>
              <w:br/>
              <w:t>comorbidity</w:t>
            </w:r>
          </w:p>
        </w:tc>
        <w:tc>
          <w:tcPr>
            <w:tcW w:w="1330" w:type="dxa"/>
            <w:tcBorders>
              <w:top w:val="single" w:sz="4" w:space="0" w:color="auto"/>
              <w:left w:val="nil"/>
              <w:bottom w:val="single" w:sz="4" w:space="0" w:color="auto"/>
              <w:right w:val="nil"/>
            </w:tcBorders>
            <w:shd w:val="clear" w:color="auto" w:fill="auto"/>
            <w:vAlign w:val="bottom"/>
            <w:hideMark/>
          </w:tcPr>
          <w:p w14:paraId="6E1500C5"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Social</w:t>
            </w:r>
            <w:r w:rsidRPr="00A41513">
              <w:rPr>
                <w:rFonts w:cs="Arial"/>
                <w:color w:val="000000"/>
                <w:szCs w:val="20"/>
                <w:lang w:eastAsia="nl-NL"/>
              </w:rPr>
              <w:br/>
              <w:t>disintegration</w:t>
            </w:r>
          </w:p>
        </w:tc>
        <w:tc>
          <w:tcPr>
            <w:tcW w:w="985" w:type="dxa"/>
            <w:tcBorders>
              <w:top w:val="single" w:sz="4" w:space="0" w:color="auto"/>
              <w:left w:val="nil"/>
              <w:bottom w:val="single" w:sz="4" w:space="0" w:color="auto"/>
              <w:right w:val="nil"/>
            </w:tcBorders>
            <w:shd w:val="clear" w:color="auto" w:fill="auto"/>
            <w:vAlign w:val="bottom"/>
            <w:hideMark/>
          </w:tcPr>
          <w:p w14:paraId="36CB683F"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Long</w:t>
            </w:r>
            <w:r w:rsidRPr="00A41513">
              <w:rPr>
                <w:rFonts w:cs="Arial"/>
                <w:color w:val="000000"/>
                <w:szCs w:val="20"/>
                <w:lang w:eastAsia="nl-NL"/>
              </w:rPr>
              <w:br/>
              <w:t>treatment</w:t>
            </w:r>
          </w:p>
        </w:tc>
        <w:tc>
          <w:tcPr>
            <w:tcW w:w="808" w:type="dxa"/>
            <w:tcBorders>
              <w:top w:val="single" w:sz="4" w:space="0" w:color="auto"/>
              <w:left w:val="nil"/>
              <w:bottom w:val="single" w:sz="4" w:space="0" w:color="auto"/>
              <w:right w:val="nil"/>
            </w:tcBorders>
            <w:shd w:val="clear" w:color="auto" w:fill="auto"/>
            <w:vAlign w:val="bottom"/>
            <w:hideMark/>
          </w:tcPr>
          <w:p w14:paraId="346B1B45"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Formal</w:t>
            </w:r>
            <w:r w:rsidRPr="00A41513">
              <w:rPr>
                <w:rFonts w:cs="Arial"/>
                <w:color w:val="000000"/>
                <w:szCs w:val="20"/>
                <w:lang w:eastAsia="nl-NL"/>
              </w:rPr>
              <w:br/>
              <w:t>support</w:t>
            </w:r>
          </w:p>
        </w:tc>
        <w:tc>
          <w:tcPr>
            <w:tcW w:w="863" w:type="dxa"/>
            <w:tcBorders>
              <w:top w:val="single" w:sz="4" w:space="0" w:color="auto"/>
              <w:left w:val="nil"/>
              <w:bottom w:val="single" w:sz="4" w:space="0" w:color="auto"/>
              <w:right w:val="nil"/>
            </w:tcBorders>
            <w:shd w:val="clear" w:color="auto" w:fill="auto"/>
            <w:vAlign w:val="bottom"/>
            <w:hideMark/>
          </w:tcPr>
          <w:p w14:paraId="0C01EC81"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Informal  support</w:t>
            </w:r>
          </w:p>
        </w:tc>
        <w:tc>
          <w:tcPr>
            <w:tcW w:w="960" w:type="dxa"/>
            <w:tcBorders>
              <w:top w:val="single" w:sz="4" w:space="0" w:color="auto"/>
              <w:left w:val="nil"/>
              <w:bottom w:val="single" w:sz="4" w:space="0" w:color="auto"/>
              <w:right w:val="nil"/>
            </w:tcBorders>
            <w:shd w:val="clear" w:color="auto" w:fill="auto"/>
            <w:noWrap/>
            <w:vAlign w:val="bottom"/>
            <w:hideMark/>
          </w:tcPr>
          <w:p w14:paraId="40DABA73"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Activities</w:t>
            </w:r>
          </w:p>
        </w:tc>
        <w:tc>
          <w:tcPr>
            <w:tcW w:w="1130" w:type="dxa"/>
            <w:tcBorders>
              <w:top w:val="single" w:sz="4" w:space="0" w:color="auto"/>
              <w:left w:val="nil"/>
              <w:bottom w:val="single" w:sz="4" w:space="0" w:color="auto"/>
              <w:right w:val="nil"/>
            </w:tcBorders>
            <w:shd w:val="clear" w:color="auto" w:fill="auto"/>
            <w:noWrap/>
            <w:vAlign w:val="bottom"/>
            <w:hideMark/>
          </w:tcPr>
          <w:p w14:paraId="222FA05A" w14:textId="77777777" w:rsidR="005517F5" w:rsidRPr="00A41513" w:rsidRDefault="005517F5" w:rsidP="00EE24EA">
            <w:pPr>
              <w:spacing w:line="240" w:lineRule="auto"/>
              <w:rPr>
                <w:rFonts w:cs="Arial"/>
                <w:color w:val="000000"/>
                <w:szCs w:val="20"/>
                <w:lang w:eastAsia="nl-NL"/>
              </w:rPr>
            </w:pPr>
            <w:r w:rsidRPr="00A41513">
              <w:rPr>
                <w:rFonts w:cs="Arial"/>
                <w:color w:val="000000"/>
                <w:szCs w:val="20"/>
                <w:lang w:eastAsia="nl-NL"/>
              </w:rPr>
              <w:t>Abstinence</w:t>
            </w:r>
          </w:p>
        </w:tc>
      </w:tr>
      <w:tr w:rsidR="005517F5" w:rsidRPr="007A1A4A" w14:paraId="4F3CD769" w14:textId="77777777" w:rsidTr="00EE24EA">
        <w:trPr>
          <w:trHeight w:val="288"/>
        </w:trPr>
        <w:tc>
          <w:tcPr>
            <w:tcW w:w="819" w:type="dxa"/>
            <w:tcBorders>
              <w:top w:val="single" w:sz="4" w:space="0" w:color="auto"/>
              <w:left w:val="nil"/>
              <w:bottom w:val="nil"/>
              <w:right w:val="nil"/>
            </w:tcBorders>
            <w:shd w:val="clear" w:color="auto" w:fill="auto"/>
            <w:noWrap/>
            <w:vAlign w:val="bottom"/>
            <w:hideMark/>
          </w:tcPr>
          <w:p w14:paraId="3832AE8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single" w:sz="4" w:space="0" w:color="auto"/>
              <w:left w:val="nil"/>
              <w:bottom w:val="nil"/>
              <w:right w:val="nil"/>
            </w:tcBorders>
            <w:shd w:val="clear" w:color="auto" w:fill="auto"/>
            <w:noWrap/>
            <w:vAlign w:val="bottom"/>
            <w:hideMark/>
          </w:tcPr>
          <w:p w14:paraId="0B5E8E0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single" w:sz="4" w:space="0" w:color="auto"/>
              <w:left w:val="nil"/>
              <w:bottom w:val="nil"/>
              <w:right w:val="nil"/>
            </w:tcBorders>
            <w:shd w:val="clear" w:color="auto" w:fill="auto"/>
            <w:noWrap/>
            <w:vAlign w:val="bottom"/>
            <w:hideMark/>
          </w:tcPr>
          <w:p w14:paraId="457B1DE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0.46</w:t>
            </w:r>
          </w:p>
        </w:tc>
        <w:tc>
          <w:tcPr>
            <w:tcW w:w="1330" w:type="dxa"/>
            <w:tcBorders>
              <w:top w:val="single" w:sz="4" w:space="0" w:color="auto"/>
              <w:left w:val="nil"/>
              <w:bottom w:val="nil"/>
              <w:right w:val="nil"/>
            </w:tcBorders>
            <w:shd w:val="clear" w:color="auto" w:fill="auto"/>
            <w:noWrap/>
            <w:vAlign w:val="bottom"/>
            <w:hideMark/>
          </w:tcPr>
          <w:p w14:paraId="1F36D05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w:t>
            </w:r>
          </w:p>
        </w:tc>
        <w:tc>
          <w:tcPr>
            <w:tcW w:w="985" w:type="dxa"/>
            <w:tcBorders>
              <w:top w:val="single" w:sz="4" w:space="0" w:color="auto"/>
              <w:left w:val="nil"/>
              <w:bottom w:val="nil"/>
              <w:right w:val="nil"/>
            </w:tcBorders>
            <w:shd w:val="clear" w:color="auto" w:fill="auto"/>
            <w:noWrap/>
            <w:vAlign w:val="bottom"/>
            <w:hideMark/>
          </w:tcPr>
          <w:p w14:paraId="14E3F7B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single" w:sz="4" w:space="0" w:color="auto"/>
              <w:left w:val="nil"/>
              <w:bottom w:val="nil"/>
              <w:right w:val="nil"/>
            </w:tcBorders>
            <w:shd w:val="clear" w:color="auto" w:fill="auto"/>
            <w:noWrap/>
            <w:vAlign w:val="bottom"/>
            <w:hideMark/>
          </w:tcPr>
          <w:p w14:paraId="08A229D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single" w:sz="4" w:space="0" w:color="auto"/>
              <w:left w:val="nil"/>
              <w:bottom w:val="nil"/>
              <w:right w:val="nil"/>
            </w:tcBorders>
            <w:shd w:val="clear" w:color="auto" w:fill="auto"/>
            <w:noWrap/>
            <w:vAlign w:val="bottom"/>
            <w:hideMark/>
          </w:tcPr>
          <w:p w14:paraId="502B6C6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single" w:sz="4" w:space="0" w:color="auto"/>
              <w:left w:val="nil"/>
              <w:bottom w:val="nil"/>
              <w:right w:val="nil"/>
            </w:tcBorders>
            <w:shd w:val="clear" w:color="auto" w:fill="auto"/>
            <w:noWrap/>
            <w:vAlign w:val="bottom"/>
            <w:hideMark/>
          </w:tcPr>
          <w:p w14:paraId="2CEA82B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single" w:sz="4" w:space="0" w:color="auto"/>
              <w:left w:val="nil"/>
              <w:bottom w:val="nil"/>
              <w:right w:val="nil"/>
            </w:tcBorders>
            <w:shd w:val="clear" w:color="auto" w:fill="auto"/>
            <w:noWrap/>
            <w:vAlign w:val="bottom"/>
            <w:hideMark/>
          </w:tcPr>
          <w:p w14:paraId="3BA54B0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0.12</w:t>
            </w:r>
          </w:p>
        </w:tc>
      </w:tr>
      <w:tr w:rsidR="005517F5" w:rsidRPr="007A1A4A" w14:paraId="539C698C" w14:textId="77777777" w:rsidTr="00EE24EA">
        <w:trPr>
          <w:trHeight w:val="288"/>
        </w:trPr>
        <w:tc>
          <w:tcPr>
            <w:tcW w:w="819" w:type="dxa"/>
            <w:tcBorders>
              <w:top w:val="nil"/>
              <w:left w:val="nil"/>
              <w:bottom w:val="nil"/>
              <w:right w:val="nil"/>
            </w:tcBorders>
            <w:shd w:val="clear" w:color="auto" w:fill="auto"/>
            <w:noWrap/>
            <w:vAlign w:val="bottom"/>
            <w:hideMark/>
          </w:tcPr>
          <w:p w14:paraId="6C20BEF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3F4C0D0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639CE85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0.64</w:t>
            </w:r>
          </w:p>
        </w:tc>
        <w:tc>
          <w:tcPr>
            <w:tcW w:w="1330" w:type="dxa"/>
            <w:tcBorders>
              <w:top w:val="nil"/>
              <w:left w:val="nil"/>
              <w:bottom w:val="nil"/>
              <w:right w:val="nil"/>
            </w:tcBorders>
            <w:shd w:val="clear" w:color="auto" w:fill="auto"/>
            <w:noWrap/>
            <w:vAlign w:val="bottom"/>
            <w:hideMark/>
          </w:tcPr>
          <w:p w14:paraId="158B065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0.54</w:t>
            </w:r>
          </w:p>
        </w:tc>
        <w:tc>
          <w:tcPr>
            <w:tcW w:w="985" w:type="dxa"/>
            <w:tcBorders>
              <w:top w:val="nil"/>
              <w:left w:val="nil"/>
              <w:bottom w:val="nil"/>
              <w:right w:val="nil"/>
            </w:tcBorders>
            <w:shd w:val="clear" w:color="auto" w:fill="auto"/>
            <w:noWrap/>
            <w:vAlign w:val="bottom"/>
            <w:hideMark/>
          </w:tcPr>
          <w:p w14:paraId="117DEC5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26E00E0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863" w:type="dxa"/>
            <w:tcBorders>
              <w:top w:val="nil"/>
              <w:left w:val="nil"/>
              <w:bottom w:val="nil"/>
              <w:right w:val="nil"/>
            </w:tcBorders>
            <w:shd w:val="clear" w:color="auto" w:fill="auto"/>
            <w:noWrap/>
            <w:vAlign w:val="bottom"/>
            <w:hideMark/>
          </w:tcPr>
          <w:p w14:paraId="7C86451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616099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567B4F4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3B2FB8CD" w14:textId="77777777" w:rsidTr="00EE24EA">
        <w:trPr>
          <w:trHeight w:val="288"/>
        </w:trPr>
        <w:tc>
          <w:tcPr>
            <w:tcW w:w="819" w:type="dxa"/>
            <w:tcBorders>
              <w:top w:val="nil"/>
              <w:left w:val="nil"/>
              <w:bottom w:val="nil"/>
              <w:right w:val="nil"/>
            </w:tcBorders>
            <w:shd w:val="clear" w:color="auto" w:fill="auto"/>
            <w:noWrap/>
            <w:vAlign w:val="bottom"/>
            <w:hideMark/>
          </w:tcPr>
          <w:p w14:paraId="328A002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w:t>
            </w:r>
          </w:p>
        </w:tc>
        <w:tc>
          <w:tcPr>
            <w:tcW w:w="960" w:type="dxa"/>
            <w:tcBorders>
              <w:top w:val="nil"/>
              <w:left w:val="nil"/>
              <w:bottom w:val="nil"/>
              <w:right w:val="nil"/>
            </w:tcBorders>
            <w:shd w:val="clear" w:color="auto" w:fill="auto"/>
            <w:noWrap/>
            <w:vAlign w:val="bottom"/>
            <w:hideMark/>
          </w:tcPr>
          <w:p w14:paraId="73344E9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38B7540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0.54</w:t>
            </w:r>
          </w:p>
        </w:tc>
        <w:tc>
          <w:tcPr>
            <w:tcW w:w="1330" w:type="dxa"/>
            <w:tcBorders>
              <w:top w:val="nil"/>
              <w:left w:val="nil"/>
              <w:bottom w:val="nil"/>
              <w:right w:val="nil"/>
            </w:tcBorders>
            <w:shd w:val="clear" w:color="auto" w:fill="auto"/>
            <w:noWrap/>
            <w:vAlign w:val="bottom"/>
            <w:hideMark/>
          </w:tcPr>
          <w:p w14:paraId="6C1EE59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0.68</w:t>
            </w:r>
          </w:p>
        </w:tc>
        <w:tc>
          <w:tcPr>
            <w:tcW w:w="985" w:type="dxa"/>
            <w:tcBorders>
              <w:top w:val="nil"/>
              <w:left w:val="nil"/>
              <w:bottom w:val="nil"/>
              <w:right w:val="nil"/>
            </w:tcBorders>
            <w:shd w:val="clear" w:color="auto" w:fill="auto"/>
            <w:noWrap/>
            <w:vAlign w:val="bottom"/>
            <w:hideMark/>
          </w:tcPr>
          <w:p w14:paraId="785B687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65C277B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7077780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244888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0A3555F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396AF053" w14:textId="77777777" w:rsidTr="00EE24EA">
        <w:trPr>
          <w:trHeight w:val="288"/>
        </w:trPr>
        <w:tc>
          <w:tcPr>
            <w:tcW w:w="819" w:type="dxa"/>
            <w:tcBorders>
              <w:top w:val="nil"/>
              <w:left w:val="nil"/>
              <w:bottom w:val="nil"/>
              <w:right w:val="nil"/>
            </w:tcBorders>
            <w:shd w:val="clear" w:color="auto" w:fill="auto"/>
            <w:noWrap/>
            <w:vAlign w:val="bottom"/>
            <w:hideMark/>
          </w:tcPr>
          <w:p w14:paraId="30D162A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4</w:t>
            </w:r>
          </w:p>
        </w:tc>
        <w:tc>
          <w:tcPr>
            <w:tcW w:w="960" w:type="dxa"/>
            <w:tcBorders>
              <w:top w:val="nil"/>
              <w:left w:val="nil"/>
              <w:bottom w:val="nil"/>
              <w:right w:val="nil"/>
            </w:tcBorders>
            <w:shd w:val="clear" w:color="auto" w:fill="auto"/>
            <w:noWrap/>
            <w:vAlign w:val="bottom"/>
            <w:hideMark/>
          </w:tcPr>
          <w:p w14:paraId="6BC31DE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375FE4D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0.43</w:t>
            </w:r>
          </w:p>
        </w:tc>
        <w:tc>
          <w:tcPr>
            <w:tcW w:w="1330" w:type="dxa"/>
            <w:tcBorders>
              <w:top w:val="nil"/>
              <w:left w:val="nil"/>
              <w:bottom w:val="nil"/>
              <w:right w:val="nil"/>
            </w:tcBorders>
            <w:shd w:val="clear" w:color="auto" w:fill="auto"/>
            <w:noWrap/>
            <w:vAlign w:val="bottom"/>
            <w:hideMark/>
          </w:tcPr>
          <w:p w14:paraId="74DADA8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0.52</w:t>
            </w:r>
          </w:p>
        </w:tc>
        <w:tc>
          <w:tcPr>
            <w:tcW w:w="985" w:type="dxa"/>
            <w:tcBorders>
              <w:top w:val="nil"/>
              <w:left w:val="nil"/>
              <w:bottom w:val="nil"/>
              <w:right w:val="nil"/>
            </w:tcBorders>
            <w:shd w:val="clear" w:color="auto" w:fill="auto"/>
            <w:noWrap/>
            <w:vAlign w:val="bottom"/>
            <w:hideMark/>
          </w:tcPr>
          <w:p w14:paraId="0AFF5A3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0135E2A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0B44EA4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DDB5AF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133D802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1657E989" w14:textId="77777777" w:rsidTr="00EE24EA">
        <w:trPr>
          <w:trHeight w:val="288"/>
        </w:trPr>
        <w:tc>
          <w:tcPr>
            <w:tcW w:w="819" w:type="dxa"/>
            <w:tcBorders>
              <w:top w:val="nil"/>
              <w:left w:val="nil"/>
              <w:bottom w:val="nil"/>
              <w:right w:val="nil"/>
            </w:tcBorders>
            <w:shd w:val="clear" w:color="auto" w:fill="auto"/>
            <w:noWrap/>
            <w:vAlign w:val="bottom"/>
            <w:hideMark/>
          </w:tcPr>
          <w:p w14:paraId="56927FE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5</w:t>
            </w:r>
          </w:p>
        </w:tc>
        <w:tc>
          <w:tcPr>
            <w:tcW w:w="960" w:type="dxa"/>
            <w:tcBorders>
              <w:top w:val="nil"/>
              <w:left w:val="nil"/>
              <w:bottom w:val="nil"/>
              <w:right w:val="nil"/>
            </w:tcBorders>
            <w:shd w:val="clear" w:color="auto" w:fill="auto"/>
            <w:noWrap/>
            <w:vAlign w:val="bottom"/>
            <w:hideMark/>
          </w:tcPr>
          <w:p w14:paraId="4D41ECB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752388A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0.85</w:t>
            </w:r>
          </w:p>
        </w:tc>
        <w:tc>
          <w:tcPr>
            <w:tcW w:w="1330" w:type="dxa"/>
            <w:tcBorders>
              <w:top w:val="nil"/>
              <w:left w:val="nil"/>
              <w:bottom w:val="nil"/>
              <w:right w:val="nil"/>
            </w:tcBorders>
            <w:shd w:val="clear" w:color="auto" w:fill="auto"/>
            <w:noWrap/>
            <w:vAlign w:val="bottom"/>
            <w:hideMark/>
          </w:tcPr>
          <w:p w14:paraId="6F3ECD9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0.75</w:t>
            </w:r>
          </w:p>
        </w:tc>
        <w:tc>
          <w:tcPr>
            <w:tcW w:w="985" w:type="dxa"/>
            <w:tcBorders>
              <w:top w:val="nil"/>
              <w:left w:val="nil"/>
              <w:bottom w:val="nil"/>
              <w:right w:val="nil"/>
            </w:tcBorders>
            <w:shd w:val="clear" w:color="auto" w:fill="auto"/>
            <w:noWrap/>
            <w:vAlign w:val="bottom"/>
            <w:hideMark/>
          </w:tcPr>
          <w:p w14:paraId="57618F4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54C2F2B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55E5E80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7002A84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30FDDEC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0.73</w:t>
            </w:r>
          </w:p>
        </w:tc>
      </w:tr>
      <w:tr w:rsidR="005517F5" w:rsidRPr="007A1A4A" w14:paraId="2B01E436" w14:textId="77777777" w:rsidTr="00EE24EA">
        <w:trPr>
          <w:trHeight w:val="288"/>
        </w:trPr>
        <w:tc>
          <w:tcPr>
            <w:tcW w:w="819" w:type="dxa"/>
            <w:tcBorders>
              <w:top w:val="nil"/>
              <w:left w:val="nil"/>
              <w:bottom w:val="nil"/>
              <w:right w:val="nil"/>
            </w:tcBorders>
            <w:shd w:val="clear" w:color="auto" w:fill="auto"/>
            <w:noWrap/>
            <w:vAlign w:val="bottom"/>
            <w:hideMark/>
          </w:tcPr>
          <w:p w14:paraId="45A6E89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6</w:t>
            </w:r>
          </w:p>
        </w:tc>
        <w:tc>
          <w:tcPr>
            <w:tcW w:w="960" w:type="dxa"/>
            <w:tcBorders>
              <w:top w:val="nil"/>
              <w:left w:val="nil"/>
              <w:bottom w:val="nil"/>
              <w:right w:val="nil"/>
            </w:tcBorders>
            <w:shd w:val="clear" w:color="auto" w:fill="auto"/>
            <w:noWrap/>
            <w:vAlign w:val="bottom"/>
            <w:hideMark/>
          </w:tcPr>
          <w:p w14:paraId="2F34B43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13F20B3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0.42</w:t>
            </w:r>
          </w:p>
        </w:tc>
        <w:tc>
          <w:tcPr>
            <w:tcW w:w="1330" w:type="dxa"/>
            <w:tcBorders>
              <w:top w:val="nil"/>
              <w:left w:val="nil"/>
              <w:bottom w:val="nil"/>
              <w:right w:val="nil"/>
            </w:tcBorders>
            <w:shd w:val="clear" w:color="auto" w:fill="auto"/>
            <w:noWrap/>
            <w:vAlign w:val="bottom"/>
            <w:hideMark/>
          </w:tcPr>
          <w:p w14:paraId="47A49B5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0.59</w:t>
            </w:r>
          </w:p>
        </w:tc>
        <w:tc>
          <w:tcPr>
            <w:tcW w:w="985" w:type="dxa"/>
            <w:tcBorders>
              <w:top w:val="nil"/>
              <w:left w:val="nil"/>
              <w:bottom w:val="nil"/>
              <w:right w:val="nil"/>
            </w:tcBorders>
            <w:shd w:val="clear" w:color="auto" w:fill="auto"/>
            <w:noWrap/>
            <w:vAlign w:val="bottom"/>
            <w:hideMark/>
          </w:tcPr>
          <w:p w14:paraId="10E81D1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33B0D5F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220C6F8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521FFE0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3061979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w:t>
            </w:r>
          </w:p>
        </w:tc>
      </w:tr>
      <w:tr w:rsidR="005517F5" w:rsidRPr="007A1A4A" w14:paraId="3D991FF2" w14:textId="77777777" w:rsidTr="00EE24EA">
        <w:trPr>
          <w:trHeight w:val="288"/>
        </w:trPr>
        <w:tc>
          <w:tcPr>
            <w:tcW w:w="819" w:type="dxa"/>
            <w:tcBorders>
              <w:top w:val="nil"/>
              <w:left w:val="nil"/>
              <w:bottom w:val="nil"/>
              <w:right w:val="nil"/>
            </w:tcBorders>
            <w:shd w:val="clear" w:color="auto" w:fill="auto"/>
            <w:noWrap/>
            <w:vAlign w:val="bottom"/>
            <w:hideMark/>
          </w:tcPr>
          <w:p w14:paraId="029CA95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7</w:t>
            </w:r>
          </w:p>
        </w:tc>
        <w:tc>
          <w:tcPr>
            <w:tcW w:w="960" w:type="dxa"/>
            <w:tcBorders>
              <w:top w:val="nil"/>
              <w:left w:val="nil"/>
              <w:bottom w:val="nil"/>
              <w:right w:val="nil"/>
            </w:tcBorders>
            <w:shd w:val="clear" w:color="auto" w:fill="auto"/>
            <w:noWrap/>
            <w:vAlign w:val="bottom"/>
            <w:hideMark/>
          </w:tcPr>
          <w:p w14:paraId="4F19FBA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32D8D9B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330" w:type="dxa"/>
            <w:tcBorders>
              <w:top w:val="nil"/>
              <w:left w:val="nil"/>
              <w:bottom w:val="nil"/>
              <w:right w:val="nil"/>
            </w:tcBorders>
            <w:shd w:val="clear" w:color="auto" w:fill="auto"/>
            <w:noWrap/>
            <w:vAlign w:val="bottom"/>
            <w:hideMark/>
          </w:tcPr>
          <w:p w14:paraId="442619D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w:t>
            </w:r>
          </w:p>
        </w:tc>
        <w:tc>
          <w:tcPr>
            <w:tcW w:w="985" w:type="dxa"/>
            <w:tcBorders>
              <w:top w:val="nil"/>
              <w:left w:val="nil"/>
              <w:bottom w:val="nil"/>
              <w:right w:val="nil"/>
            </w:tcBorders>
            <w:shd w:val="clear" w:color="auto" w:fill="auto"/>
            <w:noWrap/>
            <w:vAlign w:val="bottom"/>
            <w:hideMark/>
          </w:tcPr>
          <w:p w14:paraId="04BA932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808" w:type="dxa"/>
            <w:tcBorders>
              <w:top w:val="nil"/>
              <w:left w:val="nil"/>
              <w:bottom w:val="nil"/>
              <w:right w:val="nil"/>
            </w:tcBorders>
            <w:shd w:val="clear" w:color="auto" w:fill="auto"/>
            <w:noWrap/>
            <w:vAlign w:val="bottom"/>
            <w:hideMark/>
          </w:tcPr>
          <w:p w14:paraId="04ABA8D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nil"/>
              <w:right w:val="nil"/>
            </w:tcBorders>
            <w:shd w:val="clear" w:color="auto" w:fill="auto"/>
            <w:noWrap/>
            <w:vAlign w:val="bottom"/>
            <w:hideMark/>
          </w:tcPr>
          <w:p w14:paraId="4879150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827731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4C78491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1261F7CD" w14:textId="77777777" w:rsidTr="00EE24EA">
        <w:trPr>
          <w:trHeight w:val="288"/>
        </w:trPr>
        <w:tc>
          <w:tcPr>
            <w:tcW w:w="819" w:type="dxa"/>
            <w:tcBorders>
              <w:top w:val="nil"/>
              <w:left w:val="nil"/>
              <w:bottom w:val="nil"/>
              <w:right w:val="nil"/>
            </w:tcBorders>
            <w:shd w:val="clear" w:color="auto" w:fill="auto"/>
            <w:noWrap/>
            <w:vAlign w:val="bottom"/>
            <w:hideMark/>
          </w:tcPr>
          <w:p w14:paraId="366B54E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8</w:t>
            </w:r>
          </w:p>
        </w:tc>
        <w:tc>
          <w:tcPr>
            <w:tcW w:w="960" w:type="dxa"/>
            <w:tcBorders>
              <w:top w:val="nil"/>
              <w:left w:val="nil"/>
              <w:bottom w:val="nil"/>
              <w:right w:val="nil"/>
            </w:tcBorders>
            <w:shd w:val="clear" w:color="auto" w:fill="auto"/>
            <w:noWrap/>
            <w:vAlign w:val="bottom"/>
            <w:hideMark/>
          </w:tcPr>
          <w:p w14:paraId="4EA5723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3C1BA6A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0.89</w:t>
            </w:r>
          </w:p>
        </w:tc>
        <w:tc>
          <w:tcPr>
            <w:tcW w:w="1330" w:type="dxa"/>
            <w:tcBorders>
              <w:top w:val="nil"/>
              <w:left w:val="nil"/>
              <w:bottom w:val="nil"/>
              <w:right w:val="nil"/>
            </w:tcBorders>
            <w:shd w:val="clear" w:color="auto" w:fill="auto"/>
            <w:noWrap/>
            <w:vAlign w:val="bottom"/>
            <w:hideMark/>
          </w:tcPr>
          <w:p w14:paraId="0BD6675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0.87</w:t>
            </w:r>
          </w:p>
        </w:tc>
        <w:tc>
          <w:tcPr>
            <w:tcW w:w="985" w:type="dxa"/>
            <w:tcBorders>
              <w:top w:val="nil"/>
              <w:left w:val="nil"/>
              <w:bottom w:val="nil"/>
              <w:right w:val="nil"/>
            </w:tcBorders>
            <w:shd w:val="clear" w:color="auto" w:fill="auto"/>
            <w:noWrap/>
            <w:vAlign w:val="bottom"/>
            <w:hideMark/>
          </w:tcPr>
          <w:p w14:paraId="3B4706F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2EE2F87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5462B2B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nil"/>
              <w:right w:val="nil"/>
            </w:tcBorders>
            <w:shd w:val="clear" w:color="auto" w:fill="auto"/>
            <w:noWrap/>
            <w:vAlign w:val="bottom"/>
            <w:hideMark/>
          </w:tcPr>
          <w:p w14:paraId="696DF26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39F8A1B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0.47</w:t>
            </w:r>
          </w:p>
        </w:tc>
      </w:tr>
      <w:tr w:rsidR="005517F5" w:rsidRPr="007A1A4A" w14:paraId="3E4563E9" w14:textId="77777777" w:rsidTr="00EE24EA">
        <w:trPr>
          <w:trHeight w:val="288"/>
        </w:trPr>
        <w:tc>
          <w:tcPr>
            <w:tcW w:w="819" w:type="dxa"/>
            <w:tcBorders>
              <w:top w:val="nil"/>
              <w:left w:val="nil"/>
              <w:bottom w:val="nil"/>
              <w:right w:val="nil"/>
            </w:tcBorders>
            <w:shd w:val="clear" w:color="auto" w:fill="auto"/>
            <w:noWrap/>
            <w:vAlign w:val="bottom"/>
            <w:hideMark/>
          </w:tcPr>
          <w:p w14:paraId="536C3E0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9</w:t>
            </w:r>
          </w:p>
        </w:tc>
        <w:tc>
          <w:tcPr>
            <w:tcW w:w="960" w:type="dxa"/>
            <w:tcBorders>
              <w:top w:val="nil"/>
              <w:left w:val="nil"/>
              <w:bottom w:val="nil"/>
              <w:right w:val="nil"/>
            </w:tcBorders>
            <w:shd w:val="clear" w:color="auto" w:fill="auto"/>
            <w:noWrap/>
            <w:vAlign w:val="bottom"/>
            <w:hideMark/>
          </w:tcPr>
          <w:p w14:paraId="7A94621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2984EEF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0.46</w:t>
            </w:r>
          </w:p>
        </w:tc>
        <w:tc>
          <w:tcPr>
            <w:tcW w:w="1330" w:type="dxa"/>
            <w:tcBorders>
              <w:top w:val="nil"/>
              <w:left w:val="nil"/>
              <w:bottom w:val="nil"/>
              <w:right w:val="nil"/>
            </w:tcBorders>
            <w:shd w:val="clear" w:color="auto" w:fill="auto"/>
            <w:noWrap/>
            <w:vAlign w:val="bottom"/>
            <w:hideMark/>
          </w:tcPr>
          <w:p w14:paraId="6BD154D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985" w:type="dxa"/>
            <w:tcBorders>
              <w:top w:val="nil"/>
              <w:left w:val="nil"/>
              <w:bottom w:val="nil"/>
              <w:right w:val="nil"/>
            </w:tcBorders>
            <w:shd w:val="clear" w:color="auto" w:fill="auto"/>
            <w:noWrap/>
            <w:vAlign w:val="bottom"/>
            <w:hideMark/>
          </w:tcPr>
          <w:p w14:paraId="58B1DD9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3A8F610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298AC5C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BD1400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359207E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7404C6A8" w14:textId="77777777" w:rsidTr="00EE24EA">
        <w:trPr>
          <w:trHeight w:val="288"/>
        </w:trPr>
        <w:tc>
          <w:tcPr>
            <w:tcW w:w="819" w:type="dxa"/>
            <w:tcBorders>
              <w:top w:val="nil"/>
              <w:left w:val="nil"/>
              <w:bottom w:val="nil"/>
              <w:right w:val="nil"/>
            </w:tcBorders>
            <w:shd w:val="clear" w:color="auto" w:fill="auto"/>
            <w:noWrap/>
            <w:vAlign w:val="bottom"/>
            <w:hideMark/>
          </w:tcPr>
          <w:p w14:paraId="0716B05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10</w:t>
            </w:r>
          </w:p>
        </w:tc>
        <w:tc>
          <w:tcPr>
            <w:tcW w:w="960" w:type="dxa"/>
            <w:tcBorders>
              <w:top w:val="nil"/>
              <w:left w:val="nil"/>
              <w:bottom w:val="nil"/>
              <w:right w:val="nil"/>
            </w:tcBorders>
            <w:shd w:val="clear" w:color="auto" w:fill="auto"/>
            <w:noWrap/>
            <w:vAlign w:val="bottom"/>
            <w:hideMark/>
          </w:tcPr>
          <w:p w14:paraId="0C7708F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4DA0AB8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w:t>
            </w:r>
          </w:p>
        </w:tc>
        <w:tc>
          <w:tcPr>
            <w:tcW w:w="1330" w:type="dxa"/>
            <w:tcBorders>
              <w:top w:val="nil"/>
              <w:left w:val="nil"/>
              <w:bottom w:val="nil"/>
              <w:right w:val="nil"/>
            </w:tcBorders>
            <w:shd w:val="clear" w:color="auto" w:fill="auto"/>
            <w:noWrap/>
            <w:vAlign w:val="bottom"/>
            <w:hideMark/>
          </w:tcPr>
          <w:p w14:paraId="27E116D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0.54</w:t>
            </w:r>
          </w:p>
        </w:tc>
        <w:tc>
          <w:tcPr>
            <w:tcW w:w="985" w:type="dxa"/>
            <w:tcBorders>
              <w:top w:val="nil"/>
              <w:left w:val="nil"/>
              <w:bottom w:val="nil"/>
              <w:right w:val="nil"/>
            </w:tcBorders>
            <w:shd w:val="clear" w:color="auto" w:fill="auto"/>
            <w:noWrap/>
            <w:vAlign w:val="bottom"/>
            <w:hideMark/>
          </w:tcPr>
          <w:p w14:paraId="0134E8F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65D9A5B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863" w:type="dxa"/>
            <w:tcBorders>
              <w:top w:val="nil"/>
              <w:left w:val="nil"/>
              <w:bottom w:val="nil"/>
              <w:right w:val="nil"/>
            </w:tcBorders>
            <w:shd w:val="clear" w:color="auto" w:fill="auto"/>
            <w:noWrap/>
            <w:vAlign w:val="bottom"/>
            <w:hideMark/>
          </w:tcPr>
          <w:p w14:paraId="69B8405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5C89387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nil"/>
              <w:left w:val="nil"/>
              <w:bottom w:val="nil"/>
              <w:right w:val="nil"/>
            </w:tcBorders>
            <w:shd w:val="clear" w:color="auto" w:fill="auto"/>
            <w:noWrap/>
            <w:vAlign w:val="bottom"/>
            <w:hideMark/>
          </w:tcPr>
          <w:p w14:paraId="174959C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0.29</w:t>
            </w:r>
          </w:p>
        </w:tc>
      </w:tr>
      <w:tr w:rsidR="005517F5" w:rsidRPr="007A1A4A" w14:paraId="520F03C0" w14:textId="77777777" w:rsidTr="00EE24EA">
        <w:trPr>
          <w:trHeight w:val="288"/>
        </w:trPr>
        <w:tc>
          <w:tcPr>
            <w:tcW w:w="819" w:type="dxa"/>
            <w:tcBorders>
              <w:top w:val="nil"/>
              <w:left w:val="nil"/>
              <w:bottom w:val="nil"/>
              <w:right w:val="nil"/>
            </w:tcBorders>
            <w:shd w:val="clear" w:color="auto" w:fill="auto"/>
            <w:noWrap/>
            <w:vAlign w:val="bottom"/>
            <w:hideMark/>
          </w:tcPr>
          <w:p w14:paraId="764605C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11</w:t>
            </w:r>
          </w:p>
        </w:tc>
        <w:tc>
          <w:tcPr>
            <w:tcW w:w="960" w:type="dxa"/>
            <w:tcBorders>
              <w:top w:val="nil"/>
              <w:left w:val="nil"/>
              <w:bottom w:val="nil"/>
              <w:right w:val="nil"/>
            </w:tcBorders>
            <w:shd w:val="clear" w:color="auto" w:fill="auto"/>
            <w:noWrap/>
            <w:vAlign w:val="bottom"/>
            <w:hideMark/>
          </w:tcPr>
          <w:p w14:paraId="7759838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4017CE3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0.81</w:t>
            </w:r>
          </w:p>
        </w:tc>
        <w:tc>
          <w:tcPr>
            <w:tcW w:w="1330" w:type="dxa"/>
            <w:tcBorders>
              <w:top w:val="nil"/>
              <w:left w:val="nil"/>
              <w:bottom w:val="nil"/>
              <w:right w:val="nil"/>
            </w:tcBorders>
            <w:shd w:val="clear" w:color="auto" w:fill="auto"/>
            <w:noWrap/>
            <w:vAlign w:val="bottom"/>
            <w:hideMark/>
          </w:tcPr>
          <w:p w14:paraId="6C4E539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0.52</w:t>
            </w:r>
          </w:p>
        </w:tc>
        <w:tc>
          <w:tcPr>
            <w:tcW w:w="985" w:type="dxa"/>
            <w:tcBorders>
              <w:top w:val="nil"/>
              <w:left w:val="nil"/>
              <w:bottom w:val="nil"/>
              <w:right w:val="nil"/>
            </w:tcBorders>
            <w:shd w:val="clear" w:color="auto" w:fill="auto"/>
            <w:noWrap/>
            <w:vAlign w:val="bottom"/>
            <w:hideMark/>
          </w:tcPr>
          <w:p w14:paraId="13EAAD1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808" w:type="dxa"/>
            <w:tcBorders>
              <w:top w:val="nil"/>
              <w:left w:val="nil"/>
              <w:bottom w:val="nil"/>
              <w:right w:val="nil"/>
            </w:tcBorders>
            <w:shd w:val="clear" w:color="auto" w:fill="auto"/>
            <w:noWrap/>
            <w:vAlign w:val="bottom"/>
            <w:hideMark/>
          </w:tcPr>
          <w:p w14:paraId="2D000DC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761D2F6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58B097C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1130" w:type="dxa"/>
            <w:tcBorders>
              <w:top w:val="nil"/>
              <w:left w:val="nil"/>
              <w:bottom w:val="nil"/>
              <w:right w:val="nil"/>
            </w:tcBorders>
            <w:shd w:val="clear" w:color="auto" w:fill="auto"/>
            <w:noWrap/>
            <w:vAlign w:val="bottom"/>
            <w:hideMark/>
          </w:tcPr>
          <w:p w14:paraId="09BA7B0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0.17</w:t>
            </w:r>
          </w:p>
        </w:tc>
      </w:tr>
      <w:tr w:rsidR="005517F5" w:rsidRPr="007A1A4A" w14:paraId="195421F9" w14:textId="77777777" w:rsidTr="00EE24EA">
        <w:trPr>
          <w:trHeight w:val="288"/>
        </w:trPr>
        <w:tc>
          <w:tcPr>
            <w:tcW w:w="819" w:type="dxa"/>
            <w:tcBorders>
              <w:top w:val="nil"/>
              <w:left w:val="nil"/>
              <w:bottom w:val="nil"/>
              <w:right w:val="nil"/>
            </w:tcBorders>
            <w:shd w:val="clear" w:color="auto" w:fill="auto"/>
            <w:noWrap/>
            <w:vAlign w:val="bottom"/>
            <w:hideMark/>
          </w:tcPr>
          <w:p w14:paraId="250FC3C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12</w:t>
            </w:r>
          </w:p>
        </w:tc>
        <w:tc>
          <w:tcPr>
            <w:tcW w:w="960" w:type="dxa"/>
            <w:tcBorders>
              <w:top w:val="nil"/>
              <w:left w:val="nil"/>
              <w:bottom w:val="nil"/>
              <w:right w:val="nil"/>
            </w:tcBorders>
            <w:shd w:val="clear" w:color="auto" w:fill="auto"/>
            <w:noWrap/>
            <w:vAlign w:val="bottom"/>
            <w:hideMark/>
          </w:tcPr>
          <w:p w14:paraId="68D679C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070A313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0.71</w:t>
            </w:r>
          </w:p>
        </w:tc>
        <w:tc>
          <w:tcPr>
            <w:tcW w:w="1330" w:type="dxa"/>
            <w:tcBorders>
              <w:top w:val="nil"/>
              <w:left w:val="nil"/>
              <w:bottom w:val="nil"/>
              <w:right w:val="nil"/>
            </w:tcBorders>
            <w:shd w:val="clear" w:color="auto" w:fill="auto"/>
            <w:noWrap/>
            <w:vAlign w:val="bottom"/>
            <w:hideMark/>
          </w:tcPr>
          <w:p w14:paraId="2D0DE83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0.72</w:t>
            </w:r>
          </w:p>
        </w:tc>
        <w:tc>
          <w:tcPr>
            <w:tcW w:w="985" w:type="dxa"/>
            <w:tcBorders>
              <w:top w:val="nil"/>
              <w:left w:val="nil"/>
              <w:bottom w:val="nil"/>
              <w:right w:val="nil"/>
            </w:tcBorders>
            <w:shd w:val="clear" w:color="auto" w:fill="auto"/>
            <w:noWrap/>
            <w:vAlign w:val="bottom"/>
            <w:hideMark/>
          </w:tcPr>
          <w:p w14:paraId="099331E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6EEEE25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863" w:type="dxa"/>
            <w:tcBorders>
              <w:top w:val="nil"/>
              <w:left w:val="nil"/>
              <w:bottom w:val="nil"/>
              <w:right w:val="nil"/>
            </w:tcBorders>
            <w:shd w:val="clear" w:color="auto" w:fill="auto"/>
            <w:noWrap/>
            <w:vAlign w:val="bottom"/>
            <w:hideMark/>
          </w:tcPr>
          <w:p w14:paraId="5D6DA82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52D9A35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1130" w:type="dxa"/>
            <w:tcBorders>
              <w:top w:val="nil"/>
              <w:left w:val="nil"/>
              <w:bottom w:val="nil"/>
              <w:right w:val="nil"/>
            </w:tcBorders>
            <w:shd w:val="clear" w:color="auto" w:fill="auto"/>
            <w:noWrap/>
            <w:vAlign w:val="bottom"/>
            <w:hideMark/>
          </w:tcPr>
          <w:p w14:paraId="025BDDA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0.08</w:t>
            </w:r>
          </w:p>
        </w:tc>
      </w:tr>
      <w:tr w:rsidR="005517F5" w:rsidRPr="007A1A4A" w14:paraId="467B0AD3" w14:textId="77777777" w:rsidTr="00EE24EA">
        <w:trPr>
          <w:trHeight w:val="288"/>
        </w:trPr>
        <w:tc>
          <w:tcPr>
            <w:tcW w:w="819" w:type="dxa"/>
            <w:tcBorders>
              <w:top w:val="nil"/>
              <w:left w:val="nil"/>
              <w:bottom w:val="nil"/>
              <w:right w:val="nil"/>
            </w:tcBorders>
            <w:shd w:val="clear" w:color="auto" w:fill="auto"/>
            <w:noWrap/>
            <w:vAlign w:val="bottom"/>
            <w:hideMark/>
          </w:tcPr>
          <w:p w14:paraId="4BA8050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13</w:t>
            </w:r>
          </w:p>
        </w:tc>
        <w:tc>
          <w:tcPr>
            <w:tcW w:w="960" w:type="dxa"/>
            <w:tcBorders>
              <w:top w:val="nil"/>
              <w:left w:val="nil"/>
              <w:bottom w:val="nil"/>
              <w:right w:val="nil"/>
            </w:tcBorders>
            <w:shd w:val="clear" w:color="auto" w:fill="auto"/>
            <w:noWrap/>
            <w:vAlign w:val="bottom"/>
            <w:hideMark/>
          </w:tcPr>
          <w:p w14:paraId="07D6D26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5751F3C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0.56</w:t>
            </w:r>
          </w:p>
        </w:tc>
        <w:tc>
          <w:tcPr>
            <w:tcW w:w="1330" w:type="dxa"/>
            <w:tcBorders>
              <w:top w:val="nil"/>
              <w:left w:val="nil"/>
              <w:bottom w:val="nil"/>
              <w:right w:val="nil"/>
            </w:tcBorders>
            <w:shd w:val="clear" w:color="auto" w:fill="auto"/>
            <w:noWrap/>
            <w:vAlign w:val="bottom"/>
            <w:hideMark/>
          </w:tcPr>
          <w:p w14:paraId="7E032FD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85" w:type="dxa"/>
            <w:tcBorders>
              <w:top w:val="nil"/>
              <w:left w:val="nil"/>
              <w:bottom w:val="nil"/>
              <w:right w:val="nil"/>
            </w:tcBorders>
            <w:shd w:val="clear" w:color="auto" w:fill="auto"/>
            <w:noWrap/>
            <w:vAlign w:val="bottom"/>
            <w:hideMark/>
          </w:tcPr>
          <w:p w14:paraId="5B4FAE5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1AE0FC7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4442B43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4E09021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4AA2113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0EA74483" w14:textId="77777777" w:rsidTr="00EE24EA">
        <w:trPr>
          <w:trHeight w:val="288"/>
        </w:trPr>
        <w:tc>
          <w:tcPr>
            <w:tcW w:w="819" w:type="dxa"/>
            <w:tcBorders>
              <w:top w:val="nil"/>
              <w:left w:val="nil"/>
              <w:bottom w:val="nil"/>
              <w:right w:val="nil"/>
            </w:tcBorders>
            <w:shd w:val="clear" w:color="auto" w:fill="auto"/>
            <w:noWrap/>
            <w:vAlign w:val="bottom"/>
            <w:hideMark/>
          </w:tcPr>
          <w:p w14:paraId="795B220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14</w:t>
            </w:r>
          </w:p>
        </w:tc>
        <w:tc>
          <w:tcPr>
            <w:tcW w:w="960" w:type="dxa"/>
            <w:tcBorders>
              <w:top w:val="nil"/>
              <w:left w:val="nil"/>
              <w:bottom w:val="nil"/>
              <w:right w:val="nil"/>
            </w:tcBorders>
            <w:shd w:val="clear" w:color="auto" w:fill="auto"/>
            <w:noWrap/>
            <w:vAlign w:val="bottom"/>
            <w:hideMark/>
          </w:tcPr>
          <w:p w14:paraId="3836786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1CB526D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330" w:type="dxa"/>
            <w:tcBorders>
              <w:top w:val="nil"/>
              <w:left w:val="nil"/>
              <w:bottom w:val="nil"/>
              <w:right w:val="nil"/>
            </w:tcBorders>
            <w:shd w:val="clear" w:color="auto" w:fill="auto"/>
            <w:noWrap/>
            <w:vAlign w:val="bottom"/>
            <w:hideMark/>
          </w:tcPr>
          <w:p w14:paraId="6C9FB46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0.65</w:t>
            </w:r>
          </w:p>
        </w:tc>
        <w:tc>
          <w:tcPr>
            <w:tcW w:w="985" w:type="dxa"/>
            <w:tcBorders>
              <w:top w:val="nil"/>
              <w:left w:val="nil"/>
              <w:bottom w:val="nil"/>
              <w:right w:val="nil"/>
            </w:tcBorders>
            <w:shd w:val="clear" w:color="auto" w:fill="auto"/>
            <w:noWrap/>
            <w:vAlign w:val="bottom"/>
            <w:hideMark/>
          </w:tcPr>
          <w:p w14:paraId="45D903B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808" w:type="dxa"/>
            <w:tcBorders>
              <w:top w:val="nil"/>
              <w:left w:val="nil"/>
              <w:bottom w:val="nil"/>
              <w:right w:val="nil"/>
            </w:tcBorders>
            <w:shd w:val="clear" w:color="auto" w:fill="auto"/>
            <w:noWrap/>
            <w:vAlign w:val="bottom"/>
            <w:hideMark/>
          </w:tcPr>
          <w:p w14:paraId="3170B97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4C88856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2C7221C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3186779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0FA1F503" w14:textId="77777777" w:rsidTr="00EE24EA">
        <w:trPr>
          <w:trHeight w:val="288"/>
        </w:trPr>
        <w:tc>
          <w:tcPr>
            <w:tcW w:w="819" w:type="dxa"/>
            <w:tcBorders>
              <w:top w:val="nil"/>
              <w:left w:val="nil"/>
              <w:bottom w:val="nil"/>
              <w:right w:val="nil"/>
            </w:tcBorders>
            <w:shd w:val="clear" w:color="auto" w:fill="auto"/>
            <w:noWrap/>
            <w:vAlign w:val="bottom"/>
            <w:hideMark/>
          </w:tcPr>
          <w:p w14:paraId="41FC08D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15</w:t>
            </w:r>
          </w:p>
        </w:tc>
        <w:tc>
          <w:tcPr>
            <w:tcW w:w="960" w:type="dxa"/>
            <w:tcBorders>
              <w:top w:val="nil"/>
              <w:left w:val="nil"/>
              <w:bottom w:val="nil"/>
              <w:right w:val="nil"/>
            </w:tcBorders>
            <w:shd w:val="clear" w:color="auto" w:fill="auto"/>
            <w:noWrap/>
            <w:vAlign w:val="bottom"/>
            <w:hideMark/>
          </w:tcPr>
          <w:p w14:paraId="7CEC033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0544FA8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0.73</w:t>
            </w:r>
          </w:p>
        </w:tc>
        <w:tc>
          <w:tcPr>
            <w:tcW w:w="1330" w:type="dxa"/>
            <w:tcBorders>
              <w:top w:val="nil"/>
              <w:left w:val="nil"/>
              <w:bottom w:val="nil"/>
              <w:right w:val="nil"/>
            </w:tcBorders>
            <w:shd w:val="clear" w:color="auto" w:fill="auto"/>
            <w:noWrap/>
            <w:vAlign w:val="bottom"/>
            <w:hideMark/>
          </w:tcPr>
          <w:p w14:paraId="424CC07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0.79</w:t>
            </w:r>
          </w:p>
        </w:tc>
        <w:tc>
          <w:tcPr>
            <w:tcW w:w="985" w:type="dxa"/>
            <w:tcBorders>
              <w:top w:val="nil"/>
              <w:left w:val="nil"/>
              <w:bottom w:val="nil"/>
              <w:right w:val="nil"/>
            </w:tcBorders>
            <w:shd w:val="clear" w:color="auto" w:fill="auto"/>
            <w:noWrap/>
            <w:vAlign w:val="bottom"/>
            <w:hideMark/>
          </w:tcPr>
          <w:p w14:paraId="1580C63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0840E0C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3BFD1AD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77FBD2C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12D1A48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2E7B0283" w14:textId="77777777" w:rsidTr="00EE24EA">
        <w:trPr>
          <w:trHeight w:val="288"/>
        </w:trPr>
        <w:tc>
          <w:tcPr>
            <w:tcW w:w="819" w:type="dxa"/>
            <w:tcBorders>
              <w:top w:val="nil"/>
              <w:left w:val="nil"/>
              <w:bottom w:val="nil"/>
              <w:right w:val="nil"/>
            </w:tcBorders>
            <w:shd w:val="clear" w:color="auto" w:fill="auto"/>
            <w:noWrap/>
            <w:vAlign w:val="bottom"/>
            <w:hideMark/>
          </w:tcPr>
          <w:p w14:paraId="5341346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16</w:t>
            </w:r>
          </w:p>
        </w:tc>
        <w:tc>
          <w:tcPr>
            <w:tcW w:w="960" w:type="dxa"/>
            <w:tcBorders>
              <w:top w:val="nil"/>
              <w:left w:val="nil"/>
              <w:bottom w:val="nil"/>
              <w:right w:val="nil"/>
            </w:tcBorders>
            <w:shd w:val="clear" w:color="auto" w:fill="auto"/>
            <w:noWrap/>
            <w:vAlign w:val="bottom"/>
            <w:hideMark/>
          </w:tcPr>
          <w:p w14:paraId="0783413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516A660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0.64</w:t>
            </w:r>
          </w:p>
        </w:tc>
        <w:tc>
          <w:tcPr>
            <w:tcW w:w="1330" w:type="dxa"/>
            <w:tcBorders>
              <w:top w:val="nil"/>
              <w:left w:val="nil"/>
              <w:bottom w:val="nil"/>
              <w:right w:val="nil"/>
            </w:tcBorders>
            <w:shd w:val="clear" w:color="auto" w:fill="auto"/>
            <w:noWrap/>
            <w:vAlign w:val="bottom"/>
            <w:hideMark/>
          </w:tcPr>
          <w:p w14:paraId="79D8DC1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85" w:type="dxa"/>
            <w:tcBorders>
              <w:top w:val="nil"/>
              <w:left w:val="nil"/>
              <w:bottom w:val="nil"/>
              <w:right w:val="nil"/>
            </w:tcBorders>
            <w:shd w:val="clear" w:color="auto" w:fill="auto"/>
            <w:noWrap/>
            <w:vAlign w:val="bottom"/>
            <w:hideMark/>
          </w:tcPr>
          <w:p w14:paraId="0F80CF2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808" w:type="dxa"/>
            <w:tcBorders>
              <w:top w:val="nil"/>
              <w:left w:val="nil"/>
              <w:bottom w:val="nil"/>
              <w:right w:val="nil"/>
            </w:tcBorders>
            <w:shd w:val="clear" w:color="auto" w:fill="auto"/>
            <w:noWrap/>
            <w:vAlign w:val="bottom"/>
            <w:hideMark/>
          </w:tcPr>
          <w:p w14:paraId="5B98C36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0E8CCF9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4B0380E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nil"/>
              <w:left w:val="nil"/>
              <w:bottom w:val="nil"/>
              <w:right w:val="nil"/>
            </w:tcBorders>
            <w:shd w:val="clear" w:color="auto" w:fill="auto"/>
            <w:noWrap/>
            <w:vAlign w:val="bottom"/>
            <w:hideMark/>
          </w:tcPr>
          <w:p w14:paraId="60761E7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0.05</w:t>
            </w:r>
          </w:p>
        </w:tc>
      </w:tr>
      <w:tr w:rsidR="005517F5" w:rsidRPr="007A1A4A" w14:paraId="7AFA0D58" w14:textId="77777777" w:rsidTr="00EE24EA">
        <w:trPr>
          <w:trHeight w:val="288"/>
        </w:trPr>
        <w:tc>
          <w:tcPr>
            <w:tcW w:w="819" w:type="dxa"/>
            <w:tcBorders>
              <w:top w:val="nil"/>
              <w:left w:val="nil"/>
              <w:bottom w:val="nil"/>
              <w:right w:val="nil"/>
            </w:tcBorders>
            <w:shd w:val="clear" w:color="auto" w:fill="auto"/>
            <w:noWrap/>
            <w:vAlign w:val="bottom"/>
            <w:hideMark/>
          </w:tcPr>
          <w:p w14:paraId="401C222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17</w:t>
            </w:r>
          </w:p>
        </w:tc>
        <w:tc>
          <w:tcPr>
            <w:tcW w:w="960" w:type="dxa"/>
            <w:tcBorders>
              <w:top w:val="nil"/>
              <w:left w:val="nil"/>
              <w:bottom w:val="nil"/>
              <w:right w:val="nil"/>
            </w:tcBorders>
            <w:shd w:val="clear" w:color="auto" w:fill="auto"/>
            <w:noWrap/>
            <w:vAlign w:val="bottom"/>
            <w:hideMark/>
          </w:tcPr>
          <w:p w14:paraId="1257CFD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4DCE685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0.76</w:t>
            </w:r>
          </w:p>
        </w:tc>
        <w:tc>
          <w:tcPr>
            <w:tcW w:w="1330" w:type="dxa"/>
            <w:tcBorders>
              <w:top w:val="nil"/>
              <w:left w:val="nil"/>
              <w:bottom w:val="nil"/>
              <w:right w:val="nil"/>
            </w:tcBorders>
            <w:shd w:val="clear" w:color="auto" w:fill="auto"/>
            <w:noWrap/>
            <w:vAlign w:val="bottom"/>
            <w:hideMark/>
          </w:tcPr>
          <w:p w14:paraId="0285B2A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0.81</w:t>
            </w:r>
          </w:p>
        </w:tc>
        <w:tc>
          <w:tcPr>
            <w:tcW w:w="985" w:type="dxa"/>
            <w:tcBorders>
              <w:top w:val="nil"/>
              <w:left w:val="nil"/>
              <w:bottom w:val="nil"/>
              <w:right w:val="nil"/>
            </w:tcBorders>
            <w:shd w:val="clear" w:color="auto" w:fill="auto"/>
            <w:noWrap/>
            <w:vAlign w:val="bottom"/>
            <w:hideMark/>
          </w:tcPr>
          <w:p w14:paraId="5E22F9A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7ED108E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344ECF4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E73609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3B4C58D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7FB50342" w14:textId="77777777" w:rsidTr="00EE24EA">
        <w:trPr>
          <w:trHeight w:val="288"/>
        </w:trPr>
        <w:tc>
          <w:tcPr>
            <w:tcW w:w="819" w:type="dxa"/>
            <w:tcBorders>
              <w:top w:val="nil"/>
              <w:left w:val="nil"/>
              <w:bottom w:val="nil"/>
              <w:right w:val="nil"/>
            </w:tcBorders>
            <w:shd w:val="clear" w:color="auto" w:fill="auto"/>
            <w:noWrap/>
            <w:vAlign w:val="bottom"/>
            <w:hideMark/>
          </w:tcPr>
          <w:p w14:paraId="65DEDAD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18</w:t>
            </w:r>
          </w:p>
        </w:tc>
        <w:tc>
          <w:tcPr>
            <w:tcW w:w="960" w:type="dxa"/>
            <w:tcBorders>
              <w:top w:val="nil"/>
              <w:left w:val="nil"/>
              <w:bottom w:val="nil"/>
              <w:right w:val="nil"/>
            </w:tcBorders>
            <w:shd w:val="clear" w:color="auto" w:fill="auto"/>
            <w:noWrap/>
            <w:vAlign w:val="bottom"/>
            <w:hideMark/>
          </w:tcPr>
          <w:p w14:paraId="317F075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714A1B4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0.74</w:t>
            </w:r>
          </w:p>
        </w:tc>
        <w:tc>
          <w:tcPr>
            <w:tcW w:w="1330" w:type="dxa"/>
            <w:tcBorders>
              <w:top w:val="nil"/>
              <w:left w:val="nil"/>
              <w:bottom w:val="nil"/>
              <w:right w:val="nil"/>
            </w:tcBorders>
            <w:shd w:val="clear" w:color="auto" w:fill="auto"/>
            <w:noWrap/>
            <w:vAlign w:val="bottom"/>
            <w:hideMark/>
          </w:tcPr>
          <w:p w14:paraId="430652B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0.14</w:t>
            </w:r>
          </w:p>
        </w:tc>
        <w:tc>
          <w:tcPr>
            <w:tcW w:w="985" w:type="dxa"/>
            <w:tcBorders>
              <w:top w:val="nil"/>
              <w:left w:val="nil"/>
              <w:bottom w:val="nil"/>
              <w:right w:val="nil"/>
            </w:tcBorders>
            <w:shd w:val="clear" w:color="auto" w:fill="auto"/>
            <w:noWrap/>
            <w:vAlign w:val="bottom"/>
            <w:hideMark/>
          </w:tcPr>
          <w:p w14:paraId="64A0B03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0395177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09B299E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23C82DE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5195ED1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62D6CA17" w14:textId="77777777" w:rsidTr="00EE24EA">
        <w:trPr>
          <w:trHeight w:val="288"/>
        </w:trPr>
        <w:tc>
          <w:tcPr>
            <w:tcW w:w="819" w:type="dxa"/>
            <w:tcBorders>
              <w:top w:val="nil"/>
              <w:left w:val="nil"/>
              <w:bottom w:val="nil"/>
              <w:right w:val="nil"/>
            </w:tcBorders>
            <w:shd w:val="clear" w:color="auto" w:fill="auto"/>
            <w:noWrap/>
            <w:vAlign w:val="bottom"/>
            <w:hideMark/>
          </w:tcPr>
          <w:p w14:paraId="5E4B09D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19</w:t>
            </w:r>
          </w:p>
        </w:tc>
        <w:tc>
          <w:tcPr>
            <w:tcW w:w="960" w:type="dxa"/>
            <w:tcBorders>
              <w:top w:val="nil"/>
              <w:left w:val="nil"/>
              <w:bottom w:val="nil"/>
              <w:right w:val="nil"/>
            </w:tcBorders>
            <w:shd w:val="clear" w:color="auto" w:fill="auto"/>
            <w:noWrap/>
            <w:vAlign w:val="bottom"/>
            <w:hideMark/>
          </w:tcPr>
          <w:p w14:paraId="7FC64C1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7562AC6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0.91</w:t>
            </w:r>
          </w:p>
        </w:tc>
        <w:tc>
          <w:tcPr>
            <w:tcW w:w="1330" w:type="dxa"/>
            <w:tcBorders>
              <w:top w:val="nil"/>
              <w:left w:val="nil"/>
              <w:bottom w:val="nil"/>
              <w:right w:val="nil"/>
            </w:tcBorders>
            <w:shd w:val="clear" w:color="auto" w:fill="auto"/>
            <w:noWrap/>
            <w:vAlign w:val="bottom"/>
            <w:hideMark/>
          </w:tcPr>
          <w:p w14:paraId="657DE54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0.59</w:t>
            </w:r>
          </w:p>
        </w:tc>
        <w:tc>
          <w:tcPr>
            <w:tcW w:w="985" w:type="dxa"/>
            <w:tcBorders>
              <w:top w:val="nil"/>
              <w:left w:val="nil"/>
              <w:bottom w:val="nil"/>
              <w:right w:val="nil"/>
            </w:tcBorders>
            <w:shd w:val="clear" w:color="auto" w:fill="auto"/>
            <w:noWrap/>
            <w:vAlign w:val="bottom"/>
            <w:hideMark/>
          </w:tcPr>
          <w:p w14:paraId="29D1D59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71FC0B4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nil"/>
              <w:right w:val="nil"/>
            </w:tcBorders>
            <w:shd w:val="clear" w:color="auto" w:fill="auto"/>
            <w:noWrap/>
            <w:vAlign w:val="bottom"/>
            <w:hideMark/>
          </w:tcPr>
          <w:p w14:paraId="6D495B3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323D1E4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6DBF66C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1E2C0163" w14:textId="77777777" w:rsidTr="00EE24EA">
        <w:trPr>
          <w:trHeight w:val="288"/>
        </w:trPr>
        <w:tc>
          <w:tcPr>
            <w:tcW w:w="819" w:type="dxa"/>
            <w:tcBorders>
              <w:top w:val="nil"/>
              <w:left w:val="nil"/>
              <w:bottom w:val="nil"/>
              <w:right w:val="nil"/>
            </w:tcBorders>
            <w:shd w:val="clear" w:color="auto" w:fill="auto"/>
            <w:noWrap/>
            <w:vAlign w:val="bottom"/>
            <w:hideMark/>
          </w:tcPr>
          <w:p w14:paraId="6513C07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20</w:t>
            </w:r>
          </w:p>
        </w:tc>
        <w:tc>
          <w:tcPr>
            <w:tcW w:w="960" w:type="dxa"/>
            <w:tcBorders>
              <w:top w:val="nil"/>
              <w:left w:val="nil"/>
              <w:bottom w:val="nil"/>
              <w:right w:val="nil"/>
            </w:tcBorders>
            <w:shd w:val="clear" w:color="auto" w:fill="auto"/>
            <w:noWrap/>
            <w:vAlign w:val="bottom"/>
            <w:hideMark/>
          </w:tcPr>
          <w:p w14:paraId="41CBE64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464E297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0.38</w:t>
            </w:r>
          </w:p>
        </w:tc>
        <w:tc>
          <w:tcPr>
            <w:tcW w:w="1330" w:type="dxa"/>
            <w:tcBorders>
              <w:top w:val="nil"/>
              <w:left w:val="nil"/>
              <w:bottom w:val="nil"/>
              <w:right w:val="nil"/>
            </w:tcBorders>
            <w:shd w:val="clear" w:color="auto" w:fill="auto"/>
            <w:noWrap/>
            <w:vAlign w:val="bottom"/>
            <w:hideMark/>
          </w:tcPr>
          <w:p w14:paraId="3F99240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0.63</w:t>
            </w:r>
          </w:p>
        </w:tc>
        <w:tc>
          <w:tcPr>
            <w:tcW w:w="985" w:type="dxa"/>
            <w:tcBorders>
              <w:top w:val="nil"/>
              <w:left w:val="nil"/>
              <w:bottom w:val="nil"/>
              <w:right w:val="nil"/>
            </w:tcBorders>
            <w:shd w:val="clear" w:color="auto" w:fill="auto"/>
            <w:noWrap/>
            <w:vAlign w:val="bottom"/>
            <w:hideMark/>
          </w:tcPr>
          <w:p w14:paraId="7108E98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7DF4B67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3008D0F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5D45768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4CE23C3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7201E1B7" w14:textId="77777777" w:rsidTr="00EE24EA">
        <w:trPr>
          <w:trHeight w:val="288"/>
        </w:trPr>
        <w:tc>
          <w:tcPr>
            <w:tcW w:w="819" w:type="dxa"/>
            <w:tcBorders>
              <w:top w:val="nil"/>
              <w:left w:val="nil"/>
              <w:bottom w:val="nil"/>
              <w:right w:val="nil"/>
            </w:tcBorders>
            <w:shd w:val="clear" w:color="auto" w:fill="auto"/>
            <w:noWrap/>
            <w:vAlign w:val="bottom"/>
            <w:hideMark/>
          </w:tcPr>
          <w:p w14:paraId="193E07C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21</w:t>
            </w:r>
          </w:p>
        </w:tc>
        <w:tc>
          <w:tcPr>
            <w:tcW w:w="960" w:type="dxa"/>
            <w:tcBorders>
              <w:top w:val="nil"/>
              <w:left w:val="nil"/>
              <w:bottom w:val="nil"/>
              <w:right w:val="nil"/>
            </w:tcBorders>
            <w:shd w:val="clear" w:color="auto" w:fill="auto"/>
            <w:noWrap/>
            <w:vAlign w:val="bottom"/>
            <w:hideMark/>
          </w:tcPr>
          <w:p w14:paraId="7BBD752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2E44F9F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0.54</w:t>
            </w:r>
          </w:p>
        </w:tc>
        <w:tc>
          <w:tcPr>
            <w:tcW w:w="1330" w:type="dxa"/>
            <w:tcBorders>
              <w:top w:val="nil"/>
              <w:left w:val="nil"/>
              <w:bottom w:val="nil"/>
              <w:right w:val="nil"/>
            </w:tcBorders>
            <w:shd w:val="clear" w:color="auto" w:fill="auto"/>
            <w:noWrap/>
            <w:vAlign w:val="bottom"/>
            <w:hideMark/>
          </w:tcPr>
          <w:p w14:paraId="27356E3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985" w:type="dxa"/>
            <w:tcBorders>
              <w:top w:val="nil"/>
              <w:left w:val="nil"/>
              <w:bottom w:val="nil"/>
              <w:right w:val="nil"/>
            </w:tcBorders>
            <w:shd w:val="clear" w:color="auto" w:fill="auto"/>
            <w:noWrap/>
            <w:vAlign w:val="bottom"/>
            <w:hideMark/>
          </w:tcPr>
          <w:p w14:paraId="47D106E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390268C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2C79FE6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5F22393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3EF9035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w:t>
            </w:r>
          </w:p>
        </w:tc>
      </w:tr>
      <w:tr w:rsidR="005517F5" w:rsidRPr="007A1A4A" w14:paraId="29AC7D92" w14:textId="77777777" w:rsidTr="00EE24EA">
        <w:trPr>
          <w:trHeight w:val="288"/>
        </w:trPr>
        <w:tc>
          <w:tcPr>
            <w:tcW w:w="819" w:type="dxa"/>
            <w:tcBorders>
              <w:top w:val="nil"/>
              <w:left w:val="nil"/>
              <w:bottom w:val="nil"/>
              <w:right w:val="nil"/>
            </w:tcBorders>
            <w:shd w:val="clear" w:color="auto" w:fill="auto"/>
            <w:noWrap/>
            <w:vAlign w:val="bottom"/>
            <w:hideMark/>
          </w:tcPr>
          <w:p w14:paraId="4D3D23C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22</w:t>
            </w:r>
          </w:p>
        </w:tc>
        <w:tc>
          <w:tcPr>
            <w:tcW w:w="960" w:type="dxa"/>
            <w:tcBorders>
              <w:top w:val="nil"/>
              <w:left w:val="nil"/>
              <w:bottom w:val="nil"/>
              <w:right w:val="nil"/>
            </w:tcBorders>
            <w:shd w:val="clear" w:color="auto" w:fill="auto"/>
            <w:noWrap/>
            <w:vAlign w:val="bottom"/>
            <w:hideMark/>
          </w:tcPr>
          <w:p w14:paraId="3D91DA7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1F76CCE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w:t>
            </w:r>
          </w:p>
        </w:tc>
        <w:tc>
          <w:tcPr>
            <w:tcW w:w="1330" w:type="dxa"/>
            <w:tcBorders>
              <w:top w:val="nil"/>
              <w:left w:val="nil"/>
              <w:bottom w:val="nil"/>
              <w:right w:val="nil"/>
            </w:tcBorders>
            <w:shd w:val="clear" w:color="auto" w:fill="auto"/>
            <w:noWrap/>
            <w:vAlign w:val="bottom"/>
            <w:hideMark/>
          </w:tcPr>
          <w:p w14:paraId="2BA0040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985" w:type="dxa"/>
            <w:tcBorders>
              <w:top w:val="nil"/>
              <w:left w:val="nil"/>
              <w:bottom w:val="nil"/>
              <w:right w:val="nil"/>
            </w:tcBorders>
            <w:shd w:val="clear" w:color="auto" w:fill="auto"/>
            <w:noWrap/>
            <w:vAlign w:val="bottom"/>
            <w:hideMark/>
          </w:tcPr>
          <w:p w14:paraId="34C6496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35FB6A6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092DFE2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447B3CD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46D9B97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27BC8EBA" w14:textId="77777777" w:rsidTr="00EE24EA">
        <w:trPr>
          <w:trHeight w:val="288"/>
        </w:trPr>
        <w:tc>
          <w:tcPr>
            <w:tcW w:w="819" w:type="dxa"/>
            <w:tcBorders>
              <w:top w:val="nil"/>
              <w:left w:val="nil"/>
              <w:bottom w:val="nil"/>
              <w:right w:val="nil"/>
            </w:tcBorders>
            <w:shd w:val="clear" w:color="auto" w:fill="auto"/>
            <w:noWrap/>
            <w:vAlign w:val="bottom"/>
            <w:hideMark/>
          </w:tcPr>
          <w:p w14:paraId="595A092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23</w:t>
            </w:r>
          </w:p>
        </w:tc>
        <w:tc>
          <w:tcPr>
            <w:tcW w:w="960" w:type="dxa"/>
            <w:tcBorders>
              <w:top w:val="nil"/>
              <w:left w:val="nil"/>
              <w:bottom w:val="nil"/>
              <w:right w:val="nil"/>
            </w:tcBorders>
            <w:shd w:val="clear" w:color="auto" w:fill="auto"/>
            <w:noWrap/>
            <w:vAlign w:val="bottom"/>
            <w:hideMark/>
          </w:tcPr>
          <w:p w14:paraId="6E1D0E9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6BC52A9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0.64</w:t>
            </w:r>
          </w:p>
        </w:tc>
        <w:tc>
          <w:tcPr>
            <w:tcW w:w="1330" w:type="dxa"/>
            <w:tcBorders>
              <w:top w:val="nil"/>
              <w:left w:val="nil"/>
              <w:bottom w:val="nil"/>
              <w:right w:val="nil"/>
            </w:tcBorders>
            <w:shd w:val="clear" w:color="auto" w:fill="auto"/>
            <w:noWrap/>
            <w:vAlign w:val="bottom"/>
            <w:hideMark/>
          </w:tcPr>
          <w:p w14:paraId="05FEDE9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985" w:type="dxa"/>
            <w:tcBorders>
              <w:top w:val="nil"/>
              <w:left w:val="nil"/>
              <w:bottom w:val="nil"/>
              <w:right w:val="nil"/>
            </w:tcBorders>
            <w:shd w:val="clear" w:color="auto" w:fill="auto"/>
            <w:noWrap/>
            <w:vAlign w:val="bottom"/>
            <w:hideMark/>
          </w:tcPr>
          <w:p w14:paraId="1DAEC9B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557DFA9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5D02CBF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960" w:type="dxa"/>
            <w:tcBorders>
              <w:top w:val="nil"/>
              <w:left w:val="nil"/>
              <w:bottom w:val="nil"/>
              <w:right w:val="nil"/>
            </w:tcBorders>
            <w:shd w:val="clear" w:color="auto" w:fill="auto"/>
            <w:noWrap/>
            <w:vAlign w:val="bottom"/>
            <w:hideMark/>
          </w:tcPr>
          <w:p w14:paraId="4F57B88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nil"/>
              <w:left w:val="nil"/>
              <w:bottom w:val="nil"/>
              <w:right w:val="nil"/>
            </w:tcBorders>
            <w:shd w:val="clear" w:color="auto" w:fill="auto"/>
            <w:noWrap/>
            <w:vAlign w:val="bottom"/>
            <w:hideMark/>
          </w:tcPr>
          <w:p w14:paraId="734E8E7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0.08</w:t>
            </w:r>
          </w:p>
        </w:tc>
      </w:tr>
      <w:tr w:rsidR="005517F5" w:rsidRPr="007A1A4A" w14:paraId="01DD1D82" w14:textId="77777777" w:rsidTr="00EE24EA">
        <w:trPr>
          <w:trHeight w:val="288"/>
        </w:trPr>
        <w:tc>
          <w:tcPr>
            <w:tcW w:w="819" w:type="dxa"/>
            <w:tcBorders>
              <w:top w:val="nil"/>
              <w:left w:val="nil"/>
              <w:bottom w:val="nil"/>
              <w:right w:val="nil"/>
            </w:tcBorders>
            <w:shd w:val="clear" w:color="auto" w:fill="auto"/>
            <w:noWrap/>
            <w:vAlign w:val="bottom"/>
            <w:hideMark/>
          </w:tcPr>
          <w:p w14:paraId="07BC363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24</w:t>
            </w:r>
          </w:p>
        </w:tc>
        <w:tc>
          <w:tcPr>
            <w:tcW w:w="960" w:type="dxa"/>
            <w:tcBorders>
              <w:top w:val="nil"/>
              <w:left w:val="nil"/>
              <w:bottom w:val="nil"/>
              <w:right w:val="nil"/>
            </w:tcBorders>
            <w:shd w:val="clear" w:color="auto" w:fill="auto"/>
            <w:noWrap/>
            <w:vAlign w:val="bottom"/>
            <w:hideMark/>
          </w:tcPr>
          <w:p w14:paraId="5A796C4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7F3B700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0.42</w:t>
            </w:r>
          </w:p>
        </w:tc>
        <w:tc>
          <w:tcPr>
            <w:tcW w:w="1330" w:type="dxa"/>
            <w:tcBorders>
              <w:top w:val="nil"/>
              <w:left w:val="nil"/>
              <w:bottom w:val="nil"/>
              <w:right w:val="nil"/>
            </w:tcBorders>
            <w:shd w:val="clear" w:color="auto" w:fill="auto"/>
            <w:noWrap/>
            <w:vAlign w:val="bottom"/>
            <w:hideMark/>
          </w:tcPr>
          <w:p w14:paraId="26468C8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w:t>
            </w:r>
          </w:p>
        </w:tc>
        <w:tc>
          <w:tcPr>
            <w:tcW w:w="985" w:type="dxa"/>
            <w:tcBorders>
              <w:top w:val="nil"/>
              <w:left w:val="nil"/>
              <w:bottom w:val="nil"/>
              <w:right w:val="nil"/>
            </w:tcBorders>
            <w:shd w:val="clear" w:color="auto" w:fill="auto"/>
            <w:noWrap/>
            <w:vAlign w:val="bottom"/>
            <w:hideMark/>
          </w:tcPr>
          <w:p w14:paraId="7B89B66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6D28C4A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863" w:type="dxa"/>
            <w:tcBorders>
              <w:top w:val="nil"/>
              <w:left w:val="nil"/>
              <w:bottom w:val="nil"/>
              <w:right w:val="nil"/>
            </w:tcBorders>
            <w:shd w:val="clear" w:color="auto" w:fill="auto"/>
            <w:noWrap/>
            <w:vAlign w:val="bottom"/>
            <w:hideMark/>
          </w:tcPr>
          <w:p w14:paraId="500CE5C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9D6E1A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639C650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0.44</w:t>
            </w:r>
          </w:p>
        </w:tc>
      </w:tr>
      <w:tr w:rsidR="005517F5" w:rsidRPr="007A1A4A" w14:paraId="10D4206C" w14:textId="77777777" w:rsidTr="00EE24EA">
        <w:trPr>
          <w:trHeight w:val="288"/>
        </w:trPr>
        <w:tc>
          <w:tcPr>
            <w:tcW w:w="819" w:type="dxa"/>
            <w:tcBorders>
              <w:top w:val="nil"/>
              <w:left w:val="nil"/>
              <w:bottom w:val="nil"/>
              <w:right w:val="nil"/>
            </w:tcBorders>
            <w:shd w:val="clear" w:color="auto" w:fill="auto"/>
            <w:noWrap/>
            <w:vAlign w:val="bottom"/>
            <w:hideMark/>
          </w:tcPr>
          <w:p w14:paraId="1AC1B4C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25</w:t>
            </w:r>
          </w:p>
        </w:tc>
        <w:tc>
          <w:tcPr>
            <w:tcW w:w="960" w:type="dxa"/>
            <w:tcBorders>
              <w:top w:val="nil"/>
              <w:left w:val="nil"/>
              <w:bottom w:val="nil"/>
              <w:right w:val="nil"/>
            </w:tcBorders>
            <w:shd w:val="clear" w:color="auto" w:fill="auto"/>
            <w:noWrap/>
            <w:vAlign w:val="bottom"/>
            <w:hideMark/>
          </w:tcPr>
          <w:p w14:paraId="14412B1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231FA27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330" w:type="dxa"/>
            <w:tcBorders>
              <w:top w:val="nil"/>
              <w:left w:val="nil"/>
              <w:bottom w:val="nil"/>
              <w:right w:val="nil"/>
            </w:tcBorders>
            <w:shd w:val="clear" w:color="auto" w:fill="auto"/>
            <w:noWrap/>
            <w:vAlign w:val="bottom"/>
            <w:hideMark/>
          </w:tcPr>
          <w:p w14:paraId="0FA8B28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0.63</w:t>
            </w:r>
          </w:p>
        </w:tc>
        <w:tc>
          <w:tcPr>
            <w:tcW w:w="985" w:type="dxa"/>
            <w:tcBorders>
              <w:top w:val="nil"/>
              <w:left w:val="nil"/>
              <w:bottom w:val="nil"/>
              <w:right w:val="nil"/>
            </w:tcBorders>
            <w:shd w:val="clear" w:color="auto" w:fill="auto"/>
            <w:noWrap/>
            <w:vAlign w:val="bottom"/>
            <w:hideMark/>
          </w:tcPr>
          <w:p w14:paraId="55D4E1B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62E3338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413D391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4C3AF7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422E99E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2F808A28" w14:textId="77777777" w:rsidTr="00EE24EA">
        <w:trPr>
          <w:trHeight w:val="288"/>
        </w:trPr>
        <w:tc>
          <w:tcPr>
            <w:tcW w:w="819" w:type="dxa"/>
            <w:tcBorders>
              <w:top w:val="nil"/>
              <w:left w:val="nil"/>
              <w:bottom w:val="nil"/>
              <w:right w:val="nil"/>
            </w:tcBorders>
            <w:shd w:val="clear" w:color="auto" w:fill="auto"/>
            <w:noWrap/>
            <w:vAlign w:val="bottom"/>
            <w:hideMark/>
          </w:tcPr>
          <w:p w14:paraId="34EC845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26</w:t>
            </w:r>
          </w:p>
        </w:tc>
        <w:tc>
          <w:tcPr>
            <w:tcW w:w="960" w:type="dxa"/>
            <w:tcBorders>
              <w:top w:val="nil"/>
              <w:left w:val="nil"/>
              <w:bottom w:val="nil"/>
              <w:right w:val="nil"/>
            </w:tcBorders>
            <w:shd w:val="clear" w:color="auto" w:fill="auto"/>
            <w:noWrap/>
            <w:vAlign w:val="bottom"/>
            <w:hideMark/>
          </w:tcPr>
          <w:p w14:paraId="709E8EF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0DDEA55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0.46</w:t>
            </w:r>
          </w:p>
        </w:tc>
        <w:tc>
          <w:tcPr>
            <w:tcW w:w="1330" w:type="dxa"/>
            <w:tcBorders>
              <w:top w:val="nil"/>
              <w:left w:val="nil"/>
              <w:bottom w:val="nil"/>
              <w:right w:val="nil"/>
            </w:tcBorders>
            <w:shd w:val="clear" w:color="auto" w:fill="auto"/>
            <w:noWrap/>
            <w:vAlign w:val="bottom"/>
            <w:hideMark/>
          </w:tcPr>
          <w:p w14:paraId="317ADDB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0.68</w:t>
            </w:r>
          </w:p>
        </w:tc>
        <w:tc>
          <w:tcPr>
            <w:tcW w:w="985" w:type="dxa"/>
            <w:tcBorders>
              <w:top w:val="nil"/>
              <w:left w:val="nil"/>
              <w:bottom w:val="nil"/>
              <w:right w:val="nil"/>
            </w:tcBorders>
            <w:shd w:val="clear" w:color="auto" w:fill="auto"/>
            <w:noWrap/>
            <w:vAlign w:val="bottom"/>
            <w:hideMark/>
          </w:tcPr>
          <w:p w14:paraId="5197A14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4112C95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863" w:type="dxa"/>
            <w:tcBorders>
              <w:top w:val="nil"/>
              <w:left w:val="nil"/>
              <w:bottom w:val="nil"/>
              <w:right w:val="nil"/>
            </w:tcBorders>
            <w:shd w:val="clear" w:color="auto" w:fill="auto"/>
            <w:noWrap/>
            <w:vAlign w:val="bottom"/>
            <w:hideMark/>
          </w:tcPr>
          <w:p w14:paraId="08C27FA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8A6C40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20BA8B5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7CF1C948" w14:textId="77777777" w:rsidTr="00EE24EA">
        <w:trPr>
          <w:trHeight w:val="288"/>
        </w:trPr>
        <w:tc>
          <w:tcPr>
            <w:tcW w:w="819" w:type="dxa"/>
            <w:tcBorders>
              <w:top w:val="nil"/>
              <w:left w:val="nil"/>
              <w:bottom w:val="nil"/>
              <w:right w:val="nil"/>
            </w:tcBorders>
            <w:shd w:val="clear" w:color="auto" w:fill="auto"/>
            <w:noWrap/>
            <w:vAlign w:val="bottom"/>
            <w:hideMark/>
          </w:tcPr>
          <w:p w14:paraId="7140FC8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27</w:t>
            </w:r>
          </w:p>
        </w:tc>
        <w:tc>
          <w:tcPr>
            <w:tcW w:w="960" w:type="dxa"/>
            <w:tcBorders>
              <w:top w:val="nil"/>
              <w:left w:val="nil"/>
              <w:bottom w:val="nil"/>
              <w:right w:val="nil"/>
            </w:tcBorders>
            <w:shd w:val="clear" w:color="auto" w:fill="auto"/>
            <w:noWrap/>
            <w:vAlign w:val="bottom"/>
            <w:hideMark/>
          </w:tcPr>
          <w:p w14:paraId="65253C6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608C435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330" w:type="dxa"/>
            <w:tcBorders>
              <w:top w:val="nil"/>
              <w:left w:val="nil"/>
              <w:bottom w:val="nil"/>
              <w:right w:val="nil"/>
            </w:tcBorders>
            <w:shd w:val="clear" w:color="auto" w:fill="auto"/>
            <w:noWrap/>
            <w:vAlign w:val="bottom"/>
            <w:hideMark/>
          </w:tcPr>
          <w:p w14:paraId="00014D3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0.56</w:t>
            </w:r>
          </w:p>
        </w:tc>
        <w:tc>
          <w:tcPr>
            <w:tcW w:w="985" w:type="dxa"/>
            <w:tcBorders>
              <w:top w:val="nil"/>
              <w:left w:val="nil"/>
              <w:bottom w:val="nil"/>
              <w:right w:val="nil"/>
            </w:tcBorders>
            <w:shd w:val="clear" w:color="auto" w:fill="auto"/>
            <w:noWrap/>
            <w:vAlign w:val="bottom"/>
            <w:hideMark/>
          </w:tcPr>
          <w:p w14:paraId="4CFBBED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70D5677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45EE553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348A9F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75ACB03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55463D0A" w14:textId="77777777" w:rsidTr="00EE24EA">
        <w:trPr>
          <w:trHeight w:val="288"/>
        </w:trPr>
        <w:tc>
          <w:tcPr>
            <w:tcW w:w="819" w:type="dxa"/>
            <w:tcBorders>
              <w:top w:val="nil"/>
              <w:left w:val="nil"/>
              <w:bottom w:val="nil"/>
              <w:right w:val="nil"/>
            </w:tcBorders>
            <w:shd w:val="clear" w:color="auto" w:fill="auto"/>
            <w:noWrap/>
            <w:vAlign w:val="bottom"/>
            <w:hideMark/>
          </w:tcPr>
          <w:p w14:paraId="62C3C71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28</w:t>
            </w:r>
          </w:p>
        </w:tc>
        <w:tc>
          <w:tcPr>
            <w:tcW w:w="960" w:type="dxa"/>
            <w:tcBorders>
              <w:top w:val="nil"/>
              <w:left w:val="nil"/>
              <w:bottom w:val="nil"/>
              <w:right w:val="nil"/>
            </w:tcBorders>
            <w:shd w:val="clear" w:color="auto" w:fill="auto"/>
            <w:noWrap/>
            <w:vAlign w:val="bottom"/>
            <w:hideMark/>
          </w:tcPr>
          <w:p w14:paraId="0BBA9C6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110EA80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0.36</w:t>
            </w:r>
          </w:p>
        </w:tc>
        <w:tc>
          <w:tcPr>
            <w:tcW w:w="1330" w:type="dxa"/>
            <w:tcBorders>
              <w:top w:val="nil"/>
              <w:left w:val="nil"/>
              <w:bottom w:val="nil"/>
              <w:right w:val="nil"/>
            </w:tcBorders>
            <w:shd w:val="clear" w:color="auto" w:fill="auto"/>
            <w:noWrap/>
            <w:vAlign w:val="bottom"/>
            <w:hideMark/>
          </w:tcPr>
          <w:p w14:paraId="7A501BF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85" w:type="dxa"/>
            <w:tcBorders>
              <w:top w:val="nil"/>
              <w:left w:val="nil"/>
              <w:bottom w:val="nil"/>
              <w:right w:val="nil"/>
            </w:tcBorders>
            <w:shd w:val="clear" w:color="auto" w:fill="auto"/>
            <w:noWrap/>
            <w:vAlign w:val="bottom"/>
            <w:hideMark/>
          </w:tcPr>
          <w:p w14:paraId="6E4E626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502294F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59BA79F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1E5BA3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4525C6B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5C270F53" w14:textId="77777777" w:rsidTr="00EE24EA">
        <w:trPr>
          <w:trHeight w:val="288"/>
        </w:trPr>
        <w:tc>
          <w:tcPr>
            <w:tcW w:w="819" w:type="dxa"/>
            <w:tcBorders>
              <w:top w:val="nil"/>
              <w:left w:val="nil"/>
              <w:bottom w:val="nil"/>
              <w:right w:val="nil"/>
            </w:tcBorders>
            <w:shd w:val="clear" w:color="auto" w:fill="auto"/>
            <w:noWrap/>
            <w:vAlign w:val="bottom"/>
            <w:hideMark/>
          </w:tcPr>
          <w:p w14:paraId="02A0968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29</w:t>
            </w:r>
          </w:p>
        </w:tc>
        <w:tc>
          <w:tcPr>
            <w:tcW w:w="960" w:type="dxa"/>
            <w:tcBorders>
              <w:top w:val="nil"/>
              <w:left w:val="nil"/>
              <w:bottom w:val="nil"/>
              <w:right w:val="nil"/>
            </w:tcBorders>
            <w:shd w:val="clear" w:color="auto" w:fill="auto"/>
            <w:noWrap/>
            <w:vAlign w:val="bottom"/>
            <w:hideMark/>
          </w:tcPr>
          <w:p w14:paraId="65BC8AF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0D2C2D9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0.44</w:t>
            </w:r>
          </w:p>
        </w:tc>
        <w:tc>
          <w:tcPr>
            <w:tcW w:w="1330" w:type="dxa"/>
            <w:tcBorders>
              <w:top w:val="nil"/>
              <w:left w:val="nil"/>
              <w:bottom w:val="nil"/>
              <w:right w:val="nil"/>
            </w:tcBorders>
            <w:shd w:val="clear" w:color="auto" w:fill="auto"/>
            <w:noWrap/>
            <w:vAlign w:val="bottom"/>
            <w:hideMark/>
          </w:tcPr>
          <w:p w14:paraId="72DD5D4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0.59</w:t>
            </w:r>
          </w:p>
        </w:tc>
        <w:tc>
          <w:tcPr>
            <w:tcW w:w="985" w:type="dxa"/>
            <w:tcBorders>
              <w:top w:val="nil"/>
              <w:left w:val="nil"/>
              <w:bottom w:val="nil"/>
              <w:right w:val="nil"/>
            </w:tcBorders>
            <w:shd w:val="clear" w:color="auto" w:fill="auto"/>
            <w:noWrap/>
            <w:vAlign w:val="bottom"/>
            <w:hideMark/>
          </w:tcPr>
          <w:p w14:paraId="315171A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1C82A28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5AA22D7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AB659C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609F590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w:t>
            </w:r>
          </w:p>
        </w:tc>
      </w:tr>
      <w:tr w:rsidR="005517F5" w:rsidRPr="007A1A4A" w14:paraId="2FA48CA0" w14:textId="77777777" w:rsidTr="00EE24EA">
        <w:trPr>
          <w:trHeight w:val="288"/>
        </w:trPr>
        <w:tc>
          <w:tcPr>
            <w:tcW w:w="819" w:type="dxa"/>
            <w:tcBorders>
              <w:top w:val="nil"/>
              <w:left w:val="nil"/>
              <w:bottom w:val="nil"/>
              <w:right w:val="nil"/>
            </w:tcBorders>
            <w:shd w:val="clear" w:color="auto" w:fill="auto"/>
            <w:noWrap/>
            <w:vAlign w:val="bottom"/>
            <w:hideMark/>
          </w:tcPr>
          <w:p w14:paraId="6183BC5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30</w:t>
            </w:r>
          </w:p>
        </w:tc>
        <w:tc>
          <w:tcPr>
            <w:tcW w:w="960" w:type="dxa"/>
            <w:tcBorders>
              <w:top w:val="nil"/>
              <w:left w:val="nil"/>
              <w:bottom w:val="nil"/>
              <w:right w:val="nil"/>
            </w:tcBorders>
            <w:shd w:val="clear" w:color="auto" w:fill="auto"/>
            <w:noWrap/>
            <w:vAlign w:val="bottom"/>
            <w:hideMark/>
          </w:tcPr>
          <w:p w14:paraId="15DC4F1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3FD3BD4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0.62</w:t>
            </w:r>
          </w:p>
        </w:tc>
        <w:tc>
          <w:tcPr>
            <w:tcW w:w="1330" w:type="dxa"/>
            <w:tcBorders>
              <w:top w:val="nil"/>
              <w:left w:val="nil"/>
              <w:bottom w:val="nil"/>
              <w:right w:val="nil"/>
            </w:tcBorders>
            <w:shd w:val="clear" w:color="auto" w:fill="auto"/>
            <w:noWrap/>
            <w:vAlign w:val="bottom"/>
            <w:hideMark/>
          </w:tcPr>
          <w:p w14:paraId="39118AB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985" w:type="dxa"/>
            <w:tcBorders>
              <w:top w:val="nil"/>
              <w:left w:val="nil"/>
              <w:bottom w:val="nil"/>
              <w:right w:val="nil"/>
            </w:tcBorders>
            <w:shd w:val="clear" w:color="auto" w:fill="auto"/>
            <w:noWrap/>
            <w:vAlign w:val="bottom"/>
            <w:hideMark/>
          </w:tcPr>
          <w:p w14:paraId="710439B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4A2819F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7F7A1BB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A86DBC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1130" w:type="dxa"/>
            <w:tcBorders>
              <w:top w:val="nil"/>
              <w:left w:val="nil"/>
              <w:bottom w:val="nil"/>
              <w:right w:val="nil"/>
            </w:tcBorders>
            <w:shd w:val="clear" w:color="auto" w:fill="auto"/>
            <w:noWrap/>
            <w:vAlign w:val="bottom"/>
            <w:hideMark/>
          </w:tcPr>
          <w:p w14:paraId="72AB45E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6B4F2FC3" w14:textId="77777777" w:rsidTr="00EE24EA">
        <w:trPr>
          <w:trHeight w:val="288"/>
        </w:trPr>
        <w:tc>
          <w:tcPr>
            <w:tcW w:w="819" w:type="dxa"/>
            <w:tcBorders>
              <w:top w:val="nil"/>
              <w:left w:val="nil"/>
              <w:bottom w:val="nil"/>
              <w:right w:val="nil"/>
            </w:tcBorders>
            <w:shd w:val="clear" w:color="auto" w:fill="auto"/>
            <w:noWrap/>
            <w:vAlign w:val="bottom"/>
            <w:hideMark/>
          </w:tcPr>
          <w:p w14:paraId="56B39F7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31</w:t>
            </w:r>
          </w:p>
        </w:tc>
        <w:tc>
          <w:tcPr>
            <w:tcW w:w="960" w:type="dxa"/>
            <w:tcBorders>
              <w:top w:val="nil"/>
              <w:left w:val="nil"/>
              <w:bottom w:val="nil"/>
              <w:right w:val="nil"/>
            </w:tcBorders>
            <w:shd w:val="clear" w:color="auto" w:fill="auto"/>
            <w:noWrap/>
            <w:vAlign w:val="bottom"/>
            <w:hideMark/>
          </w:tcPr>
          <w:p w14:paraId="43FA04D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699910D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0.62</w:t>
            </w:r>
          </w:p>
        </w:tc>
        <w:tc>
          <w:tcPr>
            <w:tcW w:w="1330" w:type="dxa"/>
            <w:tcBorders>
              <w:top w:val="nil"/>
              <w:left w:val="nil"/>
              <w:bottom w:val="nil"/>
              <w:right w:val="nil"/>
            </w:tcBorders>
            <w:shd w:val="clear" w:color="auto" w:fill="auto"/>
            <w:noWrap/>
            <w:vAlign w:val="bottom"/>
            <w:hideMark/>
          </w:tcPr>
          <w:p w14:paraId="3028B6D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0.39</w:t>
            </w:r>
          </w:p>
        </w:tc>
        <w:tc>
          <w:tcPr>
            <w:tcW w:w="985" w:type="dxa"/>
            <w:tcBorders>
              <w:top w:val="nil"/>
              <w:left w:val="nil"/>
              <w:bottom w:val="nil"/>
              <w:right w:val="nil"/>
            </w:tcBorders>
            <w:shd w:val="clear" w:color="auto" w:fill="auto"/>
            <w:noWrap/>
            <w:vAlign w:val="bottom"/>
            <w:hideMark/>
          </w:tcPr>
          <w:p w14:paraId="24FA432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2FEFC14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1BD5C56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3023A9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378E5B3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5F31BE48" w14:textId="77777777" w:rsidTr="00EE24EA">
        <w:trPr>
          <w:trHeight w:val="288"/>
        </w:trPr>
        <w:tc>
          <w:tcPr>
            <w:tcW w:w="819" w:type="dxa"/>
            <w:tcBorders>
              <w:top w:val="nil"/>
              <w:left w:val="nil"/>
              <w:bottom w:val="nil"/>
              <w:right w:val="nil"/>
            </w:tcBorders>
            <w:shd w:val="clear" w:color="auto" w:fill="auto"/>
            <w:noWrap/>
            <w:vAlign w:val="bottom"/>
            <w:hideMark/>
          </w:tcPr>
          <w:p w14:paraId="57E84EA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32</w:t>
            </w:r>
          </w:p>
        </w:tc>
        <w:tc>
          <w:tcPr>
            <w:tcW w:w="960" w:type="dxa"/>
            <w:tcBorders>
              <w:top w:val="nil"/>
              <w:left w:val="nil"/>
              <w:bottom w:val="nil"/>
              <w:right w:val="nil"/>
            </w:tcBorders>
            <w:shd w:val="clear" w:color="auto" w:fill="auto"/>
            <w:noWrap/>
            <w:vAlign w:val="bottom"/>
            <w:hideMark/>
          </w:tcPr>
          <w:p w14:paraId="061EAF4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62379A6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0.58</w:t>
            </w:r>
          </w:p>
        </w:tc>
        <w:tc>
          <w:tcPr>
            <w:tcW w:w="1330" w:type="dxa"/>
            <w:tcBorders>
              <w:top w:val="nil"/>
              <w:left w:val="nil"/>
              <w:bottom w:val="nil"/>
              <w:right w:val="nil"/>
            </w:tcBorders>
            <w:shd w:val="clear" w:color="auto" w:fill="auto"/>
            <w:noWrap/>
            <w:vAlign w:val="bottom"/>
            <w:hideMark/>
          </w:tcPr>
          <w:p w14:paraId="0A2C1AB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0.28</w:t>
            </w:r>
          </w:p>
        </w:tc>
        <w:tc>
          <w:tcPr>
            <w:tcW w:w="985" w:type="dxa"/>
            <w:tcBorders>
              <w:top w:val="nil"/>
              <w:left w:val="nil"/>
              <w:bottom w:val="nil"/>
              <w:right w:val="nil"/>
            </w:tcBorders>
            <w:shd w:val="clear" w:color="auto" w:fill="auto"/>
            <w:noWrap/>
            <w:vAlign w:val="bottom"/>
            <w:hideMark/>
          </w:tcPr>
          <w:p w14:paraId="5908E2F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44F943A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29A5308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143F3E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66F1A41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0.05</w:t>
            </w:r>
          </w:p>
        </w:tc>
      </w:tr>
      <w:tr w:rsidR="005517F5" w:rsidRPr="007A1A4A" w14:paraId="06B13B8D" w14:textId="77777777" w:rsidTr="00EE24EA">
        <w:trPr>
          <w:trHeight w:val="288"/>
        </w:trPr>
        <w:tc>
          <w:tcPr>
            <w:tcW w:w="819" w:type="dxa"/>
            <w:tcBorders>
              <w:top w:val="nil"/>
              <w:left w:val="nil"/>
              <w:bottom w:val="nil"/>
              <w:right w:val="nil"/>
            </w:tcBorders>
            <w:shd w:val="clear" w:color="auto" w:fill="auto"/>
            <w:noWrap/>
            <w:vAlign w:val="bottom"/>
            <w:hideMark/>
          </w:tcPr>
          <w:p w14:paraId="125DB08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33</w:t>
            </w:r>
          </w:p>
        </w:tc>
        <w:tc>
          <w:tcPr>
            <w:tcW w:w="960" w:type="dxa"/>
            <w:tcBorders>
              <w:top w:val="nil"/>
              <w:left w:val="nil"/>
              <w:bottom w:val="nil"/>
              <w:right w:val="nil"/>
            </w:tcBorders>
            <w:shd w:val="clear" w:color="auto" w:fill="auto"/>
            <w:noWrap/>
            <w:vAlign w:val="bottom"/>
            <w:hideMark/>
          </w:tcPr>
          <w:p w14:paraId="2F49820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320F459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0.42</w:t>
            </w:r>
          </w:p>
        </w:tc>
        <w:tc>
          <w:tcPr>
            <w:tcW w:w="1330" w:type="dxa"/>
            <w:tcBorders>
              <w:top w:val="nil"/>
              <w:left w:val="nil"/>
              <w:bottom w:val="nil"/>
              <w:right w:val="nil"/>
            </w:tcBorders>
            <w:shd w:val="clear" w:color="auto" w:fill="auto"/>
            <w:noWrap/>
            <w:vAlign w:val="bottom"/>
            <w:hideMark/>
          </w:tcPr>
          <w:p w14:paraId="0EED073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0.68</w:t>
            </w:r>
          </w:p>
        </w:tc>
        <w:tc>
          <w:tcPr>
            <w:tcW w:w="985" w:type="dxa"/>
            <w:tcBorders>
              <w:top w:val="nil"/>
              <w:left w:val="nil"/>
              <w:bottom w:val="nil"/>
              <w:right w:val="nil"/>
            </w:tcBorders>
            <w:shd w:val="clear" w:color="auto" w:fill="auto"/>
            <w:noWrap/>
            <w:vAlign w:val="bottom"/>
            <w:hideMark/>
          </w:tcPr>
          <w:p w14:paraId="363AE1F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0BFC56F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nil"/>
              <w:right w:val="nil"/>
            </w:tcBorders>
            <w:shd w:val="clear" w:color="auto" w:fill="auto"/>
            <w:noWrap/>
            <w:vAlign w:val="bottom"/>
            <w:hideMark/>
          </w:tcPr>
          <w:p w14:paraId="6AA01F9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1BE894A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449AEE3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w:t>
            </w:r>
          </w:p>
        </w:tc>
      </w:tr>
      <w:tr w:rsidR="005517F5" w:rsidRPr="007A1A4A" w14:paraId="55890B3A" w14:textId="77777777" w:rsidTr="00EE24EA">
        <w:trPr>
          <w:trHeight w:val="288"/>
        </w:trPr>
        <w:tc>
          <w:tcPr>
            <w:tcW w:w="819" w:type="dxa"/>
            <w:tcBorders>
              <w:top w:val="nil"/>
              <w:left w:val="nil"/>
              <w:bottom w:val="nil"/>
              <w:right w:val="nil"/>
            </w:tcBorders>
            <w:shd w:val="clear" w:color="auto" w:fill="auto"/>
            <w:noWrap/>
            <w:vAlign w:val="bottom"/>
            <w:hideMark/>
          </w:tcPr>
          <w:p w14:paraId="584650F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34</w:t>
            </w:r>
          </w:p>
        </w:tc>
        <w:tc>
          <w:tcPr>
            <w:tcW w:w="960" w:type="dxa"/>
            <w:tcBorders>
              <w:top w:val="nil"/>
              <w:left w:val="nil"/>
              <w:bottom w:val="nil"/>
              <w:right w:val="nil"/>
            </w:tcBorders>
            <w:shd w:val="clear" w:color="auto" w:fill="auto"/>
            <w:noWrap/>
            <w:vAlign w:val="bottom"/>
            <w:hideMark/>
          </w:tcPr>
          <w:p w14:paraId="1C9CC4D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4537121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0.42</w:t>
            </w:r>
          </w:p>
        </w:tc>
        <w:tc>
          <w:tcPr>
            <w:tcW w:w="1330" w:type="dxa"/>
            <w:tcBorders>
              <w:top w:val="nil"/>
              <w:left w:val="nil"/>
              <w:bottom w:val="nil"/>
              <w:right w:val="nil"/>
            </w:tcBorders>
            <w:shd w:val="clear" w:color="auto" w:fill="auto"/>
            <w:noWrap/>
            <w:vAlign w:val="bottom"/>
            <w:hideMark/>
          </w:tcPr>
          <w:p w14:paraId="6CBCD9F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0.44</w:t>
            </w:r>
          </w:p>
        </w:tc>
        <w:tc>
          <w:tcPr>
            <w:tcW w:w="985" w:type="dxa"/>
            <w:tcBorders>
              <w:top w:val="nil"/>
              <w:left w:val="nil"/>
              <w:bottom w:val="nil"/>
              <w:right w:val="nil"/>
            </w:tcBorders>
            <w:shd w:val="clear" w:color="auto" w:fill="auto"/>
            <w:noWrap/>
            <w:vAlign w:val="bottom"/>
            <w:hideMark/>
          </w:tcPr>
          <w:p w14:paraId="2403812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357E582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4B08F01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30EE877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nil"/>
              <w:left w:val="nil"/>
              <w:bottom w:val="nil"/>
              <w:right w:val="nil"/>
            </w:tcBorders>
            <w:shd w:val="clear" w:color="auto" w:fill="auto"/>
            <w:noWrap/>
            <w:vAlign w:val="bottom"/>
            <w:hideMark/>
          </w:tcPr>
          <w:p w14:paraId="49D0423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0.05</w:t>
            </w:r>
          </w:p>
        </w:tc>
      </w:tr>
      <w:tr w:rsidR="005517F5" w:rsidRPr="007A1A4A" w14:paraId="0F359A57" w14:textId="77777777" w:rsidTr="00EE24EA">
        <w:trPr>
          <w:trHeight w:val="288"/>
        </w:trPr>
        <w:tc>
          <w:tcPr>
            <w:tcW w:w="819" w:type="dxa"/>
            <w:tcBorders>
              <w:top w:val="nil"/>
              <w:left w:val="nil"/>
              <w:bottom w:val="nil"/>
              <w:right w:val="nil"/>
            </w:tcBorders>
            <w:shd w:val="clear" w:color="auto" w:fill="auto"/>
            <w:noWrap/>
            <w:vAlign w:val="bottom"/>
            <w:hideMark/>
          </w:tcPr>
          <w:p w14:paraId="0580825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35</w:t>
            </w:r>
          </w:p>
        </w:tc>
        <w:tc>
          <w:tcPr>
            <w:tcW w:w="960" w:type="dxa"/>
            <w:tcBorders>
              <w:top w:val="nil"/>
              <w:left w:val="nil"/>
              <w:bottom w:val="nil"/>
              <w:right w:val="nil"/>
            </w:tcBorders>
            <w:shd w:val="clear" w:color="auto" w:fill="auto"/>
            <w:noWrap/>
            <w:vAlign w:val="bottom"/>
            <w:hideMark/>
          </w:tcPr>
          <w:p w14:paraId="2E152E6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7DA112D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0.48</w:t>
            </w:r>
          </w:p>
        </w:tc>
        <w:tc>
          <w:tcPr>
            <w:tcW w:w="1330" w:type="dxa"/>
            <w:tcBorders>
              <w:top w:val="nil"/>
              <w:left w:val="nil"/>
              <w:bottom w:val="nil"/>
              <w:right w:val="nil"/>
            </w:tcBorders>
            <w:shd w:val="clear" w:color="auto" w:fill="auto"/>
            <w:noWrap/>
            <w:vAlign w:val="bottom"/>
            <w:hideMark/>
          </w:tcPr>
          <w:p w14:paraId="275D50A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985" w:type="dxa"/>
            <w:tcBorders>
              <w:top w:val="nil"/>
              <w:left w:val="nil"/>
              <w:bottom w:val="nil"/>
              <w:right w:val="nil"/>
            </w:tcBorders>
            <w:shd w:val="clear" w:color="auto" w:fill="auto"/>
            <w:noWrap/>
            <w:vAlign w:val="bottom"/>
            <w:hideMark/>
          </w:tcPr>
          <w:p w14:paraId="41ECACB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808" w:type="dxa"/>
            <w:tcBorders>
              <w:top w:val="nil"/>
              <w:left w:val="nil"/>
              <w:bottom w:val="nil"/>
              <w:right w:val="nil"/>
            </w:tcBorders>
            <w:shd w:val="clear" w:color="auto" w:fill="auto"/>
            <w:noWrap/>
            <w:vAlign w:val="bottom"/>
            <w:hideMark/>
          </w:tcPr>
          <w:p w14:paraId="2FAB380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56916A4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23A77B7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6B3945B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w:t>
            </w:r>
          </w:p>
        </w:tc>
      </w:tr>
      <w:tr w:rsidR="005517F5" w:rsidRPr="007A1A4A" w14:paraId="20B152EC" w14:textId="77777777" w:rsidTr="00EE24EA">
        <w:trPr>
          <w:trHeight w:val="288"/>
        </w:trPr>
        <w:tc>
          <w:tcPr>
            <w:tcW w:w="819" w:type="dxa"/>
            <w:tcBorders>
              <w:top w:val="nil"/>
              <w:left w:val="nil"/>
              <w:bottom w:val="nil"/>
              <w:right w:val="nil"/>
            </w:tcBorders>
            <w:shd w:val="clear" w:color="auto" w:fill="auto"/>
            <w:noWrap/>
            <w:vAlign w:val="bottom"/>
            <w:hideMark/>
          </w:tcPr>
          <w:p w14:paraId="166EA91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36</w:t>
            </w:r>
          </w:p>
        </w:tc>
        <w:tc>
          <w:tcPr>
            <w:tcW w:w="960" w:type="dxa"/>
            <w:tcBorders>
              <w:top w:val="nil"/>
              <w:left w:val="nil"/>
              <w:bottom w:val="nil"/>
              <w:right w:val="nil"/>
            </w:tcBorders>
            <w:shd w:val="clear" w:color="auto" w:fill="auto"/>
            <w:noWrap/>
            <w:vAlign w:val="bottom"/>
            <w:hideMark/>
          </w:tcPr>
          <w:p w14:paraId="2E5994A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3DA86E1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0.39</w:t>
            </w:r>
          </w:p>
        </w:tc>
        <w:tc>
          <w:tcPr>
            <w:tcW w:w="1330" w:type="dxa"/>
            <w:tcBorders>
              <w:top w:val="nil"/>
              <w:left w:val="nil"/>
              <w:bottom w:val="nil"/>
              <w:right w:val="nil"/>
            </w:tcBorders>
            <w:shd w:val="clear" w:color="auto" w:fill="auto"/>
            <w:noWrap/>
            <w:vAlign w:val="bottom"/>
            <w:hideMark/>
          </w:tcPr>
          <w:p w14:paraId="0194FEC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w:t>
            </w:r>
          </w:p>
        </w:tc>
        <w:tc>
          <w:tcPr>
            <w:tcW w:w="985" w:type="dxa"/>
            <w:tcBorders>
              <w:top w:val="nil"/>
              <w:left w:val="nil"/>
              <w:bottom w:val="nil"/>
              <w:right w:val="nil"/>
            </w:tcBorders>
            <w:shd w:val="clear" w:color="auto" w:fill="auto"/>
            <w:noWrap/>
            <w:vAlign w:val="bottom"/>
            <w:hideMark/>
          </w:tcPr>
          <w:p w14:paraId="4BFF645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1FB88EE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0650306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D5DC77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21BB121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0.73</w:t>
            </w:r>
          </w:p>
        </w:tc>
      </w:tr>
      <w:tr w:rsidR="005517F5" w:rsidRPr="007A1A4A" w14:paraId="382C7896" w14:textId="77777777" w:rsidTr="00EE24EA">
        <w:trPr>
          <w:trHeight w:val="288"/>
        </w:trPr>
        <w:tc>
          <w:tcPr>
            <w:tcW w:w="819" w:type="dxa"/>
            <w:tcBorders>
              <w:top w:val="nil"/>
              <w:left w:val="nil"/>
              <w:bottom w:val="nil"/>
              <w:right w:val="nil"/>
            </w:tcBorders>
            <w:shd w:val="clear" w:color="auto" w:fill="auto"/>
            <w:noWrap/>
            <w:vAlign w:val="bottom"/>
            <w:hideMark/>
          </w:tcPr>
          <w:p w14:paraId="4DC6F06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37</w:t>
            </w:r>
          </w:p>
        </w:tc>
        <w:tc>
          <w:tcPr>
            <w:tcW w:w="960" w:type="dxa"/>
            <w:tcBorders>
              <w:top w:val="nil"/>
              <w:left w:val="nil"/>
              <w:bottom w:val="nil"/>
              <w:right w:val="nil"/>
            </w:tcBorders>
            <w:shd w:val="clear" w:color="auto" w:fill="auto"/>
            <w:noWrap/>
            <w:vAlign w:val="bottom"/>
            <w:hideMark/>
          </w:tcPr>
          <w:p w14:paraId="6401F3B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39EE975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0.89</w:t>
            </w:r>
          </w:p>
        </w:tc>
        <w:tc>
          <w:tcPr>
            <w:tcW w:w="1330" w:type="dxa"/>
            <w:tcBorders>
              <w:top w:val="nil"/>
              <w:left w:val="nil"/>
              <w:bottom w:val="nil"/>
              <w:right w:val="nil"/>
            </w:tcBorders>
            <w:shd w:val="clear" w:color="auto" w:fill="auto"/>
            <w:noWrap/>
            <w:vAlign w:val="bottom"/>
            <w:hideMark/>
          </w:tcPr>
          <w:p w14:paraId="11305D0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0.77</w:t>
            </w:r>
          </w:p>
        </w:tc>
        <w:tc>
          <w:tcPr>
            <w:tcW w:w="985" w:type="dxa"/>
            <w:tcBorders>
              <w:top w:val="nil"/>
              <w:left w:val="nil"/>
              <w:bottom w:val="nil"/>
              <w:right w:val="nil"/>
            </w:tcBorders>
            <w:shd w:val="clear" w:color="auto" w:fill="auto"/>
            <w:noWrap/>
            <w:vAlign w:val="bottom"/>
            <w:hideMark/>
          </w:tcPr>
          <w:p w14:paraId="076E153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2530848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nil"/>
              <w:right w:val="nil"/>
            </w:tcBorders>
            <w:shd w:val="clear" w:color="auto" w:fill="auto"/>
            <w:noWrap/>
            <w:vAlign w:val="bottom"/>
            <w:hideMark/>
          </w:tcPr>
          <w:p w14:paraId="5158BC3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nil"/>
              <w:right w:val="nil"/>
            </w:tcBorders>
            <w:shd w:val="clear" w:color="auto" w:fill="auto"/>
            <w:noWrap/>
            <w:vAlign w:val="bottom"/>
            <w:hideMark/>
          </w:tcPr>
          <w:p w14:paraId="5439FC1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1130" w:type="dxa"/>
            <w:tcBorders>
              <w:top w:val="nil"/>
              <w:left w:val="nil"/>
              <w:bottom w:val="nil"/>
              <w:right w:val="nil"/>
            </w:tcBorders>
            <w:shd w:val="clear" w:color="auto" w:fill="auto"/>
            <w:noWrap/>
            <w:vAlign w:val="bottom"/>
            <w:hideMark/>
          </w:tcPr>
          <w:p w14:paraId="4F883A2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0.47</w:t>
            </w:r>
          </w:p>
        </w:tc>
      </w:tr>
      <w:tr w:rsidR="005517F5" w:rsidRPr="007A1A4A" w14:paraId="4A3B5E67" w14:textId="77777777" w:rsidTr="00EE24EA">
        <w:trPr>
          <w:trHeight w:val="288"/>
        </w:trPr>
        <w:tc>
          <w:tcPr>
            <w:tcW w:w="819" w:type="dxa"/>
            <w:tcBorders>
              <w:top w:val="nil"/>
              <w:left w:val="nil"/>
              <w:bottom w:val="nil"/>
              <w:right w:val="nil"/>
            </w:tcBorders>
            <w:shd w:val="clear" w:color="auto" w:fill="auto"/>
            <w:noWrap/>
            <w:vAlign w:val="bottom"/>
            <w:hideMark/>
          </w:tcPr>
          <w:p w14:paraId="1D1ADAB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38</w:t>
            </w:r>
          </w:p>
        </w:tc>
        <w:tc>
          <w:tcPr>
            <w:tcW w:w="960" w:type="dxa"/>
            <w:tcBorders>
              <w:top w:val="nil"/>
              <w:left w:val="nil"/>
              <w:bottom w:val="nil"/>
              <w:right w:val="nil"/>
            </w:tcBorders>
            <w:shd w:val="clear" w:color="auto" w:fill="auto"/>
            <w:noWrap/>
            <w:vAlign w:val="bottom"/>
            <w:hideMark/>
          </w:tcPr>
          <w:p w14:paraId="2A45C8F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523AA84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0.91</w:t>
            </w:r>
          </w:p>
        </w:tc>
        <w:tc>
          <w:tcPr>
            <w:tcW w:w="1330" w:type="dxa"/>
            <w:tcBorders>
              <w:top w:val="nil"/>
              <w:left w:val="nil"/>
              <w:bottom w:val="nil"/>
              <w:right w:val="nil"/>
            </w:tcBorders>
            <w:shd w:val="clear" w:color="auto" w:fill="auto"/>
            <w:noWrap/>
            <w:vAlign w:val="bottom"/>
            <w:hideMark/>
          </w:tcPr>
          <w:p w14:paraId="2F57A19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0.2</w:t>
            </w:r>
          </w:p>
        </w:tc>
        <w:tc>
          <w:tcPr>
            <w:tcW w:w="985" w:type="dxa"/>
            <w:tcBorders>
              <w:top w:val="nil"/>
              <w:left w:val="nil"/>
              <w:bottom w:val="nil"/>
              <w:right w:val="nil"/>
            </w:tcBorders>
            <w:shd w:val="clear" w:color="auto" w:fill="auto"/>
            <w:noWrap/>
            <w:vAlign w:val="bottom"/>
            <w:hideMark/>
          </w:tcPr>
          <w:p w14:paraId="4FDFBF6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55BDC0A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6B95C83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C300E7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0AA72B7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0.95</w:t>
            </w:r>
          </w:p>
        </w:tc>
      </w:tr>
      <w:tr w:rsidR="005517F5" w:rsidRPr="007A1A4A" w14:paraId="37C781C3" w14:textId="77777777" w:rsidTr="00EE24EA">
        <w:trPr>
          <w:trHeight w:val="288"/>
        </w:trPr>
        <w:tc>
          <w:tcPr>
            <w:tcW w:w="819" w:type="dxa"/>
            <w:tcBorders>
              <w:top w:val="nil"/>
              <w:left w:val="nil"/>
              <w:bottom w:val="nil"/>
              <w:right w:val="nil"/>
            </w:tcBorders>
            <w:shd w:val="clear" w:color="auto" w:fill="auto"/>
            <w:noWrap/>
            <w:vAlign w:val="bottom"/>
            <w:hideMark/>
          </w:tcPr>
          <w:p w14:paraId="62A17E0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39</w:t>
            </w:r>
          </w:p>
        </w:tc>
        <w:tc>
          <w:tcPr>
            <w:tcW w:w="960" w:type="dxa"/>
            <w:tcBorders>
              <w:top w:val="nil"/>
              <w:left w:val="nil"/>
              <w:bottom w:val="nil"/>
              <w:right w:val="nil"/>
            </w:tcBorders>
            <w:shd w:val="clear" w:color="auto" w:fill="auto"/>
            <w:noWrap/>
            <w:vAlign w:val="bottom"/>
            <w:hideMark/>
          </w:tcPr>
          <w:p w14:paraId="686C4F2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1E261E2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0.69</w:t>
            </w:r>
          </w:p>
        </w:tc>
        <w:tc>
          <w:tcPr>
            <w:tcW w:w="1330" w:type="dxa"/>
            <w:tcBorders>
              <w:top w:val="nil"/>
              <w:left w:val="nil"/>
              <w:bottom w:val="nil"/>
              <w:right w:val="nil"/>
            </w:tcBorders>
            <w:shd w:val="clear" w:color="auto" w:fill="auto"/>
            <w:noWrap/>
            <w:vAlign w:val="bottom"/>
            <w:hideMark/>
          </w:tcPr>
          <w:p w14:paraId="375FAFD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0.65</w:t>
            </w:r>
          </w:p>
        </w:tc>
        <w:tc>
          <w:tcPr>
            <w:tcW w:w="985" w:type="dxa"/>
            <w:tcBorders>
              <w:top w:val="nil"/>
              <w:left w:val="nil"/>
              <w:bottom w:val="nil"/>
              <w:right w:val="nil"/>
            </w:tcBorders>
            <w:shd w:val="clear" w:color="auto" w:fill="auto"/>
            <w:noWrap/>
            <w:vAlign w:val="bottom"/>
            <w:hideMark/>
          </w:tcPr>
          <w:p w14:paraId="6CE96D4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5211E9A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nil"/>
              <w:right w:val="nil"/>
            </w:tcBorders>
            <w:shd w:val="clear" w:color="auto" w:fill="auto"/>
            <w:noWrap/>
            <w:vAlign w:val="bottom"/>
            <w:hideMark/>
          </w:tcPr>
          <w:p w14:paraId="143E643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38969D8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0526AD0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0.05</w:t>
            </w:r>
          </w:p>
        </w:tc>
      </w:tr>
      <w:tr w:rsidR="005517F5" w:rsidRPr="007A1A4A" w14:paraId="116E063B" w14:textId="77777777" w:rsidTr="00EE24EA">
        <w:trPr>
          <w:trHeight w:val="288"/>
        </w:trPr>
        <w:tc>
          <w:tcPr>
            <w:tcW w:w="819" w:type="dxa"/>
            <w:tcBorders>
              <w:top w:val="nil"/>
              <w:left w:val="nil"/>
              <w:bottom w:val="nil"/>
              <w:right w:val="nil"/>
            </w:tcBorders>
            <w:shd w:val="clear" w:color="auto" w:fill="auto"/>
            <w:noWrap/>
            <w:vAlign w:val="bottom"/>
            <w:hideMark/>
          </w:tcPr>
          <w:p w14:paraId="7BC9E87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40</w:t>
            </w:r>
          </w:p>
        </w:tc>
        <w:tc>
          <w:tcPr>
            <w:tcW w:w="960" w:type="dxa"/>
            <w:tcBorders>
              <w:top w:val="nil"/>
              <w:left w:val="nil"/>
              <w:bottom w:val="nil"/>
              <w:right w:val="nil"/>
            </w:tcBorders>
            <w:shd w:val="clear" w:color="auto" w:fill="auto"/>
            <w:noWrap/>
            <w:vAlign w:val="bottom"/>
            <w:hideMark/>
          </w:tcPr>
          <w:p w14:paraId="0BE8C44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7BBF7D2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0.91</w:t>
            </w:r>
          </w:p>
        </w:tc>
        <w:tc>
          <w:tcPr>
            <w:tcW w:w="1330" w:type="dxa"/>
            <w:tcBorders>
              <w:top w:val="nil"/>
              <w:left w:val="nil"/>
              <w:bottom w:val="nil"/>
              <w:right w:val="nil"/>
            </w:tcBorders>
            <w:shd w:val="clear" w:color="auto" w:fill="auto"/>
            <w:noWrap/>
            <w:vAlign w:val="bottom"/>
            <w:hideMark/>
          </w:tcPr>
          <w:p w14:paraId="7C30864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0.52</w:t>
            </w:r>
          </w:p>
        </w:tc>
        <w:tc>
          <w:tcPr>
            <w:tcW w:w="985" w:type="dxa"/>
            <w:tcBorders>
              <w:top w:val="nil"/>
              <w:left w:val="nil"/>
              <w:bottom w:val="nil"/>
              <w:right w:val="nil"/>
            </w:tcBorders>
            <w:shd w:val="clear" w:color="auto" w:fill="auto"/>
            <w:noWrap/>
            <w:vAlign w:val="bottom"/>
            <w:hideMark/>
          </w:tcPr>
          <w:p w14:paraId="6C9C0E4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39DBEA4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44B823E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nil"/>
              <w:right w:val="nil"/>
            </w:tcBorders>
            <w:shd w:val="clear" w:color="auto" w:fill="auto"/>
            <w:noWrap/>
            <w:vAlign w:val="bottom"/>
            <w:hideMark/>
          </w:tcPr>
          <w:p w14:paraId="6745200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61EB0D6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0.42</w:t>
            </w:r>
          </w:p>
        </w:tc>
      </w:tr>
      <w:tr w:rsidR="005517F5" w:rsidRPr="007A1A4A" w14:paraId="1372F752" w14:textId="77777777" w:rsidTr="00B82FF2">
        <w:trPr>
          <w:trHeight w:val="288"/>
        </w:trPr>
        <w:tc>
          <w:tcPr>
            <w:tcW w:w="819" w:type="dxa"/>
            <w:tcBorders>
              <w:top w:val="nil"/>
              <w:left w:val="nil"/>
              <w:right w:val="nil"/>
            </w:tcBorders>
            <w:shd w:val="clear" w:color="auto" w:fill="auto"/>
            <w:noWrap/>
            <w:vAlign w:val="bottom"/>
            <w:hideMark/>
          </w:tcPr>
          <w:p w14:paraId="44F1C8C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41</w:t>
            </w:r>
          </w:p>
        </w:tc>
        <w:tc>
          <w:tcPr>
            <w:tcW w:w="960" w:type="dxa"/>
            <w:tcBorders>
              <w:top w:val="nil"/>
              <w:left w:val="nil"/>
              <w:right w:val="nil"/>
            </w:tcBorders>
            <w:shd w:val="clear" w:color="auto" w:fill="auto"/>
            <w:noWrap/>
            <w:vAlign w:val="bottom"/>
            <w:hideMark/>
          </w:tcPr>
          <w:p w14:paraId="0AB0F8E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right w:val="nil"/>
            </w:tcBorders>
            <w:shd w:val="clear" w:color="auto" w:fill="auto"/>
            <w:noWrap/>
            <w:vAlign w:val="bottom"/>
            <w:hideMark/>
          </w:tcPr>
          <w:p w14:paraId="424971A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0.52</w:t>
            </w:r>
          </w:p>
        </w:tc>
        <w:tc>
          <w:tcPr>
            <w:tcW w:w="1330" w:type="dxa"/>
            <w:tcBorders>
              <w:top w:val="nil"/>
              <w:left w:val="nil"/>
              <w:right w:val="nil"/>
            </w:tcBorders>
            <w:shd w:val="clear" w:color="auto" w:fill="auto"/>
            <w:noWrap/>
            <w:vAlign w:val="bottom"/>
            <w:hideMark/>
          </w:tcPr>
          <w:p w14:paraId="16994B2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0.33</w:t>
            </w:r>
          </w:p>
        </w:tc>
        <w:tc>
          <w:tcPr>
            <w:tcW w:w="985" w:type="dxa"/>
            <w:tcBorders>
              <w:top w:val="nil"/>
              <w:left w:val="nil"/>
              <w:right w:val="nil"/>
            </w:tcBorders>
            <w:shd w:val="clear" w:color="auto" w:fill="auto"/>
            <w:noWrap/>
            <w:vAlign w:val="bottom"/>
            <w:hideMark/>
          </w:tcPr>
          <w:p w14:paraId="11E45E2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right w:val="nil"/>
            </w:tcBorders>
            <w:shd w:val="clear" w:color="auto" w:fill="auto"/>
            <w:noWrap/>
            <w:vAlign w:val="bottom"/>
            <w:hideMark/>
          </w:tcPr>
          <w:p w14:paraId="00FCA8E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right w:val="nil"/>
            </w:tcBorders>
            <w:shd w:val="clear" w:color="auto" w:fill="auto"/>
            <w:noWrap/>
            <w:vAlign w:val="bottom"/>
            <w:hideMark/>
          </w:tcPr>
          <w:p w14:paraId="77E787B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right w:val="nil"/>
            </w:tcBorders>
            <w:shd w:val="clear" w:color="auto" w:fill="auto"/>
            <w:noWrap/>
            <w:vAlign w:val="bottom"/>
            <w:hideMark/>
          </w:tcPr>
          <w:p w14:paraId="084F733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right w:val="nil"/>
            </w:tcBorders>
            <w:shd w:val="clear" w:color="auto" w:fill="auto"/>
            <w:noWrap/>
            <w:vAlign w:val="bottom"/>
            <w:hideMark/>
          </w:tcPr>
          <w:p w14:paraId="6B03FFA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0.36</w:t>
            </w:r>
          </w:p>
        </w:tc>
      </w:tr>
      <w:tr w:rsidR="00B82FF2" w:rsidRPr="007A1A4A" w14:paraId="4ED4FA07" w14:textId="77777777" w:rsidTr="00B82FF2">
        <w:trPr>
          <w:trHeight w:val="288"/>
        </w:trPr>
        <w:tc>
          <w:tcPr>
            <w:tcW w:w="819" w:type="dxa"/>
            <w:tcBorders>
              <w:top w:val="nil"/>
              <w:left w:val="nil"/>
              <w:bottom w:val="single" w:sz="4" w:space="0" w:color="auto"/>
              <w:right w:val="nil"/>
            </w:tcBorders>
            <w:shd w:val="clear" w:color="auto" w:fill="auto"/>
            <w:noWrap/>
            <w:vAlign w:val="bottom"/>
            <w:hideMark/>
          </w:tcPr>
          <w:p w14:paraId="5AAB353D"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42</w:t>
            </w:r>
          </w:p>
        </w:tc>
        <w:tc>
          <w:tcPr>
            <w:tcW w:w="960" w:type="dxa"/>
            <w:tcBorders>
              <w:top w:val="nil"/>
              <w:left w:val="nil"/>
              <w:bottom w:val="single" w:sz="4" w:space="0" w:color="auto"/>
              <w:right w:val="nil"/>
            </w:tcBorders>
            <w:shd w:val="clear" w:color="auto" w:fill="auto"/>
            <w:noWrap/>
            <w:vAlign w:val="bottom"/>
            <w:hideMark/>
          </w:tcPr>
          <w:p w14:paraId="75264298"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single" w:sz="4" w:space="0" w:color="auto"/>
              <w:right w:val="nil"/>
            </w:tcBorders>
            <w:shd w:val="clear" w:color="auto" w:fill="auto"/>
            <w:noWrap/>
            <w:vAlign w:val="bottom"/>
            <w:hideMark/>
          </w:tcPr>
          <w:p w14:paraId="57D5AE77"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0.52</w:t>
            </w:r>
          </w:p>
        </w:tc>
        <w:tc>
          <w:tcPr>
            <w:tcW w:w="1330" w:type="dxa"/>
            <w:tcBorders>
              <w:top w:val="nil"/>
              <w:left w:val="nil"/>
              <w:bottom w:val="single" w:sz="4" w:space="0" w:color="auto"/>
              <w:right w:val="nil"/>
            </w:tcBorders>
            <w:shd w:val="clear" w:color="auto" w:fill="auto"/>
            <w:noWrap/>
            <w:vAlign w:val="bottom"/>
            <w:hideMark/>
          </w:tcPr>
          <w:p w14:paraId="3B92DEC7"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0.54</w:t>
            </w:r>
          </w:p>
        </w:tc>
        <w:tc>
          <w:tcPr>
            <w:tcW w:w="985" w:type="dxa"/>
            <w:tcBorders>
              <w:top w:val="nil"/>
              <w:left w:val="nil"/>
              <w:bottom w:val="single" w:sz="4" w:space="0" w:color="auto"/>
              <w:right w:val="nil"/>
            </w:tcBorders>
            <w:shd w:val="clear" w:color="auto" w:fill="auto"/>
            <w:noWrap/>
            <w:vAlign w:val="bottom"/>
            <w:hideMark/>
          </w:tcPr>
          <w:p w14:paraId="0C794014"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single" w:sz="4" w:space="0" w:color="auto"/>
              <w:right w:val="nil"/>
            </w:tcBorders>
            <w:shd w:val="clear" w:color="auto" w:fill="auto"/>
            <w:noWrap/>
            <w:vAlign w:val="bottom"/>
            <w:hideMark/>
          </w:tcPr>
          <w:p w14:paraId="229BF331"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single" w:sz="4" w:space="0" w:color="auto"/>
              <w:right w:val="nil"/>
            </w:tcBorders>
            <w:shd w:val="clear" w:color="auto" w:fill="auto"/>
            <w:noWrap/>
            <w:vAlign w:val="bottom"/>
            <w:hideMark/>
          </w:tcPr>
          <w:p w14:paraId="53CD73EB"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single" w:sz="4" w:space="0" w:color="auto"/>
              <w:right w:val="nil"/>
            </w:tcBorders>
            <w:shd w:val="clear" w:color="auto" w:fill="auto"/>
            <w:noWrap/>
            <w:vAlign w:val="bottom"/>
            <w:hideMark/>
          </w:tcPr>
          <w:p w14:paraId="0BE4E567"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single" w:sz="4" w:space="0" w:color="auto"/>
              <w:right w:val="nil"/>
            </w:tcBorders>
            <w:shd w:val="clear" w:color="auto" w:fill="auto"/>
            <w:noWrap/>
            <w:vAlign w:val="bottom"/>
            <w:hideMark/>
          </w:tcPr>
          <w:p w14:paraId="67414A87" w14:textId="77777777" w:rsidR="00B82FF2" w:rsidRPr="007A1A4A" w:rsidRDefault="00B82FF2" w:rsidP="00B9418D">
            <w:pPr>
              <w:spacing w:line="240" w:lineRule="auto"/>
              <w:jc w:val="center"/>
              <w:rPr>
                <w:rFonts w:cs="Arial"/>
                <w:color w:val="000000"/>
                <w:szCs w:val="20"/>
                <w:lang w:eastAsia="nl-NL"/>
              </w:rPr>
            </w:pPr>
            <w:r w:rsidRPr="007A1A4A">
              <w:rPr>
                <w:rFonts w:cs="Arial"/>
                <w:color w:val="000000"/>
                <w:szCs w:val="20"/>
                <w:lang w:eastAsia="nl-NL"/>
              </w:rPr>
              <w:t>0.95</w:t>
            </w:r>
          </w:p>
        </w:tc>
      </w:tr>
    </w:tbl>
    <w:p w14:paraId="29781BD7" w14:textId="3942A9B9" w:rsidR="00B82FF2" w:rsidRPr="00A41513" w:rsidRDefault="00B82FF2" w:rsidP="00B82FF2">
      <w:pPr>
        <w:pStyle w:val="Voetnoottekst"/>
        <w:rPr>
          <w:rFonts w:ascii="Arial" w:eastAsiaTheme="majorEastAsia" w:hAnsi="Arial" w:cs="Arial"/>
          <w:i/>
          <w:iCs/>
          <w:color w:val="2F5496" w:themeColor="accent1" w:themeShade="BF"/>
        </w:rPr>
      </w:pPr>
      <w:bookmarkStart w:id="1" w:name="_Hlk158734323"/>
      <w:r w:rsidRPr="00A41513">
        <w:rPr>
          <w:rFonts w:ascii="Arial" w:hAnsi="Arial" w:cs="Arial"/>
          <w:b/>
          <w:bCs/>
          <w:i/>
          <w:iCs/>
        </w:rPr>
        <w:lastRenderedPageBreak/>
        <w:t xml:space="preserve">Supplementary Table </w:t>
      </w:r>
      <w:r w:rsidR="00DF4C89">
        <w:rPr>
          <w:rFonts w:ascii="Arial" w:hAnsi="Arial" w:cs="Arial"/>
          <w:b/>
          <w:bCs/>
          <w:i/>
          <w:iCs/>
        </w:rPr>
        <w:t>4</w:t>
      </w:r>
      <w:bookmarkEnd w:id="1"/>
      <w:r w:rsidRPr="00A41513">
        <w:rPr>
          <w:rFonts w:ascii="Arial" w:hAnsi="Arial" w:cs="Arial"/>
          <w:b/>
          <w:bCs/>
          <w:i/>
          <w:iCs/>
        </w:rPr>
        <w:t>. Data matrix</w:t>
      </w:r>
      <w:r>
        <w:rPr>
          <w:rFonts w:ascii="Arial" w:hAnsi="Arial" w:cs="Arial"/>
          <w:b/>
          <w:bCs/>
          <w:i/>
          <w:iCs/>
        </w:rPr>
        <w:t xml:space="preserve"> (</w:t>
      </w:r>
      <w:r>
        <w:rPr>
          <w:rFonts w:ascii="Arial" w:hAnsi="Arial" w:cs="Arial"/>
          <w:b/>
          <w:bCs/>
          <w:i/>
          <w:iCs/>
        </w:rPr>
        <w:t>2</w:t>
      </w:r>
      <w:r>
        <w:rPr>
          <w:rFonts w:ascii="Arial" w:hAnsi="Arial" w:cs="Arial"/>
          <w:b/>
          <w:bCs/>
          <w:i/>
          <w:iCs/>
        </w:rPr>
        <w:t>/2)</w:t>
      </w:r>
    </w:p>
    <w:tbl>
      <w:tblPr>
        <w:tblW w:w="9018" w:type="dxa"/>
        <w:tblCellMar>
          <w:left w:w="70" w:type="dxa"/>
          <w:right w:w="70" w:type="dxa"/>
        </w:tblCellMar>
        <w:tblLook w:val="04A0" w:firstRow="1" w:lastRow="0" w:firstColumn="1" w:lastColumn="0" w:noHBand="0" w:noVBand="1"/>
      </w:tblPr>
      <w:tblGrid>
        <w:gridCol w:w="819"/>
        <w:gridCol w:w="960"/>
        <w:gridCol w:w="1163"/>
        <w:gridCol w:w="1330"/>
        <w:gridCol w:w="985"/>
        <w:gridCol w:w="808"/>
        <w:gridCol w:w="863"/>
        <w:gridCol w:w="960"/>
        <w:gridCol w:w="1130"/>
      </w:tblGrid>
      <w:tr w:rsidR="00B82FF2" w:rsidRPr="007A1A4A" w14:paraId="0D4E26B6" w14:textId="77777777" w:rsidTr="00B82FF2">
        <w:trPr>
          <w:trHeight w:val="288"/>
        </w:trPr>
        <w:tc>
          <w:tcPr>
            <w:tcW w:w="819" w:type="dxa"/>
            <w:tcBorders>
              <w:top w:val="single" w:sz="4" w:space="0" w:color="auto"/>
              <w:left w:val="nil"/>
              <w:bottom w:val="single" w:sz="4" w:space="0" w:color="auto"/>
              <w:right w:val="nil"/>
            </w:tcBorders>
            <w:shd w:val="clear" w:color="auto" w:fill="auto"/>
            <w:noWrap/>
            <w:vAlign w:val="bottom"/>
          </w:tcPr>
          <w:p w14:paraId="4C495579" w14:textId="283A6D3D" w:rsidR="00B82FF2" w:rsidRPr="007A1A4A" w:rsidRDefault="00B82FF2" w:rsidP="00B82FF2">
            <w:pPr>
              <w:spacing w:line="240" w:lineRule="auto"/>
              <w:jc w:val="center"/>
              <w:rPr>
                <w:rFonts w:cs="Arial"/>
                <w:color w:val="000000"/>
                <w:szCs w:val="20"/>
                <w:lang w:eastAsia="nl-NL"/>
              </w:rPr>
            </w:pPr>
            <w:r>
              <w:br w:type="page"/>
            </w:r>
            <w:r w:rsidRPr="00A41513">
              <w:rPr>
                <w:rFonts w:cs="Arial"/>
                <w:color w:val="000000"/>
                <w:szCs w:val="20"/>
                <w:lang w:eastAsia="nl-NL"/>
              </w:rPr>
              <w:t xml:space="preserve">Client </w:t>
            </w:r>
            <w:r w:rsidRPr="00A41513">
              <w:rPr>
                <w:rFonts w:cs="Arial"/>
                <w:color w:val="000000"/>
                <w:szCs w:val="20"/>
                <w:lang w:eastAsia="nl-NL"/>
              </w:rPr>
              <w:br/>
              <w:t>number</w:t>
            </w:r>
          </w:p>
        </w:tc>
        <w:tc>
          <w:tcPr>
            <w:tcW w:w="960" w:type="dxa"/>
            <w:tcBorders>
              <w:top w:val="single" w:sz="4" w:space="0" w:color="auto"/>
              <w:left w:val="nil"/>
              <w:bottom w:val="single" w:sz="4" w:space="0" w:color="auto"/>
              <w:right w:val="nil"/>
            </w:tcBorders>
            <w:shd w:val="clear" w:color="auto" w:fill="auto"/>
            <w:noWrap/>
            <w:vAlign w:val="bottom"/>
          </w:tcPr>
          <w:p w14:paraId="3460D947" w14:textId="52EBD36E"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MBID</w:t>
            </w:r>
          </w:p>
        </w:tc>
        <w:tc>
          <w:tcPr>
            <w:tcW w:w="1163" w:type="dxa"/>
            <w:tcBorders>
              <w:top w:val="single" w:sz="4" w:space="0" w:color="auto"/>
              <w:left w:val="nil"/>
              <w:bottom w:val="single" w:sz="4" w:space="0" w:color="auto"/>
              <w:right w:val="nil"/>
            </w:tcBorders>
            <w:shd w:val="clear" w:color="auto" w:fill="auto"/>
            <w:noWrap/>
            <w:vAlign w:val="bottom"/>
          </w:tcPr>
          <w:p w14:paraId="027C35DD" w14:textId="3C1B1680"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Psychiatric</w:t>
            </w:r>
            <w:r w:rsidRPr="00A41513">
              <w:rPr>
                <w:rFonts w:cs="Arial"/>
                <w:color w:val="000000"/>
                <w:szCs w:val="20"/>
                <w:lang w:eastAsia="nl-NL"/>
              </w:rPr>
              <w:br/>
              <w:t>comorbidity</w:t>
            </w:r>
          </w:p>
        </w:tc>
        <w:tc>
          <w:tcPr>
            <w:tcW w:w="1330" w:type="dxa"/>
            <w:tcBorders>
              <w:top w:val="single" w:sz="4" w:space="0" w:color="auto"/>
              <w:left w:val="nil"/>
              <w:bottom w:val="single" w:sz="4" w:space="0" w:color="auto"/>
              <w:right w:val="nil"/>
            </w:tcBorders>
            <w:shd w:val="clear" w:color="auto" w:fill="auto"/>
            <w:noWrap/>
            <w:vAlign w:val="bottom"/>
          </w:tcPr>
          <w:p w14:paraId="722B142F" w14:textId="763B09C8"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Social</w:t>
            </w:r>
            <w:r w:rsidRPr="00A41513">
              <w:rPr>
                <w:rFonts w:cs="Arial"/>
                <w:color w:val="000000"/>
                <w:szCs w:val="20"/>
                <w:lang w:eastAsia="nl-NL"/>
              </w:rPr>
              <w:br/>
              <w:t>disintegration</w:t>
            </w:r>
          </w:p>
        </w:tc>
        <w:tc>
          <w:tcPr>
            <w:tcW w:w="985" w:type="dxa"/>
            <w:tcBorders>
              <w:top w:val="single" w:sz="4" w:space="0" w:color="auto"/>
              <w:left w:val="nil"/>
              <w:bottom w:val="single" w:sz="4" w:space="0" w:color="auto"/>
              <w:right w:val="nil"/>
            </w:tcBorders>
            <w:shd w:val="clear" w:color="auto" w:fill="auto"/>
            <w:noWrap/>
            <w:vAlign w:val="bottom"/>
          </w:tcPr>
          <w:p w14:paraId="79B2320E" w14:textId="51F34354"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Long</w:t>
            </w:r>
            <w:r w:rsidRPr="00A41513">
              <w:rPr>
                <w:rFonts w:cs="Arial"/>
                <w:color w:val="000000"/>
                <w:szCs w:val="20"/>
                <w:lang w:eastAsia="nl-NL"/>
              </w:rPr>
              <w:br/>
              <w:t>treatment</w:t>
            </w:r>
          </w:p>
        </w:tc>
        <w:tc>
          <w:tcPr>
            <w:tcW w:w="808" w:type="dxa"/>
            <w:tcBorders>
              <w:top w:val="single" w:sz="4" w:space="0" w:color="auto"/>
              <w:left w:val="nil"/>
              <w:bottom w:val="single" w:sz="4" w:space="0" w:color="auto"/>
              <w:right w:val="nil"/>
            </w:tcBorders>
            <w:shd w:val="clear" w:color="auto" w:fill="auto"/>
            <w:noWrap/>
            <w:vAlign w:val="bottom"/>
          </w:tcPr>
          <w:p w14:paraId="443731E8" w14:textId="7C6AC926"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Formal</w:t>
            </w:r>
            <w:r w:rsidRPr="00A41513">
              <w:rPr>
                <w:rFonts w:cs="Arial"/>
                <w:color w:val="000000"/>
                <w:szCs w:val="20"/>
                <w:lang w:eastAsia="nl-NL"/>
              </w:rPr>
              <w:br/>
              <w:t>support</w:t>
            </w:r>
          </w:p>
        </w:tc>
        <w:tc>
          <w:tcPr>
            <w:tcW w:w="863" w:type="dxa"/>
            <w:tcBorders>
              <w:top w:val="single" w:sz="4" w:space="0" w:color="auto"/>
              <w:left w:val="nil"/>
              <w:bottom w:val="single" w:sz="4" w:space="0" w:color="auto"/>
              <w:right w:val="nil"/>
            </w:tcBorders>
            <w:shd w:val="clear" w:color="auto" w:fill="auto"/>
            <w:noWrap/>
            <w:vAlign w:val="bottom"/>
          </w:tcPr>
          <w:p w14:paraId="14825DA3" w14:textId="27B3BCA1"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Informal  support</w:t>
            </w:r>
          </w:p>
        </w:tc>
        <w:tc>
          <w:tcPr>
            <w:tcW w:w="960" w:type="dxa"/>
            <w:tcBorders>
              <w:top w:val="single" w:sz="4" w:space="0" w:color="auto"/>
              <w:left w:val="nil"/>
              <w:bottom w:val="single" w:sz="4" w:space="0" w:color="auto"/>
              <w:right w:val="nil"/>
            </w:tcBorders>
            <w:shd w:val="clear" w:color="auto" w:fill="auto"/>
            <w:noWrap/>
            <w:vAlign w:val="bottom"/>
          </w:tcPr>
          <w:p w14:paraId="684EED36" w14:textId="35582FDA"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Activities</w:t>
            </w:r>
          </w:p>
        </w:tc>
        <w:tc>
          <w:tcPr>
            <w:tcW w:w="1130" w:type="dxa"/>
            <w:tcBorders>
              <w:top w:val="single" w:sz="4" w:space="0" w:color="auto"/>
              <w:left w:val="nil"/>
              <w:bottom w:val="single" w:sz="4" w:space="0" w:color="auto"/>
              <w:right w:val="nil"/>
            </w:tcBorders>
            <w:shd w:val="clear" w:color="auto" w:fill="auto"/>
            <w:noWrap/>
            <w:vAlign w:val="bottom"/>
          </w:tcPr>
          <w:p w14:paraId="36EF16E5" w14:textId="13307CFD" w:rsidR="00B82FF2" w:rsidRPr="007A1A4A" w:rsidRDefault="00B82FF2" w:rsidP="00B82FF2">
            <w:pPr>
              <w:spacing w:line="240" w:lineRule="auto"/>
              <w:jc w:val="center"/>
              <w:rPr>
                <w:rFonts w:cs="Arial"/>
                <w:color w:val="000000"/>
                <w:szCs w:val="20"/>
                <w:lang w:eastAsia="nl-NL"/>
              </w:rPr>
            </w:pPr>
            <w:r w:rsidRPr="00A41513">
              <w:rPr>
                <w:rFonts w:cs="Arial"/>
                <w:color w:val="000000"/>
                <w:szCs w:val="20"/>
                <w:lang w:eastAsia="nl-NL"/>
              </w:rPr>
              <w:t>Abstinence</w:t>
            </w:r>
          </w:p>
        </w:tc>
      </w:tr>
      <w:tr w:rsidR="00B82FF2" w:rsidRPr="007A1A4A" w14:paraId="5C0F407C" w14:textId="77777777" w:rsidTr="00B82FF2">
        <w:trPr>
          <w:trHeight w:val="288"/>
        </w:trPr>
        <w:tc>
          <w:tcPr>
            <w:tcW w:w="819" w:type="dxa"/>
            <w:tcBorders>
              <w:top w:val="single" w:sz="4" w:space="0" w:color="auto"/>
              <w:left w:val="nil"/>
              <w:bottom w:val="nil"/>
              <w:right w:val="nil"/>
            </w:tcBorders>
            <w:shd w:val="clear" w:color="auto" w:fill="auto"/>
            <w:noWrap/>
            <w:vAlign w:val="bottom"/>
            <w:hideMark/>
          </w:tcPr>
          <w:p w14:paraId="7DCC44A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43</w:t>
            </w:r>
          </w:p>
        </w:tc>
        <w:tc>
          <w:tcPr>
            <w:tcW w:w="960" w:type="dxa"/>
            <w:tcBorders>
              <w:top w:val="single" w:sz="4" w:space="0" w:color="auto"/>
              <w:left w:val="nil"/>
              <w:bottom w:val="nil"/>
              <w:right w:val="nil"/>
            </w:tcBorders>
            <w:shd w:val="clear" w:color="auto" w:fill="auto"/>
            <w:noWrap/>
            <w:vAlign w:val="bottom"/>
            <w:hideMark/>
          </w:tcPr>
          <w:p w14:paraId="207383F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single" w:sz="4" w:space="0" w:color="auto"/>
              <w:left w:val="nil"/>
              <w:bottom w:val="nil"/>
              <w:right w:val="nil"/>
            </w:tcBorders>
            <w:shd w:val="clear" w:color="auto" w:fill="auto"/>
            <w:noWrap/>
            <w:vAlign w:val="bottom"/>
            <w:hideMark/>
          </w:tcPr>
          <w:p w14:paraId="0A9AF3A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0.58</w:t>
            </w:r>
          </w:p>
        </w:tc>
        <w:tc>
          <w:tcPr>
            <w:tcW w:w="1330" w:type="dxa"/>
            <w:tcBorders>
              <w:top w:val="single" w:sz="4" w:space="0" w:color="auto"/>
              <w:left w:val="nil"/>
              <w:bottom w:val="nil"/>
              <w:right w:val="nil"/>
            </w:tcBorders>
            <w:shd w:val="clear" w:color="auto" w:fill="auto"/>
            <w:noWrap/>
            <w:vAlign w:val="bottom"/>
            <w:hideMark/>
          </w:tcPr>
          <w:p w14:paraId="7581FB5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0.17</w:t>
            </w:r>
          </w:p>
        </w:tc>
        <w:tc>
          <w:tcPr>
            <w:tcW w:w="985" w:type="dxa"/>
            <w:tcBorders>
              <w:top w:val="single" w:sz="4" w:space="0" w:color="auto"/>
              <w:left w:val="nil"/>
              <w:bottom w:val="nil"/>
              <w:right w:val="nil"/>
            </w:tcBorders>
            <w:shd w:val="clear" w:color="auto" w:fill="auto"/>
            <w:noWrap/>
            <w:vAlign w:val="bottom"/>
            <w:hideMark/>
          </w:tcPr>
          <w:p w14:paraId="1695641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single" w:sz="4" w:space="0" w:color="auto"/>
              <w:left w:val="nil"/>
              <w:bottom w:val="nil"/>
              <w:right w:val="nil"/>
            </w:tcBorders>
            <w:shd w:val="clear" w:color="auto" w:fill="auto"/>
            <w:noWrap/>
            <w:vAlign w:val="bottom"/>
            <w:hideMark/>
          </w:tcPr>
          <w:p w14:paraId="7C2CEA6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single" w:sz="4" w:space="0" w:color="auto"/>
              <w:left w:val="nil"/>
              <w:bottom w:val="nil"/>
              <w:right w:val="nil"/>
            </w:tcBorders>
            <w:shd w:val="clear" w:color="auto" w:fill="auto"/>
            <w:noWrap/>
            <w:vAlign w:val="bottom"/>
            <w:hideMark/>
          </w:tcPr>
          <w:p w14:paraId="6229E99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single" w:sz="4" w:space="0" w:color="auto"/>
              <w:left w:val="nil"/>
              <w:bottom w:val="nil"/>
              <w:right w:val="nil"/>
            </w:tcBorders>
            <w:shd w:val="clear" w:color="auto" w:fill="auto"/>
            <w:noWrap/>
            <w:vAlign w:val="bottom"/>
            <w:hideMark/>
          </w:tcPr>
          <w:p w14:paraId="7CF2C36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single" w:sz="4" w:space="0" w:color="auto"/>
              <w:left w:val="nil"/>
              <w:bottom w:val="nil"/>
              <w:right w:val="nil"/>
            </w:tcBorders>
            <w:shd w:val="clear" w:color="auto" w:fill="auto"/>
            <w:noWrap/>
            <w:vAlign w:val="bottom"/>
            <w:hideMark/>
          </w:tcPr>
          <w:p w14:paraId="083E60A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0.05</w:t>
            </w:r>
          </w:p>
        </w:tc>
      </w:tr>
      <w:tr w:rsidR="00B82FF2" w:rsidRPr="007A1A4A" w14:paraId="10C56ADB" w14:textId="77777777" w:rsidTr="00EE24EA">
        <w:trPr>
          <w:trHeight w:val="288"/>
        </w:trPr>
        <w:tc>
          <w:tcPr>
            <w:tcW w:w="819" w:type="dxa"/>
            <w:tcBorders>
              <w:top w:val="nil"/>
              <w:left w:val="nil"/>
              <w:bottom w:val="nil"/>
              <w:right w:val="nil"/>
            </w:tcBorders>
            <w:shd w:val="clear" w:color="auto" w:fill="auto"/>
            <w:noWrap/>
            <w:vAlign w:val="bottom"/>
            <w:hideMark/>
          </w:tcPr>
          <w:p w14:paraId="5029B00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45</w:t>
            </w:r>
          </w:p>
        </w:tc>
        <w:tc>
          <w:tcPr>
            <w:tcW w:w="960" w:type="dxa"/>
            <w:tcBorders>
              <w:top w:val="nil"/>
              <w:left w:val="nil"/>
              <w:bottom w:val="nil"/>
              <w:right w:val="nil"/>
            </w:tcBorders>
            <w:shd w:val="clear" w:color="auto" w:fill="auto"/>
            <w:noWrap/>
            <w:vAlign w:val="bottom"/>
            <w:hideMark/>
          </w:tcPr>
          <w:p w14:paraId="6A522A3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6D29A876"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0.91</w:t>
            </w:r>
          </w:p>
        </w:tc>
        <w:tc>
          <w:tcPr>
            <w:tcW w:w="1330" w:type="dxa"/>
            <w:tcBorders>
              <w:top w:val="nil"/>
              <w:left w:val="nil"/>
              <w:bottom w:val="nil"/>
              <w:right w:val="nil"/>
            </w:tcBorders>
            <w:shd w:val="clear" w:color="auto" w:fill="auto"/>
            <w:noWrap/>
            <w:vAlign w:val="bottom"/>
            <w:hideMark/>
          </w:tcPr>
          <w:p w14:paraId="7230B11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0.28</w:t>
            </w:r>
          </w:p>
        </w:tc>
        <w:tc>
          <w:tcPr>
            <w:tcW w:w="985" w:type="dxa"/>
            <w:tcBorders>
              <w:top w:val="nil"/>
              <w:left w:val="nil"/>
              <w:bottom w:val="nil"/>
              <w:right w:val="nil"/>
            </w:tcBorders>
            <w:shd w:val="clear" w:color="auto" w:fill="auto"/>
            <w:noWrap/>
            <w:vAlign w:val="bottom"/>
            <w:hideMark/>
          </w:tcPr>
          <w:p w14:paraId="510609A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6FAC5CB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426D187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6E516F1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w:t>
            </w:r>
          </w:p>
        </w:tc>
        <w:tc>
          <w:tcPr>
            <w:tcW w:w="1130" w:type="dxa"/>
            <w:tcBorders>
              <w:top w:val="nil"/>
              <w:left w:val="nil"/>
              <w:bottom w:val="nil"/>
              <w:right w:val="nil"/>
            </w:tcBorders>
            <w:shd w:val="clear" w:color="auto" w:fill="auto"/>
            <w:noWrap/>
            <w:vAlign w:val="bottom"/>
            <w:hideMark/>
          </w:tcPr>
          <w:p w14:paraId="4520A77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0.05</w:t>
            </w:r>
          </w:p>
        </w:tc>
      </w:tr>
      <w:tr w:rsidR="00B82FF2" w:rsidRPr="007A1A4A" w14:paraId="43014A74" w14:textId="77777777" w:rsidTr="00EE24EA">
        <w:trPr>
          <w:trHeight w:val="288"/>
        </w:trPr>
        <w:tc>
          <w:tcPr>
            <w:tcW w:w="819" w:type="dxa"/>
            <w:tcBorders>
              <w:top w:val="nil"/>
              <w:left w:val="nil"/>
              <w:bottom w:val="nil"/>
              <w:right w:val="nil"/>
            </w:tcBorders>
            <w:shd w:val="clear" w:color="auto" w:fill="auto"/>
            <w:noWrap/>
            <w:vAlign w:val="bottom"/>
            <w:hideMark/>
          </w:tcPr>
          <w:p w14:paraId="00A1193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46</w:t>
            </w:r>
          </w:p>
        </w:tc>
        <w:tc>
          <w:tcPr>
            <w:tcW w:w="960" w:type="dxa"/>
            <w:tcBorders>
              <w:top w:val="nil"/>
              <w:left w:val="nil"/>
              <w:bottom w:val="nil"/>
              <w:right w:val="nil"/>
            </w:tcBorders>
            <w:shd w:val="clear" w:color="auto" w:fill="auto"/>
            <w:noWrap/>
            <w:vAlign w:val="bottom"/>
            <w:hideMark/>
          </w:tcPr>
          <w:p w14:paraId="3F52368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50023B5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0.66</w:t>
            </w:r>
          </w:p>
        </w:tc>
        <w:tc>
          <w:tcPr>
            <w:tcW w:w="1330" w:type="dxa"/>
            <w:tcBorders>
              <w:top w:val="nil"/>
              <w:left w:val="nil"/>
              <w:bottom w:val="nil"/>
              <w:right w:val="nil"/>
            </w:tcBorders>
            <w:shd w:val="clear" w:color="auto" w:fill="auto"/>
            <w:noWrap/>
            <w:vAlign w:val="bottom"/>
            <w:hideMark/>
          </w:tcPr>
          <w:p w14:paraId="00AC938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0.44</w:t>
            </w:r>
          </w:p>
        </w:tc>
        <w:tc>
          <w:tcPr>
            <w:tcW w:w="985" w:type="dxa"/>
            <w:tcBorders>
              <w:top w:val="nil"/>
              <w:left w:val="nil"/>
              <w:bottom w:val="nil"/>
              <w:right w:val="nil"/>
            </w:tcBorders>
            <w:shd w:val="clear" w:color="auto" w:fill="auto"/>
            <w:noWrap/>
            <w:vAlign w:val="bottom"/>
            <w:hideMark/>
          </w:tcPr>
          <w:p w14:paraId="77A3E6E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65DEDFD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323F6839"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nil"/>
              <w:right w:val="nil"/>
            </w:tcBorders>
            <w:shd w:val="clear" w:color="auto" w:fill="auto"/>
            <w:noWrap/>
            <w:vAlign w:val="bottom"/>
            <w:hideMark/>
          </w:tcPr>
          <w:p w14:paraId="458E100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w:t>
            </w:r>
          </w:p>
        </w:tc>
        <w:tc>
          <w:tcPr>
            <w:tcW w:w="1130" w:type="dxa"/>
            <w:tcBorders>
              <w:top w:val="nil"/>
              <w:left w:val="nil"/>
              <w:bottom w:val="nil"/>
              <w:right w:val="nil"/>
            </w:tcBorders>
            <w:shd w:val="clear" w:color="auto" w:fill="auto"/>
            <w:noWrap/>
            <w:vAlign w:val="bottom"/>
            <w:hideMark/>
          </w:tcPr>
          <w:p w14:paraId="760899C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0.34</w:t>
            </w:r>
          </w:p>
        </w:tc>
      </w:tr>
      <w:tr w:rsidR="00B82FF2" w:rsidRPr="007A1A4A" w14:paraId="3D8398C7" w14:textId="77777777" w:rsidTr="00EE24EA">
        <w:trPr>
          <w:trHeight w:val="288"/>
        </w:trPr>
        <w:tc>
          <w:tcPr>
            <w:tcW w:w="819" w:type="dxa"/>
            <w:tcBorders>
              <w:top w:val="nil"/>
              <w:left w:val="nil"/>
              <w:bottom w:val="nil"/>
              <w:right w:val="nil"/>
            </w:tcBorders>
            <w:shd w:val="clear" w:color="auto" w:fill="auto"/>
            <w:noWrap/>
            <w:vAlign w:val="bottom"/>
            <w:hideMark/>
          </w:tcPr>
          <w:p w14:paraId="23921D1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47</w:t>
            </w:r>
          </w:p>
        </w:tc>
        <w:tc>
          <w:tcPr>
            <w:tcW w:w="960" w:type="dxa"/>
            <w:tcBorders>
              <w:top w:val="nil"/>
              <w:left w:val="nil"/>
              <w:bottom w:val="nil"/>
              <w:right w:val="nil"/>
            </w:tcBorders>
            <w:shd w:val="clear" w:color="auto" w:fill="auto"/>
            <w:noWrap/>
            <w:vAlign w:val="bottom"/>
            <w:hideMark/>
          </w:tcPr>
          <w:p w14:paraId="3772796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3DA86F4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0.12</w:t>
            </w:r>
          </w:p>
        </w:tc>
        <w:tc>
          <w:tcPr>
            <w:tcW w:w="1330" w:type="dxa"/>
            <w:tcBorders>
              <w:top w:val="nil"/>
              <w:left w:val="nil"/>
              <w:bottom w:val="nil"/>
              <w:right w:val="nil"/>
            </w:tcBorders>
            <w:shd w:val="clear" w:color="auto" w:fill="auto"/>
            <w:noWrap/>
            <w:vAlign w:val="bottom"/>
            <w:hideMark/>
          </w:tcPr>
          <w:p w14:paraId="01C1271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985" w:type="dxa"/>
            <w:tcBorders>
              <w:top w:val="nil"/>
              <w:left w:val="nil"/>
              <w:bottom w:val="nil"/>
              <w:right w:val="nil"/>
            </w:tcBorders>
            <w:shd w:val="clear" w:color="auto" w:fill="auto"/>
            <w:noWrap/>
            <w:vAlign w:val="bottom"/>
            <w:hideMark/>
          </w:tcPr>
          <w:p w14:paraId="6A04AD3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5074E78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2FE1FAE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nil"/>
              <w:right w:val="nil"/>
            </w:tcBorders>
            <w:shd w:val="clear" w:color="auto" w:fill="auto"/>
            <w:noWrap/>
            <w:vAlign w:val="bottom"/>
            <w:hideMark/>
          </w:tcPr>
          <w:p w14:paraId="0B63753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01949E2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0.95</w:t>
            </w:r>
          </w:p>
        </w:tc>
      </w:tr>
      <w:tr w:rsidR="00B82FF2" w:rsidRPr="007A1A4A" w14:paraId="36BC044C" w14:textId="77777777" w:rsidTr="00EE24EA">
        <w:trPr>
          <w:trHeight w:val="288"/>
        </w:trPr>
        <w:tc>
          <w:tcPr>
            <w:tcW w:w="819" w:type="dxa"/>
            <w:tcBorders>
              <w:top w:val="nil"/>
              <w:left w:val="nil"/>
              <w:bottom w:val="nil"/>
              <w:right w:val="nil"/>
            </w:tcBorders>
            <w:shd w:val="clear" w:color="auto" w:fill="auto"/>
            <w:noWrap/>
            <w:vAlign w:val="bottom"/>
            <w:hideMark/>
          </w:tcPr>
          <w:p w14:paraId="7C88F1F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48</w:t>
            </w:r>
          </w:p>
        </w:tc>
        <w:tc>
          <w:tcPr>
            <w:tcW w:w="960" w:type="dxa"/>
            <w:tcBorders>
              <w:top w:val="nil"/>
              <w:left w:val="nil"/>
              <w:bottom w:val="nil"/>
              <w:right w:val="nil"/>
            </w:tcBorders>
            <w:shd w:val="clear" w:color="auto" w:fill="auto"/>
            <w:noWrap/>
            <w:vAlign w:val="bottom"/>
            <w:hideMark/>
          </w:tcPr>
          <w:p w14:paraId="2CB8919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3FB5178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0.43</w:t>
            </w:r>
          </w:p>
        </w:tc>
        <w:tc>
          <w:tcPr>
            <w:tcW w:w="1330" w:type="dxa"/>
            <w:tcBorders>
              <w:top w:val="nil"/>
              <w:left w:val="nil"/>
              <w:bottom w:val="nil"/>
              <w:right w:val="nil"/>
            </w:tcBorders>
            <w:shd w:val="clear" w:color="auto" w:fill="auto"/>
            <w:noWrap/>
            <w:vAlign w:val="bottom"/>
            <w:hideMark/>
          </w:tcPr>
          <w:p w14:paraId="21557F0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0.58</w:t>
            </w:r>
          </w:p>
        </w:tc>
        <w:tc>
          <w:tcPr>
            <w:tcW w:w="985" w:type="dxa"/>
            <w:tcBorders>
              <w:top w:val="nil"/>
              <w:left w:val="nil"/>
              <w:bottom w:val="nil"/>
              <w:right w:val="nil"/>
            </w:tcBorders>
            <w:shd w:val="clear" w:color="auto" w:fill="auto"/>
            <w:noWrap/>
            <w:vAlign w:val="bottom"/>
            <w:hideMark/>
          </w:tcPr>
          <w:p w14:paraId="67F7CEB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28C331A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6353C8D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04C309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25F157A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0.73</w:t>
            </w:r>
          </w:p>
        </w:tc>
      </w:tr>
      <w:tr w:rsidR="00B82FF2" w:rsidRPr="007A1A4A" w14:paraId="511F3AAE" w14:textId="77777777" w:rsidTr="00EE24EA">
        <w:trPr>
          <w:trHeight w:val="288"/>
        </w:trPr>
        <w:tc>
          <w:tcPr>
            <w:tcW w:w="819" w:type="dxa"/>
            <w:tcBorders>
              <w:top w:val="nil"/>
              <w:left w:val="nil"/>
              <w:bottom w:val="nil"/>
              <w:right w:val="nil"/>
            </w:tcBorders>
            <w:shd w:val="clear" w:color="auto" w:fill="auto"/>
            <w:noWrap/>
            <w:vAlign w:val="bottom"/>
            <w:hideMark/>
          </w:tcPr>
          <w:p w14:paraId="65FDA9A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49</w:t>
            </w:r>
          </w:p>
        </w:tc>
        <w:tc>
          <w:tcPr>
            <w:tcW w:w="960" w:type="dxa"/>
            <w:tcBorders>
              <w:top w:val="nil"/>
              <w:left w:val="nil"/>
              <w:bottom w:val="nil"/>
              <w:right w:val="nil"/>
            </w:tcBorders>
            <w:shd w:val="clear" w:color="auto" w:fill="auto"/>
            <w:noWrap/>
            <w:vAlign w:val="bottom"/>
            <w:hideMark/>
          </w:tcPr>
          <w:p w14:paraId="4F6267E6"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0D38C28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0.42</w:t>
            </w:r>
          </w:p>
        </w:tc>
        <w:tc>
          <w:tcPr>
            <w:tcW w:w="1330" w:type="dxa"/>
            <w:tcBorders>
              <w:top w:val="nil"/>
              <w:left w:val="nil"/>
              <w:bottom w:val="nil"/>
              <w:right w:val="nil"/>
            </w:tcBorders>
            <w:shd w:val="clear" w:color="auto" w:fill="auto"/>
            <w:noWrap/>
            <w:vAlign w:val="bottom"/>
            <w:hideMark/>
          </w:tcPr>
          <w:p w14:paraId="558BF5C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985" w:type="dxa"/>
            <w:tcBorders>
              <w:top w:val="nil"/>
              <w:left w:val="nil"/>
              <w:bottom w:val="nil"/>
              <w:right w:val="nil"/>
            </w:tcBorders>
            <w:shd w:val="clear" w:color="auto" w:fill="auto"/>
            <w:noWrap/>
            <w:vAlign w:val="bottom"/>
            <w:hideMark/>
          </w:tcPr>
          <w:p w14:paraId="755FF43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7D28823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1617BC9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7A9B8A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351DBE6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0.95</w:t>
            </w:r>
          </w:p>
        </w:tc>
      </w:tr>
      <w:tr w:rsidR="00B82FF2" w:rsidRPr="007A1A4A" w14:paraId="0D1A1F1D" w14:textId="77777777" w:rsidTr="00EE24EA">
        <w:trPr>
          <w:trHeight w:val="288"/>
        </w:trPr>
        <w:tc>
          <w:tcPr>
            <w:tcW w:w="819" w:type="dxa"/>
            <w:tcBorders>
              <w:top w:val="nil"/>
              <w:left w:val="nil"/>
              <w:bottom w:val="nil"/>
              <w:right w:val="nil"/>
            </w:tcBorders>
            <w:shd w:val="clear" w:color="auto" w:fill="auto"/>
            <w:noWrap/>
            <w:vAlign w:val="bottom"/>
            <w:hideMark/>
          </w:tcPr>
          <w:p w14:paraId="361B124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50</w:t>
            </w:r>
          </w:p>
        </w:tc>
        <w:tc>
          <w:tcPr>
            <w:tcW w:w="960" w:type="dxa"/>
            <w:tcBorders>
              <w:top w:val="nil"/>
              <w:left w:val="nil"/>
              <w:bottom w:val="nil"/>
              <w:right w:val="nil"/>
            </w:tcBorders>
            <w:shd w:val="clear" w:color="auto" w:fill="auto"/>
            <w:noWrap/>
            <w:vAlign w:val="bottom"/>
            <w:hideMark/>
          </w:tcPr>
          <w:p w14:paraId="479A262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7FB6B4F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0.85</w:t>
            </w:r>
          </w:p>
        </w:tc>
        <w:tc>
          <w:tcPr>
            <w:tcW w:w="1330" w:type="dxa"/>
            <w:tcBorders>
              <w:top w:val="nil"/>
              <w:left w:val="nil"/>
              <w:bottom w:val="nil"/>
              <w:right w:val="nil"/>
            </w:tcBorders>
            <w:shd w:val="clear" w:color="auto" w:fill="auto"/>
            <w:noWrap/>
            <w:vAlign w:val="bottom"/>
            <w:hideMark/>
          </w:tcPr>
          <w:p w14:paraId="1F49E2F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0.77</w:t>
            </w:r>
          </w:p>
        </w:tc>
        <w:tc>
          <w:tcPr>
            <w:tcW w:w="985" w:type="dxa"/>
            <w:tcBorders>
              <w:top w:val="nil"/>
              <w:left w:val="nil"/>
              <w:bottom w:val="nil"/>
              <w:right w:val="nil"/>
            </w:tcBorders>
            <w:shd w:val="clear" w:color="auto" w:fill="auto"/>
            <w:noWrap/>
            <w:vAlign w:val="bottom"/>
            <w:hideMark/>
          </w:tcPr>
          <w:p w14:paraId="7094F93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1E29AAD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nil"/>
              <w:right w:val="nil"/>
            </w:tcBorders>
            <w:shd w:val="clear" w:color="auto" w:fill="auto"/>
            <w:noWrap/>
            <w:vAlign w:val="bottom"/>
            <w:hideMark/>
          </w:tcPr>
          <w:p w14:paraId="3F8CD21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86505E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1130" w:type="dxa"/>
            <w:tcBorders>
              <w:top w:val="nil"/>
              <w:left w:val="nil"/>
              <w:bottom w:val="nil"/>
              <w:right w:val="nil"/>
            </w:tcBorders>
            <w:shd w:val="clear" w:color="auto" w:fill="auto"/>
            <w:noWrap/>
            <w:vAlign w:val="bottom"/>
            <w:hideMark/>
          </w:tcPr>
          <w:p w14:paraId="76A0AD0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0.95</w:t>
            </w:r>
          </w:p>
        </w:tc>
      </w:tr>
      <w:tr w:rsidR="00B82FF2" w:rsidRPr="007A1A4A" w14:paraId="37D26BF7" w14:textId="77777777" w:rsidTr="00EE24EA">
        <w:trPr>
          <w:trHeight w:val="288"/>
        </w:trPr>
        <w:tc>
          <w:tcPr>
            <w:tcW w:w="819" w:type="dxa"/>
            <w:tcBorders>
              <w:top w:val="nil"/>
              <w:left w:val="nil"/>
              <w:bottom w:val="nil"/>
              <w:right w:val="nil"/>
            </w:tcBorders>
            <w:shd w:val="clear" w:color="auto" w:fill="auto"/>
            <w:noWrap/>
            <w:vAlign w:val="bottom"/>
            <w:hideMark/>
          </w:tcPr>
          <w:p w14:paraId="3E2858E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51</w:t>
            </w:r>
          </w:p>
        </w:tc>
        <w:tc>
          <w:tcPr>
            <w:tcW w:w="960" w:type="dxa"/>
            <w:tcBorders>
              <w:top w:val="nil"/>
              <w:left w:val="nil"/>
              <w:bottom w:val="nil"/>
              <w:right w:val="nil"/>
            </w:tcBorders>
            <w:shd w:val="clear" w:color="auto" w:fill="auto"/>
            <w:noWrap/>
            <w:vAlign w:val="bottom"/>
            <w:hideMark/>
          </w:tcPr>
          <w:p w14:paraId="2CE766B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445B66C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0.82</w:t>
            </w:r>
          </w:p>
        </w:tc>
        <w:tc>
          <w:tcPr>
            <w:tcW w:w="1330" w:type="dxa"/>
            <w:tcBorders>
              <w:top w:val="nil"/>
              <w:left w:val="nil"/>
              <w:bottom w:val="nil"/>
              <w:right w:val="nil"/>
            </w:tcBorders>
            <w:shd w:val="clear" w:color="auto" w:fill="auto"/>
            <w:noWrap/>
            <w:vAlign w:val="bottom"/>
            <w:hideMark/>
          </w:tcPr>
          <w:p w14:paraId="0183796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w:t>
            </w:r>
          </w:p>
        </w:tc>
        <w:tc>
          <w:tcPr>
            <w:tcW w:w="985" w:type="dxa"/>
            <w:tcBorders>
              <w:top w:val="nil"/>
              <w:left w:val="nil"/>
              <w:bottom w:val="nil"/>
              <w:right w:val="nil"/>
            </w:tcBorders>
            <w:shd w:val="clear" w:color="auto" w:fill="auto"/>
            <w:noWrap/>
            <w:vAlign w:val="bottom"/>
            <w:hideMark/>
          </w:tcPr>
          <w:p w14:paraId="2BD611D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4E77CE6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863" w:type="dxa"/>
            <w:tcBorders>
              <w:top w:val="nil"/>
              <w:left w:val="nil"/>
              <w:bottom w:val="nil"/>
              <w:right w:val="nil"/>
            </w:tcBorders>
            <w:shd w:val="clear" w:color="auto" w:fill="auto"/>
            <w:noWrap/>
            <w:vAlign w:val="bottom"/>
            <w:hideMark/>
          </w:tcPr>
          <w:p w14:paraId="65374F6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w:t>
            </w:r>
          </w:p>
        </w:tc>
        <w:tc>
          <w:tcPr>
            <w:tcW w:w="960" w:type="dxa"/>
            <w:tcBorders>
              <w:top w:val="nil"/>
              <w:left w:val="nil"/>
              <w:bottom w:val="nil"/>
              <w:right w:val="nil"/>
            </w:tcBorders>
            <w:shd w:val="clear" w:color="auto" w:fill="auto"/>
            <w:noWrap/>
            <w:vAlign w:val="bottom"/>
            <w:hideMark/>
          </w:tcPr>
          <w:p w14:paraId="15EEFBB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0C3A68C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0.05</w:t>
            </w:r>
          </w:p>
        </w:tc>
      </w:tr>
      <w:tr w:rsidR="00B82FF2" w:rsidRPr="007A1A4A" w14:paraId="178A0CDB" w14:textId="77777777" w:rsidTr="00EE24EA">
        <w:trPr>
          <w:trHeight w:val="288"/>
        </w:trPr>
        <w:tc>
          <w:tcPr>
            <w:tcW w:w="819" w:type="dxa"/>
            <w:tcBorders>
              <w:top w:val="nil"/>
              <w:left w:val="nil"/>
              <w:bottom w:val="nil"/>
              <w:right w:val="nil"/>
            </w:tcBorders>
            <w:shd w:val="clear" w:color="auto" w:fill="auto"/>
            <w:noWrap/>
            <w:vAlign w:val="bottom"/>
            <w:hideMark/>
          </w:tcPr>
          <w:p w14:paraId="1E84BC1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52</w:t>
            </w:r>
          </w:p>
        </w:tc>
        <w:tc>
          <w:tcPr>
            <w:tcW w:w="960" w:type="dxa"/>
            <w:tcBorders>
              <w:top w:val="nil"/>
              <w:left w:val="nil"/>
              <w:bottom w:val="nil"/>
              <w:right w:val="nil"/>
            </w:tcBorders>
            <w:shd w:val="clear" w:color="auto" w:fill="auto"/>
            <w:noWrap/>
            <w:vAlign w:val="bottom"/>
            <w:hideMark/>
          </w:tcPr>
          <w:p w14:paraId="6531BF7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408BEA2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0.48</w:t>
            </w:r>
          </w:p>
        </w:tc>
        <w:tc>
          <w:tcPr>
            <w:tcW w:w="1330" w:type="dxa"/>
            <w:tcBorders>
              <w:top w:val="nil"/>
              <w:left w:val="nil"/>
              <w:bottom w:val="nil"/>
              <w:right w:val="nil"/>
            </w:tcBorders>
            <w:shd w:val="clear" w:color="auto" w:fill="auto"/>
            <w:noWrap/>
            <w:vAlign w:val="bottom"/>
            <w:hideMark/>
          </w:tcPr>
          <w:p w14:paraId="52A3193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0.09</w:t>
            </w:r>
          </w:p>
        </w:tc>
        <w:tc>
          <w:tcPr>
            <w:tcW w:w="985" w:type="dxa"/>
            <w:tcBorders>
              <w:top w:val="nil"/>
              <w:left w:val="nil"/>
              <w:bottom w:val="nil"/>
              <w:right w:val="nil"/>
            </w:tcBorders>
            <w:shd w:val="clear" w:color="auto" w:fill="auto"/>
            <w:noWrap/>
            <w:vAlign w:val="bottom"/>
            <w:hideMark/>
          </w:tcPr>
          <w:p w14:paraId="560BF3A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23902EB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6D5D919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9A6A5D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4935299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0.95</w:t>
            </w:r>
          </w:p>
        </w:tc>
      </w:tr>
      <w:tr w:rsidR="00B82FF2" w:rsidRPr="007A1A4A" w14:paraId="60AAD568" w14:textId="77777777" w:rsidTr="00EE24EA">
        <w:trPr>
          <w:trHeight w:val="288"/>
        </w:trPr>
        <w:tc>
          <w:tcPr>
            <w:tcW w:w="819" w:type="dxa"/>
            <w:tcBorders>
              <w:top w:val="nil"/>
              <w:left w:val="nil"/>
              <w:bottom w:val="nil"/>
              <w:right w:val="nil"/>
            </w:tcBorders>
            <w:shd w:val="clear" w:color="auto" w:fill="auto"/>
            <w:noWrap/>
            <w:vAlign w:val="bottom"/>
            <w:hideMark/>
          </w:tcPr>
          <w:p w14:paraId="261BF67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53</w:t>
            </w:r>
          </w:p>
        </w:tc>
        <w:tc>
          <w:tcPr>
            <w:tcW w:w="960" w:type="dxa"/>
            <w:tcBorders>
              <w:top w:val="nil"/>
              <w:left w:val="nil"/>
              <w:bottom w:val="nil"/>
              <w:right w:val="nil"/>
            </w:tcBorders>
            <w:shd w:val="clear" w:color="auto" w:fill="auto"/>
            <w:noWrap/>
            <w:vAlign w:val="bottom"/>
            <w:hideMark/>
          </w:tcPr>
          <w:p w14:paraId="19CB02F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1C3D2EA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0.66</w:t>
            </w:r>
          </w:p>
        </w:tc>
        <w:tc>
          <w:tcPr>
            <w:tcW w:w="1330" w:type="dxa"/>
            <w:tcBorders>
              <w:top w:val="nil"/>
              <w:left w:val="nil"/>
              <w:bottom w:val="nil"/>
              <w:right w:val="nil"/>
            </w:tcBorders>
            <w:shd w:val="clear" w:color="auto" w:fill="auto"/>
            <w:noWrap/>
            <w:vAlign w:val="bottom"/>
            <w:hideMark/>
          </w:tcPr>
          <w:p w14:paraId="723442C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0.65</w:t>
            </w:r>
          </w:p>
        </w:tc>
        <w:tc>
          <w:tcPr>
            <w:tcW w:w="985" w:type="dxa"/>
            <w:tcBorders>
              <w:top w:val="nil"/>
              <w:left w:val="nil"/>
              <w:bottom w:val="nil"/>
              <w:right w:val="nil"/>
            </w:tcBorders>
            <w:shd w:val="clear" w:color="auto" w:fill="auto"/>
            <w:noWrap/>
            <w:vAlign w:val="bottom"/>
            <w:hideMark/>
          </w:tcPr>
          <w:p w14:paraId="59F2419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3DCAA5A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2241DE2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960" w:type="dxa"/>
            <w:tcBorders>
              <w:top w:val="nil"/>
              <w:left w:val="nil"/>
              <w:bottom w:val="nil"/>
              <w:right w:val="nil"/>
            </w:tcBorders>
            <w:shd w:val="clear" w:color="auto" w:fill="auto"/>
            <w:noWrap/>
            <w:vAlign w:val="bottom"/>
            <w:hideMark/>
          </w:tcPr>
          <w:p w14:paraId="53F5040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nil"/>
              <w:left w:val="nil"/>
              <w:bottom w:val="nil"/>
              <w:right w:val="nil"/>
            </w:tcBorders>
            <w:shd w:val="clear" w:color="auto" w:fill="auto"/>
            <w:noWrap/>
            <w:vAlign w:val="bottom"/>
            <w:hideMark/>
          </w:tcPr>
          <w:p w14:paraId="79A8ED7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0.05</w:t>
            </w:r>
          </w:p>
        </w:tc>
      </w:tr>
      <w:tr w:rsidR="00B82FF2" w:rsidRPr="007A1A4A" w14:paraId="2CD81FCA" w14:textId="77777777" w:rsidTr="00EE24EA">
        <w:trPr>
          <w:trHeight w:val="288"/>
        </w:trPr>
        <w:tc>
          <w:tcPr>
            <w:tcW w:w="819" w:type="dxa"/>
            <w:tcBorders>
              <w:top w:val="nil"/>
              <w:left w:val="nil"/>
              <w:bottom w:val="nil"/>
              <w:right w:val="nil"/>
            </w:tcBorders>
            <w:shd w:val="clear" w:color="auto" w:fill="auto"/>
            <w:noWrap/>
            <w:vAlign w:val="bottom"/>
            <w:hideMark/>
          </w:tcPr>
          <w:p w14:paraId="14C9D54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54</w:t>
            </w:r>
          </w:p>
        </w:tc>
        <w:tc>
          <w:tcPr>
            <w:tcW w:w="960" w:type="dxa"/>
            <w:tcBorders>
              <w:top w:val="nil"/>
              <w:left w:val="nil"/>
              <w:bottom w:val="nil"/>
              <w:right w:val="nil"/>
            </w:tcBorders>
            <w:shd w:val="clear" w:color="auto" w:fill="auto"/>
            <w:noWrap/>
            <w:vAlign w:val="bottom"/>
            <w:hideMark/>
          </w:tcPr>
          <w:p w14:paraId="1E076D6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bottom w:val="nil"/>
              <w:right w:val="nil"/>
            </w:tcBorders>
            <w:shd w:val="clear" w:color="auto" w:fill="auto"/>
            <w:noWrap/>
            <w:vAlign w:val="bottom"/>
            <w:hideMark/>
          </w:tcPr>
          <w:p w14:paraId="1DFD61F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0.73</w:t>
            </w:r>
          </w:p>
        </w:tc>
        <w:tc>
          <w:tcPr>
            <w:tcW w:w="1330" w:type="dxa"/>
            <w:tcBorders>
              <w:top w:val="nil"/>
              <w:left w:val="nil"/>
              <w:bottom w:val="nil"/>
              <w:right w:val="nil"/>
            </w:tcBorders>
            <w:shd w:val="clear" w:color="auto" w:fill="auto"/>
            <w:noWrap/>
            <w:vAlign w:val="bottom"/>
            <w:hideMark/>
          </w:tcPr>
          <w:p w14:paraId="1CA2F34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0.67</w:t>
            </w:r>
          </w:p>
        </w:tc>
        <w:tc>
          <w:tcPr>
            <w:tcW w:w="985" w:type="dxa"/>
            <w:tcBorders>
              <w:top w:val="nil"/>
              <w:left w:val="nil"/>
              <w:bottom w:val="nil"/>
              <w:right w:val="nil"/>
            </w:tcBorders>
            <w:shd w:val="clear" w:color="auto" w:fill="auto"/>
            <w:noWrap/>
            <w:vAlign w:val="bottom"/>
            <w:hideMark/>
          </w:tcPr>
          <w:p w14:paraId="325BC26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053D106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12AB215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nil"/>
              <w:right w:val="nil"/>
            </w:tcBorders>
            <w:shd w:val="clear" w:color="auto" w:fill="auto"/>
            <w:noWrap/>
            <w:vAlign w:val="bottom"/>
            <w:hideMark/>
          </w:tcPr>
          <w:p w14:paraId="4A2B3CA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1130" w:type="dxa"/>
            <w:tcBorders>
              <w:top w:val="nil"/>
              <w:left w:val="nil"/>
              <w:bottom w:val="nil"/>
              <w:right w:val="nil"/>
            </w:tcBorders>
            <w:shd w:val="clear" w:color="auto" w:fill="auto"/>
            <w:noWrap/>
            <w:vAlign w:val="bottom"/>
            <w:hideMark/>
          </w:tcPr>
          <w:p w14:paraId="77C3C7E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0.05</w:t>
            </w:r>
          </w:p>
        </w:tc>
      </w:tr>
      <w:tr w:rsidR="00B82FF2" w:rsidRPr="007A1A4A" w14:paraId="5C7777E5" w14:textId="77777777" w:rsidTr="00EE24EA">
        <w:trPr>
          <w:trHeight w:val="288"/>
        </w:trPr>
        <w:tc>
          <w:tcPr>
            <w:tcW w:w="819" w:type="dxa"/>
            <w:tcBorders>
              <w:top w:val="nil"/>
              <w:left w:val="nil"/>
              <w:bottom w:val="nil"/>
              <w:right w:val="nil"/>
            </w:tcBorders>
            <w:shd w:val="clear" w:color="auto" w:fill="auto"/>
            <w:noWrap/>
            <w:vAlign w:val="bottom"/>
            <w:hideMark/>
          </w:tcPr>
          <w:p w14:paraId="7A48576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55</w:t>
            </w:r>
          </w:p>
        </w:tc>
        <w:tc>
          <w:tcPr>
            <w:tcW w:w="960" w:type="dxa"/>
            <w:tcBorders>
              <w:top w:val="nil"/>
              <w:left w:val="nil"/>
              <w:bottom w:val="nil"/>
              <w:right w:val="nil"/>
            </w:tcBorders>
            <w:shd w:val="clear" w:color="auto" w:fill="auto"/>
            <w:noWrap/>
            <w:vAlign w:val="bottom"/>
            <w:hideMark/>
          </w:tcPr>
          <w:p w14:paraId="444F090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27193086"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0.46</w:t>
            </w:r>
          </w:p>
        </w:tc>
        <w:tc>
          <w:tcPr>
            <w:tcW w:w="1330" w:type="dxa"/>
            <w:tcBorders>
              <w:top w:val="nil"/>
              <w:left w:val="nil"/>
              <w:bottom w:val="nil"/>
              <w:right w:val="nil"/>
            </w:tcBorders>
            <w:shd w:val="clear" w:color="auto" w:fill="auto"/>
            <w:noWrap/>
            <w:vAlign w:val="bottom"/>
            <w:hideMark/>
          </w:tcPr>
          <w:p w14:paraId="0C67514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0.24</w:t>
            </w:r>
          </w:p>
        </w:tc>
        <w:tc>
          <w:tcPr>
            <w:tcW w:w="985" w:type="dxa"/>
            <w:tcBorders>
              <w:top w:val="nil"/>
              <w:left w:val="nil"/>
              <w:bottom w:val="nil"/>
              <w:right w:val="nil"/>
            </w:tcBorders>
            <w:shd w:val="clear" w:color="auto" w:fill="auto"/>
            <w:noWrap/>
            <w:vAlign w:val="bottom"/>
            <w:hideMark/>
          </w:tcPr>
          <w:p w14:paraId="72A51CE0"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4351BDA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w:t>
            </w:r>
          </w:p>
        </w:tc>
        <w:tc>
          <w:tcPr>
            <w:tcW w:w="863" w:type="dxa"/>
            <w:tcBorders>
              <w:top w:val="nil"/>
              <w:left w:val="nil"/>
              <w:bottom w:val="nil"/>
              <w:right w:val="nil"/>
            </w:tcBorders>
            <w:shd w:val="clear" w:color="auto" w:fill="auto"/>
            <w:noWrap/>
            <w:vAlign w:val="bottom"/>
            <w:hideMark/>
          </w:tcPr>
          <w:p w14:paraId="31E5884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DAB13F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3729DFB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0.95</w:t>
            </w:r>
          </w:p>
        </w:tc>
      </w:tr>
      <w:tr w:rsidR="00B82FF2" w:rsidRPr="007A1A4A" w14:paraId="36C4C927" w14:textId="77777777" w:rsidTr="00EE24EA">
        <w:trPr>
          <w:trHeight w:val="288"/>
        </w:trPr>
        <w:tc>
          <w:tcPr>
            <w:tcW w:w="819" w:type="dxa"/>
            <w:tcBorders>
              <w:top w:val="nil"/>
              <w:left w:val="nil"/>
              <w:bottom w:val="nil"/>
              <w:right w:val="nil"/>
            </w:tcBorders>
            <w:shd w:val="clear" w:color="auto" w:fill="auto"/>
            <w:noWrap/>
            <w:vAlign w:val="bottom"/>
            <w:hideMark/>
          </w:tcPr>
          <w:p w14:paraId="6E3F69E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56</w:t>
            </w:r>
          </w:p>
        </w:tc>
        <w:tc>
          <w:tcPr>
            <w:tcW w:w="960" w:type="dxa"/>
            <w:tcBorders>
              <w:top w:val="nil"/>
              <w:left w:val="nil"/>
              <w:bottom w:val="nil"/>
              <w:right w:val="nil"/>
            </w:tcBorders>
            <w:shd w:val="clear" w:color="auto" w:fill="auto"/>
            <w:noWrap/>
            <w:vAlign w:val="bottom"/>
            <w:hideMark/>
          </w:tcPr>
          <w:p w14:paraId="11CF8BD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1163" w:type="dxa"/>
            <w:tcBorders>
              <w:top w:val="nil"/>
              <w:left w:val="nil"/>
              <w:bottom w:val="nil"/>
              <w:right w:val="nil"/>
            </w:tcBorders>
            <w:shd w:val="clear" w:color="auto" w:fill="auto"/>
            <w:noWrap/>
            <w:vAlign w:val="bottom"/>
            <w:hideMark/>
          </w:tcPr>
          <w:p w14:paraId="6235139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0.79</w:t>
            </w:r>
          </w:p>
        </w:tc>
        <w:tc>
          <w:tcPr>
            <w:tcW w:w="1330" w:type="dxa"/>
            <w:tcBorders>
              <w:top w:val="nil"/>
              <w:left w:val="nil"/>
              <w:bottom w:val="nil"/>
              <w:right w:val="nil"/>
            </w:tcBorders>
            <w:shd w:val="clear" w:color="auto" w:fill="auto"/>
            <w:noWrap/>
            <w:vAlign w:val="bottom"/>
            <w:hideMark/>
          </w:tcPr>
          <w:p w14:paraId="293E840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0.61</w:t>
            </w:r>
          </w:p>
        </w:tc>
        <w:tc>
          <w:tcPr>
            <w:tcW w:w="985" w:type="dxa"/>
            <w:tcBorders>
              <w:top w:val="nil"/>
              <w:left w:val="nil"/>
              <w:bottom w:val="nil"/>
              <w:right w:val="nil"/>
            </w:tcBorders>
            <w:shd w:val="clear" w:color="auto" w:fill="auto"/>
            <w:noWrap/>
            <w:vAlign w:val="bottom"/>
            <w:hideMark/>
          </w:tcPr>
          <w:p w14:paraId="5E5C6632"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808" w:type="dxa"/>
            <w:tcBorders>
              <w:top w:val="nil"/>
              <w:left w:val="nil"/>
              <w:bottom w:val="nil"/>
              <w:right w:val="nil"/>
            </w:tcBorders>
            <w:shd w:val="clear" w:color="auto" w:fill="auto"/>
            <w:noWrap/>
            <w:vAlign w:val="bottom"/>
            <w:hideMark/>
          </w:tcPr>
          <w:p w14:paraId="19C981F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863" w:type="dxa"/>
            <w:tcBorders>
              <w:top w:val="nil"/>
              <w:left w:val="nil"/>
              <w:bottom w:val="nil"/>
              <w:right w:val="nil"/>
            </w:tcBorders>
            <w:shd w:val="clear" w:color="auto" w:fill="auto"/>
            <w:noWrap/>
            <w:vAlign w:val="bottom"/>
            <w:hideMark/>
          </w:tcPr>
          <w:p w14:paraId="628B35C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119BA9E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bottom w:val="nil"/>
              <w:right w:val="nil"/>
            </w:tcBorders>
            <w:shd w:val="clear" w:color="auto" w:fill="auto"/>
            <w:noWrap/>
            <w:vAlign w:val="bottom"/>
            <w:hideMark/>
          </w:tcPr>
          <w:p w14:paraId="1BD0DD4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0.88</w:t>
            </w:r>
          </w:p>
        </w:tc>
      </w:tr>
      <w:tr w:rsidR="00B82FF2" w:rsidRPr="007A1A4A" w14:paraId="1D91E998" w14:textId="77777777" w:rsidTr="00EE24EA">
        <w:trPr>
          <w:trHeight w:val="288"/>
        </w:trPr>
        <w:tc>
          <w:tcPr>
            <w:tcW w:w="819" w:type="dxa"/>
            <w:tcBorders>
              <w:top w:val="nil"/>
              <w:left w:val="nil"/>
              <w:bottom w:val="nil"/>
              <w:right w:val="nil"/>
            </w:tcBorders>
            <w:shd w:val="clear" w:color="auto" w:fill="auto"/>
            <w:noWrap/>
            <w:vAlign w:val="bottom"/>
            <w:hideMark/>
          </w:tcPr>
          <w:p w14:paraId="36659C09"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57</w:t>
            </w:r>
          </w:p>
        </w:tc>
        <w:tc>
          <w:tcPr>
            <w:tcW w:w="960" w:type="dxa"/>
            <w:tcBorders>
              <w:top w:val="nil"/>
              <w:left w:val="nil"/>
              <w:bottom w:val="nil"/>
              <w:right w:val="nil"/>
            </w:tcBorders>
            <w:shd w:val="clear" w:color="auto" w:fill="auto"/>
            <w:noWrap/>
            <w:vAlign w:val="bottom"/>
            <w:hideMark/>
          </w:tcPr>
          <w:p w14:paraId="731FC7F4"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2546CEC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0.24</w:t>
            </w:r>
          </w:p>
        </w:tc>
        <w:tc>
          <w:tcPr>
            <w:tcW w:w="1330" w:type="dxa"/>
            <w:tcBorders>
              <w:top w:val="nil"/>
              <w:left w:val="nil"/>
              <w:bottom w:val="nil"/>
              <w:right w:val="nil"/>
            </w:tcBorders>
            <w:shd w:val="clear" w:color="auto" w:fill="auto"/>
            <w:noWrap/>
            <w:vAlign w:val="bottom"/>
            <w:hideMark/>
          </w:tcPr>
          <w:p w14:paraId="287895B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0.73</w:t>
            </w:r>
          </w:p>
        </w:tc>
        <w:tc>
          <w:tcPr>
            <w:tcW w:w="985" w:type="dxa"/>
            <w:tcBorders>
              <w:top w:val="nil"/>
              <w:left w:val="nil"/>
              <w:bottom w:val="nil"/>
              <w:right w:val="nil"/>
            </w:tcBorders>
            <w:shd w:val="clear" w:color="auto" w:fill="auto"/>
            <w:noWrap/>
            <w:vAlign w:val="bottom"/>
            <w:hideMark/>
          </w:tcPr>
          <w:p w14:paraId="3514885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6FC02D6D"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3A9BA00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w:t>
            </w:r>
          </w:p>
        </w:tc>
        <w:tc>
          <w:tcPr>
            <w:tcW w:w="960" w:type="dxa"/>
            <w:tcBorders>
              <w:top w:val="nil"/>
              <w:left w:val="nil"/>
              <w:bottom w:val="nil"/>
              <w:right w:val="nil"/>
            </w:tcBorders>
            <w:shd w:val="clear" w:color="auto" w:fill="auto"/>
            <w:noWrap/>
            <w:vAlign w:val="bottom"/>
            <w:hideMark/>
          </w:tcPr>
          <w:p w14:paraId="7F5779C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1130" w:type="dxa"/>
            <w:tcBorders>
              <w:top w:val="nil"/>
              <w:left w:val="nil"/>
              <w:bottom w:val="nil"/>
              <w:right w:val="nil"/>
            </w:tcBorders>
            <w:shd w:val="clear" w:color="auto" w:fill="auto"/>
            <w:noWrap/>
            <w:vAlign w:val="bottom"/>
            <w:hideMark/>
          </w:tcPr>
          <w:p w14:paraId="59E7681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0.88</w:t>
            </w:r>
          </w:p>
        </w:tc>
      </w:tr>
      <w:tr w:rsidR="00B82FF2" w:rsidRPr="007A1A4A" w14:paraId="0FA8B784" w14:textId="77777777" w:rsidTr="00EE24EA">
        <w:trPr>
          <w:trHeight w:val="288"/>
        </w:trPr>
        <w:tc>
          <w:tcPr>
            <w:tcW w:w="819" w:type="dxa"/>
            <w:tcBorders>
              <w:top w:val="nil"/>
              <w:left w:val="nil"/>
              <w:right w:val="nil"/>
            </w:tcBorders>
            <w:shd w:val="clear" w:color="auto" w:fill="auto"/>
            <w:noWrap/>
            <w:vAlign w:val="bottom"/>
            <w:hideMark/>
          </w:tcPr>
          <w:p w14:paraId="01BB238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58</w:t>
            </w:r>
          </w:p>
        </w:tc>
        <w:tc>
          <w:tcPr>
            <w:tcW w:w="960" w:type="dxa"/>
            <w:tcBorders>
              <w:top w:val="nil"/>
              <w:left w:val="nil"/>
              <w:right w:val="nil"/>
            </w:tcBorders>
            <w:shd w:val="clear" w:color="auto" w:fill="auto"/>
            <w:noWrap/>
            <w:vAlign w:val="bottom"/>
            <w:hideMark/>
          </w:tcPr>
          <w:p w14:paraId="034E5AB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0.67</w:t>
            </w:r>
          </w:p>
        </w:tc>
        <w:tc>
          <w:tcPr>
            <w:tcW w:w="1163" w:type="dxa"/>
            <w:tcBorders>
              <w:top w:val="nil"/>
              <w:left w:val="nil"/>
              <w:right w:val="nil"/>
            </w:tcBorders>
            <w:shd w:val="clear" w:color="auto" w:fill="auto"/>
            <w:noWrap/>
            <w:vAlign w:val="bottom"/>
            <w:hideMark/>
          </w:tcPr>
          <w:p w14:paraId="6FFBF20E"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0.64</w:t>
            </w:r>
          </w:p>
        </w:tc>
        <w:tc>
          <w:tcPr>
            <w:tcW w:w="1330" w:type="dxa"/>
            <w:tcBorders>
              <w:top w:val="nil"/>
              <w:left w:val="nil"/>
              <w:right w:val="nil"/>
            </w:tcBorders>
            <w:shd w:val="clear" w:color="auto" w:fill="auto"/>
            <w:noWrap/>
            <w:vAlign w:val="bottom"/>
            <w:hideMark/>
          </w:tcPr>
          <w:p w14:paraId="2F81FB6B"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0.2</w:t>
            </w:r>
          </w:p>
        </w:tc>
        <w:tc>
          <w:tcPr>
            <w:tcW w:w="985" w:type="dxa"/>
            <w:tcBorders>
              <w:top w:val="nil"/>
              <w:left w:val="nil"/>
              <w:right w:val="nil"/>
            </w:tcBorders>
            <w:shd w:val="clear" w:color="auto" w:fill="auto"/>
            <w:noWrap/>
            <w:vAlign w:val="bottom"/>
            <w:hideMark/>
          </w:tcPr>
          <w:p w14:paraId="2896FF48"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right w:val="nil"/>
            </w:tcBorders>
            <w:shd w:val="clear" w:color="auto" w:fill="auto"/>
            <w:noWrap/>
            <w:vAlign w:val="bottom"/>
            <w:hideMark/>
          </w:tcPr>
          <w:p w14:paraId="43CC249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right w:val="nil"/>
            </w:tcBorders>
            <w:shd w:val="clear" w:color="auto" w:fill="auto"/>
            <w:noWrap/>
            <w:vAlign w:val="bottom"/>
            <w:hideMark/>
          </w:tcPr>
          <w:p w14:paraId="09A511A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right w:val="nil"/>
            </w:tcBorders>
            <w:shd w:val="clear" w:color="auto" w:fill="auto"/>
            <w:noWrap/>
            <w:vAlign w:val="bottom"/>
            <w:hideMark/>
          </w:tcPr>
          <w:p w14:paraId="1CA3B24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30" w:type="dxa"/>
            <w:tcBorders>
              <w:top w:val="nil"/>
              <w:left w:val="nil"/>
              <w:right w:val="nil"/>
            </w:tcBorders>
            <w:shd w:val="clear" w:color="auto" w:fill="auto"/>
            <w:noWrap/>
            <w:vAlign w:val="bottom"/>
            <w:hideMark/>
          </w:tcPr>
          <w:p w14:paraId="4EFB0983"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0.95</w:t>
            </w:r>
          </w:p>
        </w:tc>
      </w:tr>
      <w:tr w:rsidR="00B82FF2" w:rsidRPr="007A1A4A" w14:paraId="21F4423A" w14:textId="77777777" w:rsidTr="00EE24EA">
        <w:trPr>
          <w:trHeight w:val="288"/>
        </w:trPr>
        <w:tc>
          <w:tcPr>
            <w:tcW w:w="819" w:type="dxa"/>
            <w:tcBorders>
              <w:top w:val="nil"/>
              <w:left w:val="nil"/>
              <w:bottom w:val="single" w:sz="4" w:space="0" w:color="auto"/>
              <w:right w:val="nil"/>
            </w:tcBorders>
            <w:shd w:val="clear" w:color="auto" w:fill="auto"/>
            <w:noWrap/>
            <w:vAlign w:val="bottom"/>
            <w:hideMark/>
          </w:tcPr>
          <w:p w14:paraId="5694FD06"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59</w:t>
            </w:r>
          </w:p>
        </w:tc>
        <w:tc>
          <w:tcPr>
            <w:tcW w:w="960" w:type="dxa"/>
            <w:tcBorders>
              <w:top w:val="nil"/>
              <w:left w:val="nil"/>
              <w:bottom w:val="single" w:sz="4" w:space="0" w:color="auto"/>
              <w:right w:val="nil"/>
            </w:tcBorders>
            <w:shd w:val="clear" w:color="auto" w:fill="auto"/>
            <w:noWrap/>
            <w:vAlign w:val="bottom"/>
            <w:hideMark/>
          </w:tcPr>
          <w:p w14:paraId="2CBBA041"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single" w:sz="4" w:space="0" w:color="auto"/>
              <w:right w:val="nil"/>
            </w:tcBorders>
            <w:shd w:val="clear" w:color="auto" w:fill="auto"/>
            <w:noWrap/>
            <w:vAlign w:val="bottom"/>
            <w:hideMark/>
          </w:tcPr>
          <w:p w14:paraId="34FFA59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0.77</w:t>
            </w:r>
          </w:p>
        </w:tc>
        <w:tc>
          <w:tcPr>
            <w:tcW w:w="1330" w:type="dxa"/>
            <w:tcBorders>
              <w:top w:val="nil"/>
              <w:left w:val="nil"/>
              <w:bottom w:val="single" w:sz="4" w:space="0" w:color="auto"/>
              <w:right w:val="nil"/>
            </w:tcBorders>
            <w:shd w:val="clear" w:color="auto" w:fill="auto"/>
            <w:noWrap/>
            <w:vAlign w:val="bottom"/>
            <w:hideMark/>
          </w:tcPr>
          <w:p w14:paraId="4E818D97"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0.33</w:t>
            </w:r>
          </w:p>
        </w:tc>
        <w:tc>
          <w:tcPr>
            <w:tcW w:w="985" w:type="dxa"/>
            <w:tcBorders>
              <w:top w:val="nil"/>
              <w:left w:val="nil"/>
              <w:bottom w:val="single" w:sz="4" w:space="0" w:color="auto"/>
              <w:right w:val="nil"/>
            </w:tcBorders>
            <w:shd w:val="clear" w:color="auto" w:fill="auto"/>
            <w:noWrap/>
            <w:vAlign w:val="bottom"/>
            <w:hideMark/>
          </w:tcPr>
          <w:p w14:paraId="5B21C8F9"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0.67</w:t>
            </w:r>
          </w:p>
        </w:tc>
        <w:tc>
          <w:tcPr>
            <w:tcW w:w="808" w:type="dxa"/>
            <w:tcBorders>
              <w:top w:val="nil"/>
              <w:left w:val="nil"/>
              <w:bottom w:val="single" w:sz="4" w:space="0" w:color="auto"/>
              <w:right w:val="nil"/>
            </w:tcBorders>
            <w:shd w:val="clear" w:color="auto" w:fill="auto"/>
            <w:noWrap/>
            <w:vAlign w:val="bottom"/>
            <w:hideMark/>
          </w:tcPr>
          <w:p w14:paraId="3A27E09C"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863" w:type="dxa"/>
            <w:tcBorders>
              <w:top w:val="nil"/>
              <w:left w:val="nil"/>
              <w:bottom w:val="single" w:sz="4" w:space="0" w:color="auto"/>
              <w:right w:val="nil"/>
            </w:tcBorders>
            <w:shd w:val="clear" w:color="auto" w:fill="auto"/>
            <w:noWrap/>
            <w:vAlign w:val="bottom"/>
            <w:hideMark/>
          </w:tcPr>
          <w:p w14:paraId="26E08695"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0.6</w:t>
            </w:r>
          </w:p>
        </w:tc>
        <w:tc>
          <w:tcPr>
            <w:tcW w:w="960" w:type="dxa"/>
            <w:tcBorders>
              <w:top w:val="nil"/>
              <w:left w:val="nil"/>
              <w:bottom w:val="single" w:sz="4" w:space="0" w:color="auto"/>
              <w:right w:val="nil"/>
            </w:tcBorders>
            <w:shd w:val="clear" w:color="auto" w:fill="auto"/>
            <w:noWrap/>
            <w:vAlign w:val="bottom"/>
            <w:hideMark/>
          </w:tcPr>
          <w:p w14:paraId="0E97C7AA"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0.4</w:t>
            </w:r>
          </w:p>
        </w:tc>
        <w:tc>
          <w:tcPr>
            <w:tcW w:w="1130" w:type="dxa"/>
            <w:tcBorders>
              <w:top w:val="nil"/>
              <w:left w:val="nil"/>
              <w:bottom w:val="single" w:sz="4" w:space="0" w:color="auto"/>
              <w:right w:val="nil"/>
            </w:tcBorders>
            <w:shd w:val="clear" w:color="auto" w:fill="auto"/>
            <w:noWrap/>
            <w:vAlign w:val="bottom"/>
            <w:hideMark/>
          </w:tcPr>
          <w:p w14:paraId="6FD38DCF" w14:textId="77777777" w:rsidR="00B82FF2" w:rsidRPr="007A1A4A" w:rsidRDefault="00B82FF2" w:rsidP="00B82FF2">
            <w:pPr>
              <w:spacing w:line="240" w:lineRule="auto"/>
              <w:jc w:val="center"/>
              <w:rPr>
                <w:rFonts w:cs="Arial"/>
                <w:color w:val="000000"/>
                <w:szCs w:val="20"/>
                <w:lang w:eastAsia="nl-NL"/>
              </w:rPr>
            </w:pPr>
            <w:r w:rsidRPr="007A1A4A">
              <w:rPr>
                <w:rFonts w:cs="Arial"/>
                <w:color w:val="000000"/>
                <w:szCs w:val="20"/>
                <w:lang w:eastAsia="nl-NL"/>
              </w:rPr>
              <w:t>0.05</w:t>
            </w:r>
          </w:p>
        </w:tc>
      </w:tr>
      <w:tr w:rsidR="00B82FF2" w:rsidRPr="007A1A4A" w14:paraId="5A916EE9" w14:textId="77777777" w:rsidTr="00EE24EA">
        <w:trPr>
          <w:trHeight w:val="288"/>
        </w:trPr>
        <w:tc>
          <w:tcPr>
            <w:tcW w:w="9018" w:type="dxa"/>
            <w:gridSpan w:val="9"/>
            <w:tcBorders>
              <w:top w:val="single" w:sz="4" w:space="0" w:color="auto"/>
              <w:left w:val="nil"/>
              <w:bottom w:val="nil"/>
              <w:right w:val="nil"/>
            </w:tcBorders>
            <w:shd w:val="clear" w:color="auto" w:fill="auto"/>
            <w:noWrap/>
            <w:vAlign w:val="bottom"/>
          </w:tcPr>
          <w:p w14:paraId="329D60A5" w14:textId="77777777" w:rsidR="00B82FF2" w:rsidRPr="007A1A4A" w:rsidRDefault="00B82FF2" w:rsidP="00B82FF2">
            <w:pPr>
              <w:spacing w:line="240" w:lineRule="auto"/>
              <w:rPr>
                <w:rFonts w:cs="Arial"/>
                <w:color w:val="000000"/>
                <w:szCs w:val="20"/>
                <w:lang w:eastAsia="nl-NL"/>
              </w:rPr>
            </w:pPr>
          </w:p>
        </w:tc>
      </w:tr>
    </w:tbl>
    <w:p w14:paraId="1858B9BD" w14:textId="27949C90" w:rsidR="005517F5" w:rsidRPr="00A41513" w:rsidRDefault="00412F5B" w:rsidP="00A41513">
      <w:pPr>
        <w:spacing w:line="240" w:lineRule="auto"/>
        <w:rPr>
          <w:rFonts w:cs="Arial"/>
          <w:i/>
          <w:iCs/>
          <w:szCs w:val="20"/>
        </w:rPr>
      </w:pPr>
      <w:r w:rsidRPr="00A41513">
        <w:rPr>
          <w:rFonts w:cs="Arial"/>
          <w:b/>
          <w:bCs/>
          <w:i/>
          <w:iCs/>
          <w:szCs w:val="20"/>
        </w:rPr>
        <w:t xml:space="preserve">Supplementary Table </w:t>
      </w:r>
      <w:r w:rsidR="00DF4C89">
        <w:rPr>
          <w:rFonts w:cs="Arial"/>
          <w:b/>
          <w:bCs/>
          <w:i/>
          <w:iCs/>
          <w:szCs w:val="20"/>
        </w:rPr>
        <w:t>5</w:t>
      </w:r>
      <w:r w:rsidRPr="00A41513">
        <w:rPr>
          <w:rFonts w:cs="Arial"/>
          <w:b/>
          <w:bCs/>
          <w:i/>
          <w:iCs/>
          <w:szCs w:val="20"/>
        </w:rPr>
        <w:t>. Truth table abstinence</w:t>
      </w:r>
    </w:p>
    <w:tbl>
      <w:tblPr>
        <w:tblW w:w="10689" w:type="dxa"/>
        <w:tblInd w:w="-437" w:type="dxa"/>
        <w:tblCellMar>
          <w:left w:w="70" w:type="dxa"/>
          <w:right w:w="70" w:type="dxa"/>
        </w:tblCellMar>
        <w:tblLook w:val="04A0" w:firstRow="1" w:lastRow="0" w:firstColumn="1" w:lastColumn="0" w:noHBand="0" w:noVBand="1"/>
      </w:tblPr>
      <w:tblGrid>
        <w:gridCol w:w="863"/>
        <w:gridCol w:w="1163"/>
        <w:gridCol w:w="1330"/>
        <w:gridCol w:w="993"/>
        <w:gridCol w:w="1134"/>
        <w:gridCol w:w="863"/>
        <w:gridCol w:w="1134"/>
        <w:gridCol w:w="709"/>
        <w:gridCol w:w="1130"/>
        <w:gridCol w:w="1370"/>
      </w:tblGrid>
      <w:tr w:rsidR="005517F5" w:rsidRPr="007A1A4A" w14:paraId="4BAD8954" w14:textId="77777777" w:rsidTr="00EE24EA">
        <w:trPr>
          <w:trHeight w:val="288"/>
        </w:trPr>
        <w:tc>
          <w:tcPr>
            <w:tcW w:w="863" w:type="dxa"/>
            <w:tcBorders>
              <w:top w:val="single" w:sz="4" w:space="0" w:color="auto"/>
              <w:left w:val="nil"/>
              <w:bottom w:val="single" w:sz="4" w:space="0" w:color="auto"/>
              <w:right w:val="nil"/>
            </w:tcBorders>
            <w:shd w:val="clear" w:color="auto" w:fill="auto"/>
            <w:noWrap/>
            <w:vAlign w:val="bottom"/>
            <w:hideMark/>
          </w:tcPr>
          <w:p w14:paraId="04D29E00"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MBID</w:t>
            </w:r>
          </w:p>
        </w:tc>
        <w:tc>
          <w:tcPr>
            <w:tcW w:w="1163" w:type="dxa"/>
            <w:tcBorders>
              <w:top w:val="single" w:sz="4" w:space="0" w:color="auto"/>
              <w:left w:val="nil"/>
              <w:bottom w:val="single" w:sz="4" w:space="0" w:color="auto"/>
              <w:right w:val="nil"/>
            </w:tcBorders>
            <w:shd w:val="clear" w:color="auto" w:fill="auto"/>
            <w:vAlign w:val="bottom"/>
            <w:hideMark/>
          </w:tcPr>
          <w:p w14:paraId="1F04083F"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Psychiatric comorbidity</w:t>
            </w:r>
          </w:p>
        </w:tc>
        <w:tc>
          <w:tcPr>
            <w:tcW w:w="1330" w:type="dxa"/>
            <w:tcBorders>
              <w:top w:val="single" w:sz="4" w:space="0" w:color="auto"/>
              <w:left w:val="nil"/>
              <w:bottom w:val="single" w:sz="4" w:space="0" w:color="auto"/>
              <w:right w:val="nil"/>
            </w:tcBorders>
            <w:shd w:val="clear" w:color="auto" w:fill="auto"/>
            <w:vAlign w:val="bottom"/>
            <w:hideMark/>
          </w:tcPr>
          <w:p w14:paraId="78BD0CBC"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Social   disintegration</w:t>
            </w:r>
          </w:p>
        </w:tc>
        <w:tc>
          <w:tcPr>
            <w:tcW w:w="993" w:type="dxa"/>
            <w:tcBorders>
              <w:top w:val="single" w:sz="4" w:space="0" w:color="auto"/>
              <w:left w:val="nil"/>
              <w:bottom w:val="single" w:sz="4" w:space="0" w:color="auto"/>
              <w:right w:val="nil"/>
            </w:tcBorders>
            <w:shd w:val="clear" w:color="auto" w:fill="auto"/>
            <w:vAlign w:val="bottom"/>
            <w:hideMark/>
          </w:tcPr>
          <w:p w14:paraId="079E7CD0"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Long   treatment</w:t>
            </w:r>
          </w:p>
        </w:tc>
        <w:tc>
          <w:tcPr>
            <w:tcW w:w="1134" w:type="dxa"/>
            <w:tcBorders>
              <w:top w:val="single" w:sz="4" w:space="0" w:color="auto"/>
              <w:left w:val="nil"/>
              <w:bottom w:val="single" w:sz="4" w:space="0" w:color="auto"/>
              <w:right w:val="nil"/>
            </w:tcBorders>
            <w:shd w:val="clear" w:color="auto" w:fill="auto"/>
            <w:vAlign w:val="bottom"/>
            <w:hideMark/>
          </w:tcPr>
          <w:p w14:paraId="6626FC6B"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Formal</w:t>
            </w:r>
            <w:r w:rsidRPr="00A41513">
              <w:rPr>
                <w:rFonts w:cs="Arial"/>
                <w:color w:val="000000"/>
                <w:szCs w:val="20"/>
                <w:lang w:eastAsia="nl-NL"/>
              </w:rPr>
              <w:br/>
              <w:t>support</w:t>
            </w:r>
          </w:p>
        </w:tc>
        <w:tc>
          <w:tcPr>
            <w:tcW w:w="863" w:type="dxa"/>
            <w:tcBorders>
              <w:top w:val="single" w:sz="4" w:space="0" w:color="auto"/>
              <w:left w:val="nil"/>
              <w:bottom w:val="single" w:sz="4" w:space="0" w:color="auto"/>
              <w:right w:val="nil"/>
            </w:tcBorders>
            <w:shd w:val="clear" w:color="auto" w:fill="auto"/>
            <w:vAlign w:val="bottom"/>
            <w:hideMark/>
          </w:tcPr>
          <w:p w14:paraId="00AE924E"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 xml:space="preserve">Informal </w:t>
            </w:r>
            <w:r w:rsidRPr="00A41513">
              <w:rPr>
                <w:rFonts w:cs="Arial"/>
                <w:color w:val="000000"/>
                <w:szCs w:val="20"/>
                <w:lang w:eastAsia="nl-NL"/>
              </w:rPr>
              <w:br/>
              <w:t xml:space="preserve"> support</w:t>
            </w:r>
          </w:p>
        </w:tc>
        <w:tc>
          <w:tcPr>
            <w:tcW w:w="1134" w:type="dxa"/>
            <w:tcBorders>
              <w:top w:val="single" w:sz="4" w:space="0" w:color="auto"/>
              <w:left w:val="nil"/>
              <w:bottom w:val="single" w:sz="4" w:space="0" w:color="auto"/>
              <w:right w:val="nil"/>
            </w:tcBorders>
            <w:shd w:val="clear" w:color="auto" w:fill="auto"/>
            <w:noWrap/>
            <w:vAlign w:val="bottom"/>
            <w:hideMark/>
          </w:tcPr>
          <w:p w14:paraId="442F705C"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Activities</w:t>
            </w:r>
          </w:p>
        </w:tc>
        <w:tc>
          <w:tcPr>
            <w:tcW w:w="709" w:type="dxa"/>
            <w:tcBorders>
              <w:top w:val="single" w:sz="4" w:space="0" w:color="auto"/>
              <w:left w:val="nil"/>
              <w:bottom w:val="single" w:sz="4" w:space="0" w:color="auto"/>
              <w:right w:val="nil"/>
            </w:tcBorders>
            <w:shd w:val="clear" w:color="auto" w:fill="auto"/>
            <w:noWrap/>
            <w:vAlign w:val="bottom"/>
            <w:hideMark/>
          </w:tcPr>
          <w:p w14:paraId="6AF651D6"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n</w:t>
            </w:r>
          </w:p>
        </w:tc>
        <w:tc>
          <w:tcPr>
            <w:tcW w:w="1130" w:type="dxa"/>
            <w:tcBorders>
              <w:top w:val="single" w:sz="4" w:space="0" w:color="auto"/>
              <w:left w:val="nil"/>
              <w:bottom w:val="single" w:sz="4" w:space="0" w:color="auto"/>
              <w:right w:val="nil"/>
            </w:tcBorders>
            <w:shd w:val="clear" w:color="auto" w:fill="auto"/>
            <w:noWrap/>
            <w:vAlign w:val="bottom"/>
            <w:hideMark/>
          </w:tcPr>
          <w:p w14:paraId="06AE70F0"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Abstinence</w:t>
            </w:r>
          </w:p>
        </w:tc>
        <w:tc>
          <w:tcPr>
            <w:tcW w:w="1370" w:type="dxa"/>
            <w:tcBorders>
              <w:top w:val="single" w:sz="4" w:space="0" w:color="auto"/>
              <w:left w:val="nil"/>
              <w:bottom w:val="single" w:sz="4" w:space="0" w:color="auto"/>
              <w:right w:val="nil"/>
            </w:tcBorders>
            <w:shd w:val="clear" w:color="auto" w:fill="auto"/>
            <w:noWrap/>
            <w:vAlign w:val="bottom"/>
            <w:hideMark/>
          </w:tcPr>
          <w:p w14:paraId="6D2F53C4" w14:textId="77777777" w:rsidR="005517F5" w:rsidRPr="00A41513" w:rsidRDefault="005517F5" w:rsidP="00EE24EA">
            <w:pPr>
              <w:spacing w:line="240" w:lineRule="auto"/>
              <w:jc w:val="center"/>
              <w:rPr>
                <w:rFonts w:cs="Arial"/>
                <w:color w:val="000000"/>
                <w:szCs w:val="20"/>
                <w:lang w:eastAsia="nl-NL"/>
              </w:rPr>
            </w:pPr>
            <w:r w:rsidRPr="00A41513">
              <w:rPr>
                <w:rFonts w:cs="Arial"/>
                <w:color w:val="000000"/>
                <w:szCs w:val="20"/>
                <w:lang w:eastAsia="nl-NL"/>
              </w:rPr>
              <w:t>raw consist.</w:t>
            </w:r>
          </w:p>
        </w:tc>
      </w:tr>
      <w:tr w:rsidR="005517F5" w:rsidRPr="007A1A4A" w14:paraId="507965B3" w14:textId="77777777" w:rsidTr="00EE24EA">
        <w:trPr>
          <w:trHeight w:val="288"/>
        </w:trPr>
        <w:tc>
          <w:tcPr>
            <w:tcW w:w="863" w:type="dxa"/>
            <w:tcBorders>
              <w:top w:val="single" w:sz="4" w:space="0" w:color="auto"/>
              <w:left w:val="nil"/>
              <w:bottom w:val="nil"/>
              <w:right w:val="nil"/>
            </w:tcBorders>
            <w:shd w:val="clear" w:color="auto" w:fill="auto"/>
            <w:noWrap/>
            <w:vAlign w:val="bottom"/>
            <w:hideMark/>
          </w:tcPr>
          <w:p w14:paraId="5B7A308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single" w:sz="4" w:space="0" w:color="auto"/>
              <w:left w:val="nil"/>
              <w:bottom w:val="nil"/>
              <w:right w:val="nil"/>
            </w:tcBorders>
            <w:shd w:val="clear" w:color="auto" w:fill="auto"/>
            <w:noWrap/>
            <w:vAlign w:val="bottom"/>
            <w:hideMark/>
          </w:tcPr>
          <w:p w14:paraId="79A5BE0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30" w:type="dxa"/>
            <w:tcBorders>
              <w:top w:val="single" w:sz="4" w:space="0" w:color="auto"/>
              <w:left w:val="nil"/>
              <w:bottom w:val="nil"/>
              <w:right w:val="nil"/>
            </w:tcBorders>
            <w:shd w:val="clear" w:color="auto" w:fill="auto"/>
            <w:noWrap/>
            <w:vAlign w:val="bottom"/>
            <w:hideMark/>
          </w:tcPr>
          <w:p w14:paraId="6677275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single" w:sz="4" w:space="0" w:color="auto"/>
              <w:left w:val="nil"/>
              <w:bottom w:val="nil"/>
              <w:right w:val="nil"/>
            </w:tcBorders>
            <w:shd w:val="clear" w:color="auto" w:fill="auto"/>
            <w:noWrap/>
            <w:vAlign w:val="bottom"/>
            <w:hideMark/>
          </w:tcPr>
          <w:p w14:paraId="042C517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single" w:sz="4" w:space="0" w:color="auto"/>
              <w:left w:val="nil"/>
              <w:bottom w:val="nil"/>
              <w:right w:val="nil"/>
            </w:tcBorders>
            <w:shd w:val="clear" w:color="auto" w:fill="auto"/>
            <w:noWrap/>
            <w:vAlign w:val="bottom"/>
            <w:hideMark/>
          </w:tcPr>
          <w:p w14:paraId="333E833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single" w:sz="4" w:space="0" w:color="auto"/>
              <w:left w:val="nil"/>
              <w:bottom w:val="nil"/>
              <w:right w:val="nil"/>
            </w:tcBorders>
            <w:shd w:val="clear" w:color="auto" w:fill="auto"/>
            <w:noWrap/>
            <w:vAlign w:val="bottom"/>
            <w:hideMark/>
          </w:tcPr>
          <w:p w14:paraId="003DDE2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single" w:sz="4" w:space="0" w:color="auto"/>
              <w:left w:val="nil"/>
              <w:bottom w:val="nil"/>
              <w:right w:val="nil"/>
            </w:tcBorders>
            <w:shd w:val="clear" w:color="auto" w:fill="auto"/>
            <w:noWrap/>
            <w:vAlign w:val="bottom"/>
            <w:hideMark/>
          </w:tcPr>
          <w:p w14:paraId="607F747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single" w:sz="4" w:space="0" w:color="auto"/>
              <w:left w:val="nil"/>
              <w:bottom w:val="nil"/>
              <w:right w:val="nil"/>
            </w:tcBorders>
            <w:shd w:val="clear" w:color="auto" w:fill="auto"/>
            <w:noWrap/>
            <w:vAlign w:val="bottom"/>
            <w:hideMark/>
          </w:tcPr>
          <w:p w14:paraId="14A33F2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4</w:t>
            </w:r>
          </w:p>
        </w:tc>
        <w:tc>
          <w:tcPr>
            <w:tcW w:w="1130" w:type="dxa"/>
            <w:tcBorders>
              <w:top w:val="single" w:sz="4" w:space="0" w:color="auto"/>
              <w:left w:val="nil"/>
              <w:bottom w:val="nil"/>
              <w:right w:val="nil"/>
            </w:tcBorders>
            <w:shd w:val="clear" w:color="auto" w:fill="auto"/>
            <w:noWrap/>
            <w:vAlign w:val="bottom"/>
            <w:hideMark/>
          </w:tcPr>
          <w:p w14:paraId="55BAF8E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single" w:sz="4" w:space="0" w:color="auto"/>
              <w:left w:val="nil"/>
              <w:bottom w:val="nil"/>
              <w:right w:val="nil"/>
            </w:tcBorders>
            <w:shd w:val="clear" w:color="auto" w:fill="auto"/>
            <w:noWrap/>
            <w:vAlign w:val="bottom"/>
            <w:hideMark/>
          </w:tcPr>
          <w:p w14:paraId="00EAF30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0.902741</w:t>
            </w:r>
          </w:p>
        </w:tc>
      </w:tr>
      <w:tr w:rsidR="005517F5" w:rsidRPr="007A1A4A" w14:paraId="6A6B7C9E" w14:textId="77777777" w:rsidTr="00EE24EA">
        <w:trPr>
          <w:trHeight w:val="288"/>
        </w:trPr>
        <w:tc>
          <w:tcPr>
            <w:tcW w:w="863" w:type="dxa"/>
            <w:tcBorders>
              <w:top w:val="nil"/>
              <w:left w:val="nil"/>
              <w:bottom w:val="nil"/>
              <w:right w:val="nil"/>
            </w:tcBorders>
            <w:shd w:val="clear" w:color="auto" w:fill="auto"/>
            <w:noWrap/>
            <w:vAlign w:val="bottom"/>
            <w:hideMark/>
          </w:tcPr>
          <w:p w14:paraId="5C3F52E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045D3DA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30" w:type="dxa"/>
            <w:tcBorders>
              <w:top w:val="nil"/>
              <w:left w:val="nil"/>
              <w:bottom w:val="nil"/>
              <w:right w:val="nil"/>
            </w:tcBorders>
            <w:shd w:val="clear" w:color="auto" w:fill="auto"/>
            <w:noWrap/>
            <w:vAlign w:val="bottom"/>
            <w:hideMark/>
          </w:tcPr>
          <w:p w14:paraId="08138E5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nil"/>
              <w:right w:val="nil"/>
            </w:tcBorders>
            <w:shd w:val="clear" w:color="auto" w:fill="auto"/>
            <w:noWrap/>
            <w:vAlign w:val="bottom"/>
            <w:hideMark/>
          </w:tcPr>
          <w:p w14:paraId="71490C9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1A755E1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23A772C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69EBB8C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131D6F4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6B42083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5F41627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0.888704</w:t>
            </w:r>
          </w:p>
        </w:tc>
      </w:tr>
      <w:tr w:rsidR="005517F5" w:rsidRPr="007A1A4A" w14:paraId="3775DA79" w14:textId="77777777" w:rsidTr="00EE24EA">
        <w:trPr>
          <w:trHeight w:val="288"/>
        </w:trPr>
        <w:tc>
          <w:tcPr>
            <w:tcW w:w="863" w:type="dxa"/>
            <w:tcBorders>
              <w:top w:val="nil"/>
              <w:left w:val="nil"/>
              <w:bottom w:val="nil"/>
              <w:right w:val="nil"/>
            </w:tcBorders>
            <w:shd w:val="clear" w:color="auto" w:fill="auto"/>
            <w:noWrap/>
            <w:vAlign w:val="bottom"/>
            <w:hideMark/>
          </w:tcPr>
          <w:p w14:paraId="3898B03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54ADCAC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nil"/>
              <w:right w:val="nil"/>
            </w:tcBorders>
            <w:shd w:val="clear" w:color="auto" w:fill="auto"/>
            <w:noWrap/>
            <w:vAlign w:val="bottom"/>
            <w:hideMark/>
          </w:tcPr>
          <w:p w14:paraId="2A49447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nil"/>
              <w:right w:val="nil"/>
            </w:tcBorders>
            <w:shd w:val="clear" w:color="auto" w:fill="auto"/>
            <w:noWrap/>
            <w:vAlign w:val="bottom"/>
            <w:hideMark/>
          </w:tcPr>
          <w:p w14:paraId="57D4024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7B67A24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51CA354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556A750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70195D8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4</w:t>
            </w:r>
          </w:p>
        </w:tc>
        <w:tc>
          <w:tcPr>
            <w:tcW w:w="1130" w:type="dxa"/>
            <w:tcBorders>
              <w:top w:val="nil"/>
              <w:left w:val="nil"/>
              <w:bottom w:val="nil"/>
              <w:right w:val="nil"/>
            </w:tcBorders>
            <w:shd w:val="clear" w:color="auto" w:fill="auto"/>
            <w:noWrap/>
            <w:vAlign w:val="bottom"/>
            <w:hideMark/>
          </w:tcPr>
          <w:p w14:paraId="1825A37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76FBDDB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0.884822</w:t>
            </w:r>
          </w:p>
        </w:tc>
      </w:tr>
      <w:tr w:rsidR="005517F5" w:rsidRPr="007A1A4A" w14:paraId="2CB0A5B6" w14:textId="77777777" w:rsidTr="00EE24EA">
        <w:trPr>
          <w:trHeight w:val="288"/>
        </w:trPr>
        <w:tc>
          <w:tcPr>
            <w:tcW w:w="863" w:type="dxa"/>
            <w:tcBorders>
              <w:top w:val="nil"/>
              <w:left w:val="nil"/>
              <w:bottom w:val="nil"/>
              <w:right w:val="nil"/>
            </w:tcBorders>
            <w:shd w:val="clear" w:color="auto" w:fill="auto"/>
            <w:noWrap/>
            <w:vAlign w:val="bottom"/>
            <w:hideMark/>
          </w:tcPr>
          <w:p w14:paraId="3F4B2CE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42063E5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nil"/>
              <w:right w:val="nil"/>
            </w:tcBorders>
            <w:shd w:val="clear" w:color="auto" w:fill="auto"/>
            <w:noWrap/>
            <w:vAlign w:val="bottom"/>
            <w:hideMark/>
          </w:tcPr>
          <w:p w14:paraId="0492275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nil"/>
              <w:right w:val="nil"/>
            </w:tcBorders>
            <w:shd w:val="clear" w:color="auto" w:fill="auto"/>
            <w:noWrap/>
            <w:vAlign w:val="bottom"/>
            <w:hideMark/>
          </w:tcPr>
          <w:p w14:paraId="75FCBE2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7C17ADD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3374081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05661F4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39CA11D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181AA63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5168632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0.881007</w:t>
            </w:r>
          </w:p>
        </w:tc>
      </w:tr>
      <w:tr w:rsidR="005517F5" w:rsidRPr="007A1A4A" w14:paraId="4E93B692" w14:textId="77777777" w:rsidTr="00EE24EA">
        <w:trPr>
          <w:trHeight w:val="288"/>
        </w:trPr>
        <w:tc>
          <w:tcPr>
            <w:tcW w:w="863" w:type="dxa"/>
            <w:tcBorders>
              <w:top w:val="nil"/>
              <w:left w:val="nil"/>
              <w:bottom w:val="nil"/>
              <w:right w:val="nil"/>
            </w:tcBorders>
            <w:shd w:val="clear" w:color="auto" w:fill="auto"/>
            <w:noWrap/>
            <w:vAlign w:val="bottom"/>
            <w:hideMark/>
          </w:tcPr>
          <w:p w14:paraId="0FD2091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07B3864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30" w:type="dxa"/>
            <w:tcBorders>
              <w:top w:val="nil"/>
              <w:left w:val="nil"/>
              <w:bottom w:val="nil"/>
              <w:right w:val="nil"/>
            </w:tcBorders>
            <w:shd w:val="clear" w:color="auto" w:fill="auto"/>
            <w:noWrap/>
            <w:vAlign w:val="bottom"/>
            <w:hideMark/>
          </w:tcPr>
          <w:p w14:paraId="0D324FB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nil"/>
              <w:right w:val="nil"/>
            </w:tcBorders>
            <w:shd w:val="clear" w:color="auto" w:fill="auto"/>
            <w:noWrap/>
            <w:vAlign w:val="bottom"/>
            <w:hideMark/>
          </w:tcPr>
          <w:p w14:paraId="5E29131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68CE63F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50DE22A5"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74E3EFF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67793F9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3188E5C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6BE5164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0.878587</w:t>
            </w:r>
          </w:p>
        </w:tc>
      </w:tr>
      <w:tr w:rsidR="005517F5" w:rsidRPr="007A1A4A" w14:paraId="35F8085B" w14:textId="77777777" w:rsidTr="00EE24EA">
        <w:trPr>
          <w:trHeight w:val="288"/>
        </w:trPr>
        <w:tc>
          <w:tcPr>
            <w:tcW w:w="863" w:type="dxa"/>
            <w:tcBorders>
              <w:top w:val="nil"/>
              <w:left w:val="nil"/>
              <w:bottom w:val="nil"/>
              <w:right w:val="nil"/>
            </w:tcBorders>
            <w:shd w:val="clear" w:color="auto" w:fill="auto"/>
            <w:noWrap/>
            <w:vAlign w:val="bottom"/>
            <w:hideMark/>
          </w:tcPr>
          <w:p w14:paraId="13CFDBB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282D3C7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30" w:type="dxa"/>
            <w:tcBorders>
              <w:top w:val="nil"/>
              <w:left w:val="nil"/>
              <w:bottom w:val="nil"/>
              <w:right w:val="nil"/>
            </w:tcBorders>
            <w:shd w:val="clear" w:color="auto" w:fill="auto"/>
            <w:noWrap/>
            <w:vAlign w:val="bottom"/>
            <w:hideMark/>
          </w:tcPr>
          <w:p w14:paraId="6A76AA6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993" w:type="dxa"/>
            <w:tcBorders>
              <w:top w:val="nil"/>
              <w:left w:val="nil"/>
              <w:bottom w:val="nil"/>
              <w:right w:val="nil"/>
            </w:tcBorders>
            <w:shd w:val="clear" w:color="auto" w:fill="auto"/>
            <w:noWrap/>
            <w:vAlign w:val="bottom"/>
            <w:hideMark/>
          </w:tcPr>
          <w:p w14:paraId="657327B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0DC6DD6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2128E7C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394F8C1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3BBE11F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05C31E4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296C2C9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0.868506</w:t>
            </w:r>
          </w:p>
        </w:tc>
      </w:tr>
      <w:tr w:rsidR="005517F5" w:rsidRPr="007A1A4A" w14:paraId="0AB2DEAC" w14:textId="77777777" w:rsidTr="00EE24EA">
        <w:trPr>
          <w:trHeight w:val="288"/>
        </w:trPr>
        <w:tc>
          <w:tcPr>
            <w:tcW w:w="863" w:type="dxa"/>
            <w:tcBorders>
              <w:top w:val="nil"/>
              <w:left w:val="nil"/>
              <w:bottom w:val="nil"/>
              <w:right w:val="nil"/>
            </w:tcBorders>
            <w:shd w:val="clear" w:color="auto" w:fill="auto"/>
            <w:noWrap/>
            <w:vAlign w:val="bottom"/>
            <w:hideMark/>
          </w:tcPr>
          <w:p w14:paraId="076560E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5744441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nil"/>
              <w:right w:val="nil"/>
            </w:tcBorders>
            <w:shd w:val="clear" w:color="auto" w:fill="auto"/>
            <w:noWrap/>
            <w:vAlign w:val="bottom"/>
            <w:hideMark/>
          </w:tcPr>
          <w:p w14:paraId="70F4A74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nil"/>
              <w:right w:val="nil"/>
            </w:tcBorders>
            <w:shd w:val="clear" w:color="auto" w:fill="auto"/>
            <w:noWrap/>
            <w:vAlign w:val="bottom"/>
            <w:hideMark/>
          </w:tcPr>
          <w:p w14:paraId="74C1495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3627A1F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297E4BD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6D30444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6FB85B7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0E98DD7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1973CE0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0.856049</w:t>
            </w:r>
          </w:p>
        </w:tc>
      </w:tr>
      <w:tr w:rsidR="005517F5" w:rsidRPr="007A1A4A" w14:paraId="007841FC" w14:textId="77777777" w:rsidTr="00EE24EA">
        <w:trPr>
          <w:trHeight w:val="288"/>
        </w:trPr>
        <w:tc>
          <w:tcPr>
            <w:tcW w:w="863" w:type="dxa"/>
            <w:tcBorders>
              <w:top w:val="nil"/>
              <w:left w:val="nil"/>
              <w:bottom w:val="nil"/>
              <w:right w:val="nil"/>
            </w:tcBorders>
            <w:shd w:val="clear" w:color="auto" w:fill="auto"/>
            <w:noWrap/>
            <w:vAlign w:val="bottom"/>
            <w:hideMark/>
          </w:tcPr>
          <w:p w14:paraId="0B152BF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4643DD5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nil"/>
              <w:right w:val="nil"/>
            </w:tcBorders>
            <w:shd w:val="clear" w:color="auto" w:fill="auto"/>
            <w:noWrap/>
            <w:vAlign w:val="bottom"/>
            <w:hideMark/>
          </w:tcPr>
          <w:p w14:paraId="348F718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nil"/>
              <w:right w:val="nil"/>
            </w:tcBorders>
            <w:shd w:val="clear" w:color="auto" w:fill="auto"/>
            <w:noWrap/>
            <w:vAlign w:val="bottom"/>
            <w:hideMark/>
          </w:tcPr>
          <w:p w14:paraId="7E032BD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5AB5FB9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128104D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7AA3FFD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009B342D"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4</w:t>
            </w:r>
          </w:p>
        </w:tc>
        <w:tc>
          <w:tcPr>
            <w:tcW w:w="1130" w:type="dxa"/>
            <w:tcBorders>
              <w:top w:val="nil"/>
              <w:left w:val="nil"/>
              <w:bottom w:val="nil"/>
              <w:right w:val="nil"/>
            </w:tcBorders>
            <w:shd w:val="clear" w:color="auto" w:fill="auto"/>
            <w:noWrap/>
            <w:vAlign w:val="bottom"/>
            <w:hideMark/>
          </w:tcPr>
          <w:p w14:paraId="5D2D5E1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307E831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0.84709</w:t>
            </w:r>
          </w:p>
        </w:tc>
      </w:tr>
      <w:tr w:rsidR="005517F5" w:rsidRPr="007A1A4A" w14:paraId="24DF1BF6" w14:textId="77777777" w:rsidTr="00EE24EA">
        <w:trPr>
          <w:trHeight w:val="288"/>
        </w:trPr>
        <w:tc>
          <w:tcPr>
            <w:tcW w:w="863" w:type="dxa"/>
            <w:tcBorders>
              <w:top w:val="nil"/>
              <w:left w:val="nil"/>
              <w:bottom w:val="nil"/>
              <w:right w:val="nil"/>
            </w:tcBorders>
            <w:shd w:val="clear" w:color="auto" w:fill="auto"/>
            <w:noWrap/>
            <w:vAlign w:val="bottom"/>
            <w:hideMark/>
          </w:tcPr>
          <w:p w14:paraId="2088033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1CF118D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30" w:type="dxa"/>
            <w:tcBorders>
              <w:top w:val="nil"/>
              <w:left w:val="nil"/>
              <w:bottom w:val="nil"/>
              <w:right w:val="nil"/>
            </w:tcBorders>
            <w:shd w:val="clear" w:color="auto" w:fill="auto"/>
            <w:noWrap/>
            <w:vAlign w:val="bottom"/>
            <w:hideMark/>
          </w:tcPr>
          <w:p w14:paraId="6852179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993" w:type="dxa"/>
            <w:tcBorders>
              <w:top w:val="nil"/>
              <w:left w:val="nil"/>
              <w:bottom w:val="nil"/>
              <w:right w:val="nil"/>
            </w:tcBorders>
            <w:shd w:val="clear" w:color="auto" w:fill="auto"/>
            <w:noWrap/>
            <w:vAlign w:val="bottom"/>
            <w:hideMark/>
          </w:tcPr>
          <w:p w14:paraId="305F5E7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55B71D1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6CE502B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28A5A86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763B534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5CF7E54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70" w:type="dxa"/>
            <w:tcBorders>
              <w:top w:val="nil"/>
              <w:left w:val="nil"/>
              <w:bottom w:val="nil"/>
              <w:right w:val="nil"/>
            </w:tcBorders>
            <w:shd w:val="clear" w:color="auto" w:fill="auto"/>
            <w:noWrap/>
            <w:vAlign w:val="bottom"/>
            <w:hideMark/>
          </w:tcPr>
          <w:p w14:paraId="2D22A34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0.836972</w:t>
            </w:r>
          </w:p>
        </w:tc>
      </w:tr>
      <w:tr w:rsidR="005517F5" w:rsidRPr="007A1A4A" w14:paraId="51F29D47" w14:textId="77777777" w:rsidTr="00EE24EA">
        <w:trPr>
          <w:trHeight w:val="288"/>
        </w:trPr>
        <w:tc>
          <w:tcPr>
            <w:tcW w:w="863" w:type="dxa"/>
            <w:tcBorders>
              <w:top w:val="nil"/>
              <w:left w:val="nil"/>
              <w:bottom w:val="nil"/>
              <w:right w:val="nil"/>
            </w:tcBorders>
            <w:shd w:val="clear" w:color="auto" w:fill="auto"/>
            <w:noWrap/>
            <w:vAlign w:val="bottom"/>
            <w:hideMark/>
          </w:tcPr>
          <w:p w14:paraId="1E406A2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63" w:type="dxa"/>
            <w:tcBorders>
              <w:top w:val="nil"/>
              <w:left w:val="nil"/>
              <w:bottom w:val="nil"/>
              <w:right w:val="nil"/>
            </w:tcBorders>
            <w:shd w:val="clear" w:color="auto" w:fill="auto"/>
            <w:noWrap/>
            <w:vAlign w:val="bottom"/>
            <w:hideMark/>
          </w:tcPr>
          <w:p w14:paraId="2836614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nil"/>
              <w:right w:val="nil"/>
            </w:tcBorders>
            <w:shd w:val="clear" w:color="auto" w:fill="auto"/>
            <w:noWrap/>
            <w:vAlign w:val="bottom"/>
            <w:hideMark/>
          </w:tcPr>
          <w:p w14:paraId="493F5A6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993" w:type="dxa"/>
            <w:tcBorders>
              <w:top w:val="nil"/>
              <w:left w:val="nil"/>
              <w:bottom w:val="nil"/>
              <w:right w:val="nil"/>
            </w:tcBorders>
            <w:shd w:val="clear" w:color="auto" w:fill="auto"/>
            <w:noWrap/>
            <w:vAlign w:val="bottom"/>
            <w:hideMark/>
          </w:tcPr>
          <w:p w14:paraId="1E7B16C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73268EF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bottom w:val="nil"/>
              <w:right w:val="nil"/>
            </w:tcBorders>
            <w:shd w:val="clear" w:color="auto" w:fill="auto"/>
            <w:noWrap/>
            <w:vAlign w:val="bottom"/>
            <w:hideMark/>
          </w:tcPr>
          <w:p w14:paraId="2947611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326379A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2D3EE98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61912B5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70" w:type="dxa"/>
            <w:tcBorders>
              <w:top w:val="nil"/>
              <w:left w:val="nil"/>
              <w:bottom w:val="nil"/>
              <w:right w:val="nil"/>
            </w:tcBorders>
            <w:shd w:val="clear" w:color="auto" w:fill="auto"/>
            <w:noWrap/>
            <w:vAlign w:val="bottom"/>
            <w:hideMark/>
          </w:tcPr>
          <w:p w14:paraId="19399AC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0.829201</w:t>
            </w:r>
          </w:p>
        </w:tc>
      </w:tr>
      <w:tr w:rsidR="005517F5" w:rsidRPr="007A1A4A" w14:paraId="2B4130AC" w14:textId="77777777" w:rsidTr="00EE24EA">
        <w:trPr>
          <w:trHeight w:val="288"/>
        </w:trPr>
        <w:tc>
          <w:tcPr>
            <w:tcW w:w="863" w:type="dxa"/>
            <w:tcBorders>
              <w:top w:val="nil"/>
              <w:left w:val="nil"/>
              <w:bottom w:val="nil"/>
              <w:right w:val="nil"/>
            </w:tcBorders>
            <w:shd w:val="clear" w:color="auto" w:fill="auto"/>
            <w:noWrap/>
            <w:vAlign w:val="bottom"/>
            <w:hideMark/>
          </w:tcPr>
          <w:p w14:paraId="63888B5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nil"/>
              <w:right w:val="nil"/>
            </w:tcBorders>
            <w:shd w:val="clear" w:color="auto" w:fill="auto"/>
            <w:noWrap/>
            <w:vAlign w:val="bottom"/>
            <w:hideMark/>
          </w:tcPr>
          <w:p w14:paraId="0856DE6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nil"/>
              <w:right w:val="nil"/>
            </w:tcBorders>
            <w:shd w:val="clear" w:color="auto" w:fill="auto"/>
            <w:noWrap/>
            <w:vAlign w:val="bottom"/>
            <w:hideMark/>
          </w:tcPr>
          <w:p w14:paraId="079DEB2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993" w:type="dxa"/>
            <w:tcBorders>
              <w:top w:val="nil"/>
              <w:left w:val="nil"/>
              <w:bottom w:val="nil"/>
              <w:right w:val="nil"/>
            </w:tcBorders>
            <w:shd w:val="clear" w:color="auto" w:fill="auto"/>
            <w:noWrap/>
            <w:vAlign w:val="bottom"/>
            <w:hideMark/>
          </w:tcPr>
          <w:p w14:paraId="5054298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nil"/>
              <w:right w:val="nil"/>
            </w:tcBorders>
            <w:shd w:val="clear" w:color="auto" w:fill="auto"/>
            <w:noWrap/>
            <w:vAlign w:val="bottom"/>
            <w:hideMark/>
          </w:tcPr>
          <w:p w14:paraId="47CA6734"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nil"/>
              <w:right w:val="nil"/>
            </w:tcBorders>
            <w:shd w:val="clear" w:color="auto" w:fill="auto"/>
            <w:noWrap/>
            <w:vAlign w:val="bottom"/>
            <w:hideMark/>
          </w:tcPr>
          <w:p w14:paraId="3AE6081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bottom w:val="nil"/>
              <w:right w:val="nil"/>
            </w:tcBorders>
            <w:shd w:val="clear" w:color="auto" w:fill="auto"/>
            <w:noWrap/>
            <w:vAlign w:val="bottom"/>
            <w:hideMark/>
          </w:tcPr>
          <w:p w14:paraId="25D117C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709" w:type="dxa"/>
            <w:tcBorders>
              <w:top w:val="nil"/>
              <w:left w:val="nil"/>
              <w:bottom w:val="nil"/>
              <w:right w:val="nil"/>
            </w:tcBorders>
            <w:shd w:val="clear" w:color="auto" w:fill="auto"/>
            <w:noWrap/>
            <w:vAlign w:val="bottom"/>
            <w:hideMark/>
          </w:tcPr>
          <w:p w14:paraId="618AC4D9"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nil"/>
              <w:right w:val="nil"/>
            </w:tcBorders>
            <w:shd w:val="clear" w:color="auto" w:fill="auto"/>
            <w:noWrap/>
            <w:vAlign w:val="bottom"/>
            <w:hideMark/>
          </w:tcPr>
          <w:p w14:paraId="23AEAD93"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70" w:type="dxa"/>
            <w:tcBorders>
              <w:top w:val="nil"/>
              <w:left w:val="nil"/>
              <w:bottom w:val="nil"/>
              <w:right w:val="nil"/>
            </w:tcBorders>
            <w:shd w:val="clear" w:color="auto" w:fill="auto"/>
            <w:noWrap/>
            <w:vAlign w:val="bottom"/>
            <w:hideMark/>
          </w:tcPr>
          <w:p w14:paraId="7F4593B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0.789664</w:t>
            </w:r>
          </w:p>
        </w:tc>
      </w:tr>
      <w:tr w:rsidR="005517F5" w:rsidRPr="007A1A4A" w14:paraId="40FB376E" w14:textId="77777777" w:rsidTr="00EE24EA">
        <w:trPr>
          <w:trHeight w:val="288"/>
        </w:trPr>
        <w:tc>
          <w:tcPr>
            <w:tcW w:w="863" w:type="dxa"/>
            <w:tcBorders>
              <w:top w:val="nil"/>
              <w:left w:val="nil"/>
              <w:right w:val="nil"/>
            </w:tcBorders>
            <w:shd w:val="clear" w:color="auto" w:fill="auto"/>
            <w:noWrap/>
            <w:vAlign w:val="bottom"/>
            <w:hideMark/>
          </w:tcPr>
          <w:p w14:paraId="7EF4F1C0"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right w:val="nil"/>
            </w:tcBorders>
            <w:shd w:val="clear" w:color="auto" w:fill="auto"/>
            <w:noWrap/>
            <w:vAlign w:val="bottom"/>
            <w:hideMark/>
          </w:tcPr>
          <w:p w14:paraId="15EB469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right w:val="nil"/>
            </w:tcBorders>
            <w:shd w:val="clear" w:color="auto" w:fill="auto"/>
            <w:noWrap/>
            <w:vAlign w:val="bottom"/>
            <w:hideMark/>
          </w:tcPr>
          <w:p w14:paraId="7DFFE1C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right w:val="nil"/>
            </w:tcBorders>
            <w:shd w:val="clear" w:color="auto" w:fill="auto"/>
            <w:noWrap/>
            <w:vAlign w:val="bottom"/>
            <w:hideMark/>
          </w:tcPr>
          <w:p w14:paraId="5C86523C"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right w:val="nil"/>
            </w:tcBorders>
            <w:shd w:val="clear" w:color="auto" w:fill="auto"/>
            <w:noWrap/>
            <w:vAlign w:val="bottom"/>
            <w:hideMark/>
          </w:tcPr>
          <w:p w14:paraId="280D9CD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863" w:type="dxa"/>
            <w:tcBorders>
              <w:top w:val="nil"/>
              <w:left w:val="nil"/>
              <w:right w:val="nil"/>
            </w:tcBorders>
            <w:shd w:val="clear" w:color="auto" w:fill="auto"/>
            <w:noWrap/>
            <w:vAlign w:val="bottom"/>
            <w:hideMark/>
          </w:tcPr>
          <w:p w14:paraId="2D46C42A"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34" w:type="dxa"/>
            <w:tcBorders>
              <w:top w:val="nil"/>
              <w:left w:val="nil"/>
              <w:right w:val="nil"/>
            </w:tcBorders>
            <w:shd w:val="clear" w:color="auto" w:fill="auto"/>
            <w:noWrap/>
            <w:vAlign w:val="bottom"/>
            <w:hideMark/>
          </w:tcPr>
          <w:p w14:paraId="0EE053DB"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709" w:type="dxa"/>
            <w:tcBorders>
              <w:top w:val="nil"/>
              <w:left w:val="nil"/>
              <w:right w:val="nil"/>
            </w:tcBorders>
            <w:shd w:val="clear" w:color="auto" w:fill="auto"/>
            <w:noWrap/>
            <w:vAlign w:val="bottom"/>
            <w:hideMark/>
          </w:tcPr>
          <w:p w14:paraId="4EFDAEC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right w:val="nil"/>
            </w:tcBorders>
            <w:shd w:val="clear" w:color="auto" w:fill="auto"/>
            <w:noWrap/>
            <w:vAlign w:val="bottom"/>
            <w:hideMark/>
          </w:tcPr>
          <w:p w14:paraId="75280227"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70" w:type="dxa"/>
            <w:tcBorders>
              <w:top w:val="nil"/>
              <w:left w:val="nil"/>
              <w:right w:val="nil"/>
            </w:tcBorders>
            <w:shd w:val="clear" w:color="auto" w:fill="auto"/>
            <w:noWrap/>
            <w:vAlign w:val="bottom"/>
            <w:hideMark/>
          </w:tcPr>
          <w:p w14:paraId="1AE792E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0.769106</w:t>
            </w:r>
          </w:p>
        </w:tc>
      </w:tr>
      <w:tr w:rsidR="005517F5" w:rsidRPr="007A1A4A" w14:paraId="256F5BCD" w14:textId="77777777" w:rsidTr="00EE24EA">
        <w:trPr>
          <w:trHeight w:val="288"/>
        </w:trPr>
        <w:tc>
          <w:tcPr>
            <w:tcW w:w="863" w:type="dxa"/>
            <w:tcBorders>
              <w:top w:val="nil"/>
              <w:left w:val="nil"/>
              <w:bottom w:val="single" w:sz="4" w:space="0" w:color="auto"/>
              <w:right w:val="nil"/>
            </w:tcBorders>
            <w:shd w:val="clear" w:color="auto" w:fill="auto"/>
            <w:noWrap/>
            <w:vAlign w:val="bottom"/>
            <w:hideMark/>
          </w:tcPr>
          <w:p w14:paraId="008A417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163" w:type="dxa"/>
            <w:tcBorders>
              <w:top w:val="nil"/>
              <w:left w:val="nil"/>
              <w:bottom w:val="single" w:sz="4" w:space="0" w:color="auto"/>
              <w:right w:val="nil"/>
            </w:tcBorders>
            <w:shd w:val="clear" w:color="auto" w:fill="auto"/>
            <w:noWrap/>
            <w:vAlign w:val="bottom"/>
            <w:hideMark/>
          </w:tcPr>
          <w:p w14:paraId="52FD54A8"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1330" w:type="dxa"/>
            <w:tcBorders>
              <w:top w:val="nil"/>
              <w:left w:val="nil"/>
              <w:bottom w:val="single" w:sz="4" w:space="0" w:color="auto"/>
              <w:right w:val="nil"/>
            </w:tcBorders>
            <w:shd w:val="clear" w:color="auto" w:fill="auto"/>
            <w:noWrap/>
            <w:vAlign w:val="bottom"/>
            <w:hideMark/>
          </w:tcPr>
          <w:p w14:paraId="5BA58B3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1</w:t>
            </w:r>
          </w:p>
        </w:tc>
        <w:tc>
          <w:tcPr>
            <w:tcW w:w="993" w:type="dxa"/>
            <w:tcBorders>
              <w:top w:val="nil"/>
              <w:left w:val="nil"/>
              <w:bottom w:val="single" w:sz="4" w:space="0" w:color="auto"/>
              <w:right w:val="nil"/>
            </w:tcBorders>
            <w:shd w:val="clear" w:color="auto" w:fill="auto"/>
            <w:noWrap/>
            <w:vAlign w:val="bottom"/>
            <w:hideMark/>
          </w:tcPr>
          <w:p w14:paraId="78DBC97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single" w:sz="4" w:space="0" w:color="auto"/>
              <w:right w:val="nil"/>
            </w:tcBorders>
            <w:shd w:val="clear" w:color="auto" w:fill="auto"/>
            <w:noWrap/>
            <w:vAlign w:val="bottom"/>
            <w:hideMark/>
          </w:tcPr>
          <w:p w14:paraId="22CE16A2"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863" w:type="dxa"/>
            <w:tcBorders>
              <w:top w:val="nil"/>
              <w:left w:val="nil"/>
              <w:bottom w:val="single" w:sz="4" w:space="0" w:color="auto"/>
              <w:right w:val="nil"/>
            </w:tcBorders>
            <w:shd w:val="clear" w:color="auto" w:fill="auto"/>
            <w:noWrap/>
            <w:vAlign w:val="bottom"/>
            <w:hideMark/>
          </w:tcPr>
          <w:p w14:paraId="5747045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134" w:type="dxa"/>
            <w:tcBorders>
              <w:top w:val="nil"/>
              <w:left w:val="nil"/>
              <w:bottom w:val="single" w:sz="4" w:space="0" w:color="auto"/>
              <w:right w:val="nil"/>
            </w:tcBorders>
            <w:shd w:val="clear" w:color="auto" w:fill="auto"/>
            <w:noWrap/>
            <w:vAlign w:val="bottom"/>
            <w:hideMark/>
          </w:tcPr>
          <w:p w14:paraId="5A7D6B7E"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709" w:type="dxa"/>
            <w:tcBorders>
              <w:top w:val="nil"/>
              <w:left w:val="nil"/>
              <w:bottom w:val="single" w:sz="4" w:space="0" w:color="auto"/>
              <w:right w:val="nil"/>
            </w:tcBorders>
            <w:shd w:val="clear" w:color="auto" w:fill="auto"/>
            <w:noWrap/>
            <w:vAlign w:val="bottom"/>
            <w:hideMark/>
          </w:tcPr>
          <w:p w14:paraId="1891B956"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2</w:t>
            </w:r>
          </w:p>
        </w:tc>
        <w:tc>
          <w:tcPr>
            <w:tcW w:w="1130" w:type="dxa"/>
            <w:tcBorders>
              <w:top w:val="nil"/>
              <w:left w:val="nil"/>
              <w:bottom w:val="single" w:sz="4" w:space="0" w:color="auto"/>
              <w:right w:val="nil"/>
            </w:tcBorders>
            <w:shd w:val="clear" w:color="auto" w:fill="auto"/>
            <w:noWrap/>
            <w:vAlign w:val="bottom"/>
            <w:hideMark/>
          </w:tcPr>
          <w:p w14:paraId="297FD5AF"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w:t>
            </w:r>
          </w:p>
        </w:tc>
        <w:tc>
          <w:tcPr>
            <w:tcW w:w="1370" w:type="dxa"/>
            <w:tcBorders>
              <w:top w:val="nil"/>
              <w:left w:val="nil"/>
              <w:bottom w:val="single" w:sz="4" w:space="0" w:color="auto"/>
              <w:right w:val="nil"/>
            </w:tcBorders>
            <w:shd w:val="clear" w:color="auto" w:fill="auto"/>
            <w:noWrap/>
            <w:vAlign w:val="bottom"/>
            <w:hideMark/>
          </w:tcPr>
          <w:p w14:paraId="28357251" w14:textId="77777777" w:rsidR="005517F5" w:rsidRPr="007A1A4A" w:rsidRDefault="005517F5" w:rsidP="00EE24EA">
            <w:pPr>
              <w:spacing w:line="240" w:lineRule="auto"/>
              <w:jc w:val="center"/>
              <w:rPr>
                <w:rFonts w:cs="Arial"/>
                <w:color w:val="000000"/>
                <w:szCs w:val="20"/>
                <w:lang w:eastAsia="nl-NL"/>
              </w:rPr>
            </w:pPr>
            <w:r w:rsidRPr="007A1A4A">
              <w:rPr>
                <w:rFonts w:cs="Arial"/>
                <w:color w:val="000000"/>
                <w:szCs w:val="20"/>
                <w:lang w:eastAsia="nl-NL"/>
              </w:rPr>
              <w:t>0.45977</w:t>
            </w:r>
          </w:p>
        </w:tc>
      </w:tr>
    </w:tbl>
    <w:p w14:paraId="78A8110F" w14:textId="77777777" w:rsidR="00412F5B" w:rsidRDefault="00EC354A" w:rsidP="00B82FF2">
      <w:pPr>
        <w:spacing w:line="240" w:lineRule="auto"/>
        <w:rPr>
          <w:rFonts w:cs="Arial"/>
          <w:i/>
          <w:iCs/>
          <w:szCs w:val="20"/>
        </w:rPr>
      </w:pPr>
      <w:r w:rsidRPr="00EC354A">
        <w:rPr>
          <w:rFonts w:cs="Arial"/>
          <w:i/>
          <w:iCs/>
          <w:szCs w:val="20"/>
        </w:rPr>
        <w:t>N.B. Raw consistency threshold set at 0.8. Rows with &lt; 2 cases removed. Outcome in rows with &gt;25% inconsistencies manually set at 0.</w:t>
      </w:r>
    </w:p>
    <w:p w14:paraId="034C1AC5" w14:textId="77777777" w:rsidR="00412F5B" w:rsidRDefault="00412F5B" w:rsidP="005517F5">
      <w:pPr>
        <w:rPr>
          <w:rFonts w:cs="Arial"/>
          <w:i/>
          <w:iCs/>
          <w:szCs w:val="20"/>
        </w:rPr>
      </w:pPr>
    </w:p>
    <w:p w14:paraId="70B1792F" w14:textId="77777777" w:rsidR="00412F5B" w:rsidRDefault="00412F5B" w:rsidP="005517F5">
      <w:pPr>
        <w:rPr>
          <w:rFonts w:cs="Arial"/>
          <w:i/>
          <w:iCs/>
          <w:szCs w:val="20"/>
        </w:rPr>
      </w:pPr>
    </w:p>
    <w:p w14:paraId="219B585B" w14:textId="77777777" w:rsidR="00412F5B" w:rsidRDefault="00412F5B" w:rsidP="005517F5">
      <w:pPr>
        <w:rPr>
          <w:rFonts w:cs="Arial"/>
          <w:i/>
          <w:iCs/>
          <w:szCs w:val="20"/>
        </w:rPr>
      </w:pPr>
    </w:p>
    <w:p w14:paraId="358CBC7A" w14:textId="77777777" w:rsidR="00412F5B" w:rsidRDefault="00412F5B" w:rsidP="005517F5">
      <w:pPr>
        <w:rPr>
          <w:rFonts w:cs="Arial"/>
          <w:i/>
          <w:iCs/>
          <w:szCs w:val="20"/>
        </w:rPr>
      </w:pPr>
    </w:p>
    <w:p w14:paraId="6971852F" w14:textId="77777777" w:rsidR="00B82FF2" w:rsidRDefault="00B82FF2" w:rsidP="00B82FF2">
      <w:pPr>
        <w:rPr>
          <w:rFonts w:cs="Arial"/>
          <w:b/>
          <w:bCs/>
          <w:i/>
          <w:iCs/>
          <w:szCs w:val="20"/>
        </w:rPr>
      </w:pPr>
    </w:p>
    <w:p w14:paraId="1129D972" w14:textId="5B02A7D7" w:rsidR="00B82FF2" w:rsidRPr="00A41513" w:rsidRDefault="00B82FF2" w:rsidP="00B82FF2">
      <w:pPr>
        <w:rPr>
          <w:rFonts w:cs="Arial"/>
          <w:i/>
          <w:iCs/>
          <w:szCs w:val="20"/>
        </w:rPr>
      </w:pPr>
      <w:r w:rsidRPr="00A41513">
        <w:rPr>
          <w:rFonts w:cs="Arial"/>
          <w:b/>
          <w:bCs/>
          <w:i/>
          <w:iCs/>
          <w:szCs w:val="20"/>
        </w:rPr>
        <w:lastRenderedPageBreak/>
        <w:t xml:space="preserve">Supplementary Table </w:t>
      </w:r>
      <w:r w:rsidR="00DF4C89">
        <w:rPr>
          <w:rFonts w:cs="Arial"/>
          <w:b/>
          <w:bCs/>
          <w:i/>
          <w:iCs/>
          <w:szCs w:val="20"/>
        </w:rPr>
        <w:t>6</w:t>
      </w:r>
      <w:r w:rsidRPr="00A41513">
        <w:rPr>
          <w:rFonts w:cs="Arial"/>
          <w:b/>
          <w:bCs/>
          <w:i/>
          <w:iCs/>
          <w:szCs w:val="20"/>
        </w:rPr>
        <w:t>. Truth table relapse</w:t>
      </w:r>
    </w:p>
    <w:p w14:paraId="773341D4" w14:textId="14A99BEF" w:rsidR="005517F5" w:rsidRPr="00A41513" w:rsidRDefault="00B82FF2" w:rsidP="00B82FF2">
      <w:pPr>
        <w:spacing w:line="240" w:lineRule="auto"/>
        <w:rPr>
          <w:rFonts w:cs="Arial"/>
          <w:i/>
          <w:iCs/>
          <w:szCs w:val="20"/>
        </w:rPr>
      </w:pPr>
      <w:r w:rsidRPr="00EC354A">
        <w:rPr>
          <w:rFonts w:cs="Arial"/>
          <w:i/>
          <w:iCs/>
          <w:szCs w:val="20"/>
        </w:rPr>
        <w:t>N.B. Raw consistency threshold set at 0.8. Rows with &lt;1 case removed. Outcome in rows with &gt;25% inconsistencies manually set at 0</w:t>
      </w:r>
    </w:p>
    <w:tbl>
      <w:tblPr>
        <w:tblpPr w:leftFromText="141" w:rightFromText="141" w:vertAnchor="page" w:horzAnchor="margin" w:tblpXSpec="center" w:tblpY="1726"/>
        <w:tblW w:w="10632" w:type="dxa"/>
        <w:tblCellMar>
          <w:left w:w="70" w:type="dxa"/>
          <w:right w:w="70" w:type="dxa"/>
        </w:tblCellMar>
        <w:tblLook w:val="04A0" w:firstRow="1" w:lastRow="0" w:firstColumn="1" w:lastColumn="0" w:noHBand="0" w:noVBand="1"/>
      </w:tblPr>
      <w:tblGrid>
        <w:gridCol w:w="1472"/>
        <w:gridCol w:w="1216"/>
        <w:gridCol w:w="1350"/>
        <w:gridCol w:w="985"/>
        <w:gridCol w:w="808"/>
        <w:gridCol w:w="910"/>
        <w:gridCol w:w="996"/>
        <w:gridCol w:w="960"/>
        <w:gridCol w:w="960"/>
        <w:gridCol w:w="975"/>
      </w:tblGrid>
      <w:tr w:rsidR="005517F5" w:rsidRPr="007A1A4A" w14:paraId="2C8C50E1" w14:textId="77777777" w:rsidTr="00412F5B">
        <w:trPr>
          <w:trHeight w:val="288"/>
        </w:trPr>
        <w:tc>
          <w:tcPr>
            <w:tcW w:w="1472" w:type="dxa"/>
            <w:tcBorders>
              <w:top w:val="single" w:sz="4" w:space="0" w:color="auto"/>
              <w:left w:val="nil"/>
              <w:bottom w:val="single" w:sz="4" w:space="0" w:color="auto"/>
              <w:right w:val="nil"/>
            </w:tcBorders>
            <w:shd w:val="clear" w:color="auto" w:fill="auto"/>
            <w:noWrap/>
            <w:vAlign w:val="bottom"/>
            <w:hideMark/>
          </w:tcPr>
          <w:p w14:paraId="6828E2B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MBID</w:t>
            </w:r>
          </w:p>
        </w:tc>
        <w:tc>
          <w:tcPr>
            <w:tcW w:w="1216" w:type="dxa"/>
            <w:tcBorders>
              <w:top w:val="single" w:sz="4" w:space="0" w:color="auto"/>
              <w:left w:val="nil"/>
              <w:bottom w:val="single" w:sz="4" w:space="0" w:color="auto"/>
              <w:right w:val="nil"/>
            </w:tcBorders>
            <w:shd w:val="clear" w:color="auto" w:fill="auto"/>
            <w:vAlign w:val="bottom"/>
            <w:hideMark/>
          </w:tcPr>
          <w:p w14:paraId="038E509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Psychiatric  comorbidity</w:t>
            </w:r>
          </w:p>
        </w:tc>
        <w:tc>
          <w:tcPr>
            <w:tcW w:w="1350" w:type="dxa"/>
            <w:tcBorders>
              <w:top w:val="single" w:sz="4" w:space="0" w:color="auto"/>
              <w:left w:val="nil"/>
              <w:bottom w:val="single" w:sz="4" w:space="0" w:color="auto"/>
              <w:right w:val="nil"/>
            </w:tcBorders>
            <w:shd w:val="clear" w:color="auto" w:fill="auto"/>
            <w:vAlign w:val="bottom"/>
            <w:hideMark/>
          </w:tcPr>
          <w:p w14:paraId="05B656A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Social</w:t>
            </w:r>
            <w:r w:rsidRPr="007A1A4A">
              <w:rPr>
                <w:rFonts w:cs="Arial"/>
                <w:color w:val="000000"/>
                <w:szCs w:val="20"/>
                <w:lang w:eastAsia="nl-NL"/>
              </w:rPr>
              <w:br/>
              <w:t>disintegration</w:t>
            </w:r>
          </w:p>
        </w:tc>
        <w:tc>
          <w:tcPr>
            <w:tcW w:w="985" w:type="dxa"/>
            <w:tcBorders>
              <w:top w:val="single" w:sz="4" w:space="0" w:color="auto"/>
              <w:left w:val="nil"/>
              <w:bottom w:val="single" w:sz="4" w:space="0" w:color="auto"/>
              <w:right w:val="nil"/>
            </w:tcBorders>
            <w:shd w:val="clear" w:color="auto" w:fill="auto"/>
            <w:vAlign w:val="bottom"/>
            <w:hideMark/>
          </w:tcPr>
          <w:p w14:paraId="3F25DA3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Long</w:t>
            </w:r>
            <w:r w:rsidRPr="007A1A4A">
              <w:rPr>
                <w:rFonts w:cs="Arial"/>
                <w:color w:val="000000"/>
                <w:szCs w:val="20"/>
                <w:lang w:eastAsia="nl-NL"/>
              </w:rPr>
              <w:br/>
              <w:t>treatment</w:t>
            </w:r>
          </w:p>
        </w:tc>
        <w:tc>
          <w:tcPr>
            <w:tcW w:w="808" w:type="dxa"/>
            <w:tcBorders>
              <w:top w:val="single" w:sz="4" w:space="0" w:color="auto"/>
              <w:left w:val="nil"/>
              <w:bottom w:val="single" w:sz="4" w:space="0" w:color="auto"/>
              <w:right w:val="nil"/>
            </w:tcBorders>
            <w:shd w:val="clear" w:color="auto" w:fill="auto"/>
            <w:vAlign w:val="bottom"/>
            <w:hideMark/>
          </w:tcPr>
          <w:p w14:paraId="2A31629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Formal</w:t>
            </w:r>
            <w:r w:rsidRPr="007A1A4A">
              <w:rPr>
                <w:rFonts w:cs="Arial"/>
                <w:color w:val="000000"/>
                <w:szCs w:val="20"/>
                <w:lang w:eastAsia="nl-NL"/>
              </w:rPr>
              <w:br/>
              <w:t>support</w:t>
            </w:r>
          </w:p>
        </w:tc>
        <w:tc>
          <w:tcPr>
            <w:tcW w:w="910" w:type="dxa"/>
            <w:tcBorders>
              <w:top w:val="single" w:sz="4" w:space="0" w:color="auto"/>
              <w:left w:val="nil"/>
              <w:bottom w:val="single" w:sz="4" w:space="0" w:color="auto"/>
              <w:right w:val="nil"/>
            </w:tcBorders>
            <w:shd w:val="clear" w:color="auto" w:fill="auto"/>
            <w:vAlign w:val="bottom"/>
            <w:hideMark/>
          </w:tcPr>
          <w:p w14:paraId="43A1442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Informal</w:t>
            </w:r>
            <w:r w:rsidRPr="007A1A4A">
              <w:rPr>
                <w:rFonts w:cs="Arial"/>
                <w:color w:val="000000"/>
                <w:szCs w:val="20"/>
                <w:lang w:eastAsia="nl-NL"/>
              </w:rPr>
              <w:br/>
              <w:t xml:space="preserve"> support</w:t>
            </w:r>
          </w:p>
        </w:tc>
        <w:tc>
          <w:tcPr>
            <w:tcW w:w="996" w:type="dxa"/>
            <w:tcBorders>
              <w:top w:val="single" w:sz="4" w:space="0" w:color="auto"/>
              <w:left w:val="nil"/>
              <w:bottom w:val="single" w:sz="4" w:space="0" w:color="auto"/>
              <w:right w:val="nil"/>
            </w:tcBorders>
            <w:shd w:val="clear" w:color="auto" w:fill="auto"/>
            <w:noWrap/>
            <w:vAlign w:val="bottom"/>
            <w:hideMark/>
          </w:tcPr>
          <w:p w14:paraId="1CC0769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Activities</w:t>
            </w:r>
          </w:p>
        </w:tc>
        <w:tc>
          <w:tcPr>
            <w:tcW w:w="960" w:type="dxa"/>
            <w:tcBorders>
              <w:top w:val="single" w:sz="4" w:space="0" w:color="auto"/>
              <w:left w:val="nil"/>
              <w:bottom w:val="single" w:sz="4" w:space="0" w:color="auto"/>
              <w:right w:val="nil"/>
            </w:tcBorders>
            <w:shd w:val="clear" w:color="auto" w:fill="auto"/>
            <w:noWrap/>
            <w:vAlign w:val="bottom"/>
            <w:hideMark/>
          </w:tcPr>
          <w:p w14:paraId="1E916FD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n</w:t>
            </w:r>
          </w:p>
        </w:tc>
        <w:tc>
          <w:tcPr>
            <w:tcW w:w="960" w:type="dxa"/>
            <w:tcBorders>
              <w:top w:val="single" w:sz="4" w:space="0" w:color="auto"/>
              <w:left w:val="nil"/>
              <w:bottom w:val="single" w:sz="4" w:space="0" w:color="auto"/>
              <w:right w:val="nil"/>
            </w:tcBorders>
            <w:shd w:val="clear" w:color="auto" w:fill="auto"/>
            <w:noWrap/>
            <w:vAlign w:val="bottom"/>
            <w:hideMark/>
          </w:tcPr>
          <w:p w14:paraId="4C7B884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Relapse</w:t>
            </w:r>
          </w:p>
        </w:tc>
        <w:tc>
          <w:tcPr>
            <w:tcW w:w="975" w:type="dxa"/>
            <w:tcBorders>
              <w:top w:val="single" w:sz="4" w:space="0" w:color="auto"/>
              <w:left w:val="nil"/>
              <w:bottom w:val="single" w:sz="4" w:space="0" w:color="auto"/>
              <w:right w:val="nil"/>
            </w:tcBorders>
            <w:shd w:val="clear" w:color="auto" w:fill="auto"/>
            <w:noWrap/>
            <w:vAlign w:val="bottom"/>
            <w:hideMark/>
          </w:tcPr>
          <w:p w14:paraId="3A28067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raw consist.</w:t>
            </w:r>
          </w:p>
        </w:tc>
      </w:tr>
      <w:tr w:rsidR="005517F5" w:rsidRPr="007A1A4A" w14:paraId="4198EC58" w14:textId="77777777" w:rsidTr="00412F5B">
        <w:trPr>
          <w:trHeight w:val="288"/>
        </w:trPr>
        <w:tc>
          <w:tcPr>
            <w:tcW w:w="1472" w:type="dxa"/>
            <w:tcBorders>
              <w:top w:val="single" w:sz="4" w:space="0" w:color="auto"/>
              <w:left w:val="nil"/>
              <w:bottom w:val="nil"/>
              <w:right w:val="nil"/>
            </w:tcBorders>
            <w:shd w:val="clear" w:color="auto" w:fill="auto"/>
            <w:noWrap/>
            <w:vAlign w:val="bottom"/>
            <w:hideMark/>
          </w:tcPr>
          <w:p w14:paraId="1E079F2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single" w:sz="4" w:space="0" w:color="auto"/>
              <w:left w:val="nil"/>
              <w:bottom w:val="nil"/>
              <w:right w:val="nil"/>
            </w:tcBorders>
            <w:shd w:val="clear" w:color="auto" w:fill="auto"/>
            <w:noWrap/>
            <w:vAlign w:val="bottom"/>
            <w:hideMark/>
          </w:tcPr>
          <w:p w14:paraId="2572809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single" w:sz="4" w:space="0" w:color="auto"/>
              <w:left w:val="nil"/>
              <w:bottom w:val="nil"/>
              <w:right w:val="nil"/>
            </w:tcBorders>
            <w:shd w:val="clear" w:color="auto" w:fill="auto"/>
            <w:noWrap/>
            <w:vAlign w:val="bottom"/>
            <w:hideMark/>
          </w:tcPr>
          <w:p w14:paraId="34BB719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single" w:sz="4" w:space="0" w:color="auto"/>
              <w:left w:val="nil"/>
              <w:bottom w:val="nil"/>
              <w:right w:val="nil"/>
            </w:tcBorders>
            <w:shd w:val="clear" w:color="auto" w:fill="auto"/>
            <w:noWrap/>
            <w:vAlign w:val="bottom"/>
            <w:hideMark/>
          </w:tcPr>
          <w:p w14:paraId="1600FD0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single" w:sz="4" w:space="0" w:color="auto"/>
              <w:left w:val="nil"/>
              <w:bottom w:val="nil"/>
              <w:right w:val="nil"/>
            </w:tcBorders>
            <w:shd w:val="clear" w:color="auto" w:fill="auto"/>
            <w:noWrap/>
            <w:vAlign w:val="bottom"/>
            <w:hideMark/>
          </w:tcPr>
          <w:p w14:paraId="3EF6D8B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single" w:sz="4" w:space="0" w:color="auto"/>
              <w:left w:val="nil"/>
              <w:bottom w:val="nil"/>
              <w:right w:val="nil"/>
            </w:tcBorders>
            <w:shd w:val="clear" w:color="auto" w:fill="auto"/>
            <w:noWrap/>
            <w:vAlign w:val="bottom"/>
            <w:hideMark/>
          </w:tcPr>
          <w:p w14:paraId="1EE4DE0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single" w:sz="4" w:space="0" w:color="auto"/>
              <w:left w:val="nil"/>
              <w:bottom w:val="nil"/>
              <w:right w:val="nil"/>
            </w:tcBorders>
            <w:shd w:val="clear" w:color="auto" w:fill="auto"/>
            <w:noWrap/>
            <w:vAlign w:val="bottom"/>
            <w:hideMark/>
          </w:tcPr>
          <w:p w14:paraId="4D260AC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single" w:sz="4" w:space="0" w:color="auto"/>
              <w:left w:val="nil"/>
              <w:bottom w:val="nil"/>
              <w:right w:val="nil"/>
            </w:tcBorders>
            <w:shd w:val="clear" w:color="auto" w:fill="auto"/>
            <w:noWrap/>
            <w:vAlign w:val="bottom"/>
            <w:hideMark/>
          </w:tcPr>
          <w:p w14:paraId="47777D0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single" w:sz="4" w:space="0" w:color="auto"/>
              <w:left w:val="nil"/>
              <w:bottom w:val="nil"/>
              <w:right w:val="nil"/>
            </w:tcBorders>
            <w:shd w:val="clear" w:color="auto" w:fill="auto"/>
            <w:noWrap/>
            <w:vAlign w:val="bottom"/>
            <w:hideMark/>
          </w:tcPr>
          <w:p w14:paraId="4E0388F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single" w:sz="4" w:space="0" w:color="auto"/>
              <w:left w:val="nil"/>
              <w:bottom w:val="nil"/>
              <w:right w:val="nil"/>
            </w:tcBorders>
            <w:shd w:val="clear" w:color="auto" w:fill="auto"/>
            <w:noWrap/>
            <w:vAlign w:val="bottom"/>
            <w:hideMark/>
          </w:tcPr>
          <w:p w14:paraId="78AA8AB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0.92809</w:t>
            </w:r>
          </w:p>
        </w:tc>
      </w:tr>
      <w:tr w:rsidR="005517F5" w:rsidRPr="007A1A4A" w14:paraId="4CF7471B" w14:textId="77777777" w:rsidTr="00412F5B">
        <w:trPr>
          <w:trHeight w:val="288"/>
        </w:trPr>
        <w:tc>
          <w:tcPr>
            <w:tcW w:w="1472" w:type="dxa"/>
            <w:tcBorders>
              <w:top w:val="nil"/>
              <w:left w:val="nil"/>
              <w:bottom w:val="nil"/>
              <w:right w:val="nil"/>
            </w:tcBorders>
            <w:shd w:val="clear" w:color="auto" w:fill="auto"/>
            <w:noWrap/>
            <w:vAlign w:val="bottom"/>
            <w:hideMark/>
          </w:tcPr>
          <w:p w14:paraId="22AFBFA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B58B27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24C3C45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0551200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1446197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604AAB5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2B9AFCC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73E0E4B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15B2383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712253D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0.925287</w:t>
            </w:r>
          </w:p>
        </w:tc>
      </w:tr>
      <w:tr w:rsidR="005517F5" w:rsidRPr="007A1A4A" w14:paraId="18B92D4B" w14:textId="77777777" w:rsidTr="00412F5B">
        <w:trPr>
          <w:trHeight w:val="288"/>
        </w:trPr>
        <w:tc>
          <w:tcPr>
            <w:tcW w:w="1472" w:type="dxa"/>
            <w:tcBorders>
              <w:top w:val="nil"/>
              <w:left w:val="nil"/>
              <w:bottom w:val="nil"/>
              <w:right w:val="nil"/>
            </w:tcBorders>
            <w:shd w:val="clear" w:color="auto" w:fill="auto"/>
            <w:noWrap/>
            <w:vAlign w:val="bottom"/>
            <w:hideMark/>
          </w:tcPr>
          <w:p w14:paraId="456FB52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69851A3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324B9EA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1A122B0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4608CA5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5A48151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1A5D31B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04496C6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FD0C8B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57B0124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0.913747</w:t>
            </w:r>
          </w:p>
        </w:tc>
      </w:tr>
      <w:tr w:rsidR="005517F5" w:rsidRPr="007A1A4A" w14:paraId="041D7567" w14:textId="77777777" w:rsidTr="00412F5B">
        <w:trPr>
          <w:trHeight w:val="288"/>
        </w:trPr>
        <w:tc>
          <w:tcPr>
            <w:tcW w:w="1472" w:type="dxa"/>
            <w:tcBorders>
              <w:top w:val="nil"/>
              <w:left w:val="nil"/>
              <w:bottom w:val="nil"/>
              <w:right w:val="nil"/>
            </w:tcBorders>
            <w:shd w:val="clear" w:color="auto" w:fill="auto"/>
            <w:noWrap/>
            <w:vAlign w:val="bottom"/>
            <w:hideMark/>
          </w:tcPr>
          <w:p w14:paraId="130B5C6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35E3CFA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7FA302E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2BB336B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154668B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492B04D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1265DBA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68A8D2A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FA594C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7E4A514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0.912807</w:t>
            </w:r>
          </w:p>
        </w:tc>
      </w:tr>
      <w:tr w:rsidR="005517F5" w:rsidRPr="007A1A4A" w14:paraId="266DE2E1" w14:textId="77777777" w:rsidTr="00412F5B">
        <w:trPr>
          <w:trHeight w:val="288"/>
        </w:trPr>
        <w:tc>
          <w:tcPr>
            <w:tcW w:w="1472" w:type="dxa"/>
            <w:tcBorders>
              <w:top w:val="nil"/>
              <w:left w:val="nil"/>
              <w:bottom w:val="nil"/>
              <w:right w:val="nil"/>
            </w:tcBorders>
            <w:shd w:val="clear" w:color="auto" w:fill="auto"/>
            <w:noWrap/>
            <w:vAlign w:val="bottom"/>
            <w:hideMark/>
          </w:tcPr>
          <w:p w14:paraId="792DAB1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68094D7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47ED025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6A7F2A4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2B85D6D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4890936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6D74D72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366FA89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4A4BC7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6EE01AB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0.894444</w:t>
            </w:r>
          </w:p>
        </w:tc>
      </w:tr>
      <w:tr w:rsidR="005517F5" w:rsidRPr="007A1A4A" w14:paraId="5E51326A" w14:textId="77777777" w:rsidTr="00412F5B">
        <w:trPr>
          <w:trHeight w:val="288"/>
        </w:trPr>
        <w:tc>
          <w:tcPr>
            <w:tcW w:w="1472" w:type="dxa"/>
            <w:tcBorders>
              <w:top w:val="nil"/>
              <w:left w:val="nil"/>
              <w:bottom w:val="nil"/>
              <w:right w:val="nil"/>
            </w:tcBorders>
            <w:shd w:val="clear" w:color="auto" w:fill="auto"/>
            <w:noWrap/>
            <w:vAlign w:val="bottom"/>
            <w:hideMark/>
          </w:tcPr>
          <w:p w14:paraId="60A5AA1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E7AA10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5180424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407AF17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478D1B2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0B5742E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2DAE069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08406A1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A32988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7213026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0.891753</w:t>
            </w:r>
          </w:p>
        </w:tc>
      </w:tr>
      <w:tr w:rsidR="005517F5" w:rsidRPr="007A1A4A" w14:paraId="7DFB1C8F" w14:textId="77777777" w:rsidTr="00412F5B">
        <w:trPr>
          <w:trHeight w:val="288"/>
        </w:trPr>
        <w:tc>
          <w:tcPr>
            <w:tcW w:w="1472" w:type="dxa"/>
            <w:tcBorders>
              <w:top w:val="nil"/>
              <w:left w:val="nil"/>
              <w:bottom w:val="nil"/>
              <w:right w:val="nil"/>
            </w:tcBorders>
            <w:shd w:val="clear" w:color="auto" w:fill="auto"/>
            <w:noWrap/>
            <w:vAlign w:val="bottom"/>
            <w:hideMark/>
          </w:tcPr>
          <w:p w14:paraId="6C08017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0A2D473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0610DA2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4F8EACB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2F85B7F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37EE2D8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47558ED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38560FD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58ABAD3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4D20CA3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0.845295</w:t>
            </w:r>
          </w:p>
        </w:tc>
      </w:tr>
      <w:tr w:rsidR="005517F5" w:rsidRPr="007A1A4A" w14:paraId="289654EE" w14:textId="77777777" w:rsidTr="00412F5B">
        <w:trPr>
          <w:trHeight w:val="288"/>
        </w:trPr>
        <w:tc>
          <w:tcPr>
            <w:tcW w:w="1472" w:type="dxa"/>
            <w:tcBorders>
              <w:top w:val="nil"/>
              <w:left w:val="nil"/>
              <w:bottom w:val="nil"/>
              <w:right w:val="nil"/>
            </w:tcBorders>
            <w:shd w:val="clear" w:color="auto" w:fill="auto"/>
            <w:noWrap/>
            <w:vAlign w:val="bottom"/>
            <w:hideMark/>
          </w:tcPr>
          <w:p w14:paraId="2583A61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686A76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36D1E4D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2D455A6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58A93D9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6FAD8BF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6FDFA46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71B3C2D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846727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61A240A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0.825832</w:t>
            </w:r>
          </w:p>
        </w:tc>
      </w:tr>
      <w:tr w:rsidR="005517F5" w:rsidRPr="007A1A4A" w14:paraId="6D8BA0FD" w14:textId="77777777" w:rsidTr="00412F5B">
        <w:trPr>
          <w:trHeight w:val="288"/>
        </w:trPr>
        <w:tc>
          <w:tcPr>
            <w:tcW w:w="1472" w:type="dxa"/>
            <w:tcBorders>
              <w:top w:val="nil"/>
              <w:left w:val="nil"/>
              <w:bottom w:val="nil"/>
              <w:right w:val="nil"/>
            </w:tcBorders>
            <w:shd w:val="clear" w:color="auto" w:fill="auto"/>
            <w:noWrap/>
            <w:vAlign w:val="bottom"/>
            <w:hideMark/>
          </w:tcPr>
          <w:p w14:paraId="2A44EC4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3129340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14BD373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39FC614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222C6C8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1D4D714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3EFFAE0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71C2FD7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0833C7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75" w:type="dxa"/>
            <w:tcBorders>
              <w:top w:val="nil"/>
              <w:left w:val="nil"/>
              <w:bottom w:val="nil"/>
              <w:right w:val="nil"/>
            </w:tcBorders>
            <w:shd w:val="clear" w:color="auto" w:fill="auto"/>
            <w:noWrap/>
            <w:vAlign w:val="bottom"/>
            <w:hideMark/>
          </w:tcPr>
          <w:p w14:paraId="25B3608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0.823834</w:t>
            </w:r>
          </w:p>
        </w:tc>
      </w:tr>
      <w:tr w:rsidR="005517F5" w:rsidRPr="007A1A4A" w14:paraId="47AA4BE0" w14:textId="77777777" w:rsidTr="00412F5B">
        <w:trPr>
          <w:trHeight w:val="288"/>
        </w:trPr>
        <w:tc>
          <w:tcPr>
            <w:tcW w:w="1472" w:type="dxa"/>
            <w:tcBorders>
              <w:top w:val="nil"/>
              <w:left w:val="nil"/>
              <w:bottom w:val="nil"/>
              <w:right w:val="nil"/>
            </w:tcBorders>
            <w:shd w:val="clear" w:color="auto" w:fill="auto"/>
            <w:noWrap/>
            <w:vAlign w:val="bottom"/>
            <w:hideMark/>
          </w:tcPr>
          <w:p w14:paraId="20AC0AB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0323CB4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0F3915A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1C0001A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474D5D8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7E0A04C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6165D5A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AC24AA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AB69A1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3A436C9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0.712928</w:t>
            </w:r>
          </w:p>
        </w:tc>
      </w:tr>
      <w:tr w:rsidR="005517F5" w:rsidRPr="007A1A4A" w14:paraId="0B1F7FC3" w14:textId="77777777" w:rsidTr="00412F5B">
        <w:trPr>
          <w:trHeight w:val="288"/>
        </w:trPr>
        <w:tc>
          <w:tcPr>
            <w:tcW w:w="1472" w:type="dxa"/>
            <w:tcBorders>
              <w:top w:val="nil"/>
              <w:left w:val="nil"/>
              <w:bottom w:val="nil"/>
              <w:right w:val="nil"/>
            </w:tcBorders>
            <w:shd w:val="clear" w:color="auto" w:fill="auto"/>
            <w:noWrap/>
            <w:vAlign w:val="bottom"/>
            <w:hideMark/>
          </w:tcPr>
          <w:p w14:paraId="6B2DBAD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5465F4F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6672A0C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568F13B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49F32A8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10B2F32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3C26F9E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E4E11D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540F802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71B36B1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0.675624</w:t>
            </w:r>
          </w:p>
        </w:tc>
      </w:tr>
      <w:tr w:rsidR="005517F5" w:rsidRPr="007A1A4A" w14:paraId="54AD517C" w14:textId="77777777" w:rsidTr="00412F5B">
        <w:trPr>
          <w:trHeight w:val="288"/>
        </w:trPr>
        <w:tc>
          <w:tcPr>
            <w:tcW w:w="1472" w:type="dxa"/>
            <w:tcBorders>
              <w:top w:val="nil"/>
              <w:left w:val="nil"/>
              <w:bottom w:val="nil"/>
              <w:right w:val="nil"/>
            </w:tcBorders>
            <w:shd w:val="clear" w:color="auto" w:fill="auto"/>
            <w:noWrap/>
            <w:vAlign w:val="bottom"/>
            <w:hideMark/>
          </w:tcPr>
          <w:p w14:paraId="527516C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70F8DB2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15FCBD8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1C00248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4C86679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5B412B8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6E2FB6C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784D1B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D6EC52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1D8D66C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0.668639</w:t>
            </w:r>
          </w:p>
        </w:tc>
      </w:tr>
      <w:tr w:rsidR="005517F5" w:rsidRPr="007A1A4A" w14:paraId="79AA652B" w14:textId="77777777" w:rsidTr="00412F5B">
        <w:trPr>
          <w:trHeight w:val="288"/>
        </w:trPr>
        <w:tc>
          <w:tcPr>
            <w:tcW w:w="1472" w:type="dxa"/>
            <w:tcBorders>
              <w:top w:val="nil"/>
              <w:left w:val="nil"/>
              <w:bottom w:val="nil"/>
              <w:right w:val="nil"/>
            </w:tcBorders>
            <w:shd w:val="clear" w:color="auto" w:fill="auto"/>
            <w:noWrap/>
            <w:vAlign w:val="bottom"/>
            <w:hideMark/>
          </w:tcPr>
          <w:p w14:paraId="181BF6C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03D756B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772647D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129F57D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05F92D9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4355ED7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5282D2C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FDC139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8E9AEF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77EA7C2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0.629237</w:t>
            </w:r>
          </w:p>
        </w:tc>
      </w:tr>
      <w:tr w:rsidR="005517F5" w:rsidRPr="007A1A4A" w14:paraId="56B3A885" w14:textId="77777777" w:rsidTr="00412F5B">
        <w:trPr>
          <w:trHeight w:val="288"/>
        </w:trPr>
        <w:tc>
          <w:tcPr>
            <w:tcW w:w="1472" w:type="dxa"/>
            <w:tcBorders>
              <w:top w:val="nil"/>
              <w:left w:val="nil"/>
              <w:bottom w:val="nil"/>
              <w:right w:val="nil"/>
            </w:tcBorders>
            <w:shd w:val="clear" w:color="auto" w:fill="auto"/>
            <w:noWrap/>
            <w:vAlign w:val="bottom"/>
            <w:hideMark/>
          </w:tcPr>
          <w:p w14:paraId="18F8240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028AC85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213429A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692F2ED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52257F1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0388A48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2C1C20A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E1DE2E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6B96031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7501876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0.622047</w:t>
            </w:r>
          </w:p>
        </w:tc>
      </w:tr>
      <w:tr w:rsidR="005517F5" w:rsidRPr="007A1A4A" w14:paraId="064C57A1" w14:textId="77777777" w:rsidTr="00412F5B">
        <w:trPr>
          <w:trHeight w:val="288"/>
        </w:trPr>
        <w:tc>
          <w:tcPr>
            <w:tcW w:w="1472" w:type="dxa"/>
            <w:tcBorders>
              <w:top w:val="nil"/>
              <w:left w:val="nil"/>
              <w:bottom w:val="nil"/>
              <w:right w:val="nil"/>
            </w:tcBorders>
            <w:shd w:val="clear" w:color="auto" w:fill="auto"/>
            <w:noWrap/>
            <w:vAlign w:val="bottom"/>
            <w:hideMark/>
          </w:tcPr>
          <w:p w14:paraId="4554E22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6474412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5AF4CA0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7BF7BD0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6A1C3FE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58CCC3A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427AE11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F1A201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84F2D4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008841A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0.618929</w:t>
            </w:r>
          </w:p>
        </w:tc>
      </w:tr>
      <w:tr w:rsidR="005517F5" w:rsidRPr="007A1A4A" w14:paraId="34624DB7" w14:textId="77777777" w:rsidTr="00412F5B">
        <w:trPr>
          <w:trHeight w:val="288"/>
        </w:trPr>
        <w:tc>
          <w:tcPr>
            <w:tcW w:w="1472" w:type="dxa"/>
            <w:tcBorders>
              <w:top w:val="nil"/>
              <w:left w:val="nil"/>
              <w:bottom w:val="nil"/>
              <w:right w:val="nil"/>
            </w:tcBorders>
            <w:shd w:val="clear" w:color="auto" w:fill="auto"/>
            <w:noWrap/>
            <w:vAlign w:val="bottom"/>
            <w:hideMark/>
          </w:tcPr>
          <w:p w14:paraId="39CA5D6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236F352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7C574B9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3BFB0C8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291CBE3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4EB9DA4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4AF8E77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9D5514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179B9A0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477025A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0.615385</w:t>
            </w:r>
          </w:p>
        </w:tc>
      </w:tr>
      <w:tr w:rsidR="005517F5" w:rsidRPr="007A1A4A" w14:paraId="3728D311" w14:textId="77777777" w:rsidTr="00412F5B">
        <w:trPr>
          <w:trHeight w:val="288"/>
        </w:trPr>
        <w:tc>
          <w:tcPr>
            <w:tcW w:w="1472" w:type="dxa"/>
            <w:tcBorders>
              <w:top w:val="nil"/>
              <w:left w:val="nil"/>
              <w:bottom w:val="nil"/>
              <w:right w:val="nil"/>
            </w:tcBorders>
            <w:shd w:val="clear" w:color="auto" w:fill="auto"/>
            <w:noWrap/>
            <w:vAlign w:val="bottom"/>
            <w:hideMark/>
          </w:tcPr>
          <w:p w14:paraId="3A4C469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1B3CD1E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074DEDA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53A2EBD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2C3F997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1EEE25D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312EA63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65AC32A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A20D96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794069D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0.609873</w:t>
            </w:r>
          </w:p>
        </w:tc>
      </w:tr>
      <w:tr w:rsidR="005517F5" w:rsidRPr="007A1A4A" w14:paraId="5509A06C" w14:textId="77777777" w:rsidTr="00412F5B">
        <w:trPr>
          <w:trHeight w:val="288"/>
        </w:trPr>
        <w:tc>
          <w:tcPr>
            <w:tcW w:w="1472" w:type="dxa"/>
            <w:tcBorders>
              <w:top w:val="nil"/>
              <w:left w:val="nil"/>
              <w:bottom w:val="nil"/>
              <w:right w:val="nil"/>
            </w:tcBorders>
            <w:shd w:val="clear" w:color="auto" w:fill="auto"/>
            <w:noWrap/>
            <w:vAlign w:val="bottom"/>
            <w:hideMark/>
          </w:tcPr>
          <w:p w14:paraId="3436002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16AFBA5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6E8D93D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486CB9C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0E20D78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1CF7FDC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70D0731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7DB4BF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2FDEEB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62BBADD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0.590226</w:t>
            </w:r>
          </w:p>
        </w:tc>
      </w:tr>
      <w:tr w:rsidR="005517F5" w:rsidRPr="007A1A4A" w14:paraId="7BA60D2C" w14:textId="77777777" w:rsidTr="00412F5B">
        <w:trPr>
          <w:trHeight w:val="288"/>
        </w:trPr>
        <w:tc>
          <w:tcPr>
            <w:tcW w:w="1472" w:type="dxa"/>
            <w:tcBorders>
              <w:top w:val="nil"/>
              <w:left w:val="nil"/>
              <w:bottom w:val="nil"/>
              <w:right w:val="nil"/>
            </w:tcBorders>
            <w:shd w:val="clear" w:color="auto" w:fill="auto"/>
            <w:noWrap/>
            <w:vAlign w:val="bottom"/>
            <w:hideMark/>
          </w:tcPr>
          <w:p w14:paraId="6D5C355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0577FA5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66CCAA0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54A301F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0C8F488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6FDD6CA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1C9E432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60" w:type="dxa"/>
            <w:tcBorders>
              <w:top w:val="nil"/>
              <w:left w:val="nil"/>
              <w:bottom w:val="nil"/>
              <w:right w:val="nil"/>
            </w:tcBorders>
            <w:shd w:val="clear" w:color="auto" w:fill="auto"/>
            <w:noWrap/>
            <w:vAlign w:val="bottom"/>
            <w:hideMark/>
          </w:tcPr>
          <w:p w14:paraId="7E83B63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1DF3386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16C76CC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0.586992</w:t>
            </w:r>
          </w:p>
        </w:tc>
      </w:tr>
      <w:tr w:rsidR="005517F5" w:rsidRPr="007A1A4A" w14:paraId="282079F3" w14:textId="77777777" w:rsidTr="00412F5B">
        <w:trPr>
          <w:trHeight w:val="288"/>
        </w:trPr>
        <w:tc>
          <w:tcPr>
            <w:tcW w:w="1472" w:type="dxa"/>
            <w:tcBorders>
              <w:top w:val="nil"/>
              <w:left w:val="nil"/>
              <w:bottom w:val="nil"/>
              <w:right w:val="nil"/>
            </w:tcBorders>
            <w:shd w:val="clear" w:color="auto" w:fill="auto"/>
            <w:noWrap/>
            <w:vAlign w:val="bottom"/>
            <w:hideMark/>
          </w:tcPr>
          <w:p w14:paraId="2C54583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3AC9A40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64A67D2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621C2E7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6E304BC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4DD7C70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69FAC76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54C1C52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8B4CB6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3AECC3C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0.585216</w:t>
            </w:r>
          </w:p>
        </w:tc>
      </w:tr>
      <w:tr w:rsidR="005517F5" w:rsidRPr="007A1A4A" w14:paraId="553B677D" w14:textId="77777777" w:rsidTr="00412F5B">
        <w:trPr>
          <w:trHeight w:val="288"/>
        </w:trPr>
        <w:tc>
          <w:tcPr>
            <w:tcW w:w="1472" w:type="dxa"/>
            <w:tcBorders>
              <w:top w:val="nil"/>
              <w:left w:val="nil"/>
              <w:bottom w:val="nil"/>
              <w:right w:val="nil"/>
            </w:tcBorders>
            <w:shd w:val="clear" w:color="auto" w:fill="auto"/>
            <w:noWrap/>
            <w:vAlign w:val="bottom"/>
            <w:hideMark/>
          </w:tcPr>
          <w:p w14:paraId="00F3170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08C7206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5A33572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7EA4486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7F7B757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3E56E18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2615C20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BC1F1F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4A6C85F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405D456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0.580786</w:t>
            </w:r>
          </w:p>
        </w:tc>
      </w:tr>
      <w:tr w:rsidR="005517F5" w:rsidRPr="007A1A4A" w14:paraId="3FF538AF" w14:textId="77777777" w:rsidTr="00412F5B">
        <w:trPr>
          <w:trHeight w:val="288"/>
        </w:trPr>
        <w:tc>
          <w:tcPr>
            <w:tcW w:w="1472" w:type="dxa"/>
            <w:tcBorders>
              <w:top w:val="nil"/>
              <w:left w:val="nil"/>
              <w:bottom w:val="nil"/>
              <w:right w:val="nil"/>
            </w:tcBorders>
            <w:shd w:val="clear" w:color="auto" w:fill="auto"/>
            <w:noWrap/>
            <w:vAlign w:val="bottom"/>
            <w:hideMark/>
          </w:tcPr>
          <w:p w14:paraId="62FE0AA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6EBF6F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656D7DE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3484C90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6521333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45B7844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2C5963F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C5CD6F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0AFB29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3F627A2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0.556213</w:t>
            </w:r>
          </w:p>
        </w:tc>
      </w:tr>
      <w:tr w:rsidR="005517F5" w:rsidRPr="007A1A4A" w14:paraId="2CF2DBDC" w14:textId="77777777" w:rsidTr="00412F5B">
        <w:trPr>
          <w:trHeight w:val="288"/>
        </w:trPr>
        <w:tc>
          <w:tcPr>
            <w:tcW w:w="1472" w:type="dxa"/>
            <w:tcBorders>
              <w:top w:val="nil"/>
              <w:left w:val="nil"/>
              <w:bottom w:val="nil"/>
              <w:right w:val="nil"/>
            </w:tcBorders>
            <w:shd w:val="clear" w:color="auto" w:fill="auto"/>
            <w:noWrap/>
            <w:vAlign w:val="bottom"/>
            <w:hideMark/>
          </w:tcPr>
          <w:p w14:paraId="3D8C577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C04F59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754E1E2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50E8CEB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0E4FDE3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10" w:type="dxa"/>
            <w:tcBorders>
              <w:top w:val="nil"/>
              <w:left w:val="nil"/>
              <w:bottom w:val="nil"/>
              <w:right w:val="nil"/>
            </w:tcBorders>
            <w:shd w:val="clear" w:color="auto" w:fill="auto"/>
            <w:noWrap/>
            <w:vAlign w:val="bottom"/>
            <w:hideMark/>
          </w:tcPr>
          <w:p w14:paraId="290D78C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04DED04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2E9A5F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890AA9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30EDC6D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0.55081</w:t>
            </w:r>
          </w:p>
        </w:tc>
      </w:tr>
      <w:tr w:rsidR="005517F5" w:rsidRPr="007A1A4A" w14:paraId="66F89161" w14:textId="77777777" w:rsidTr="00412F5B">
        <w:trPr>
          <w:trHeight w:val="288"/>
        </w:trPr>
        <w:tc>
          <w:tcPr>
            <w:tcW w:w="1472" w:type="dxa"/>
            <w:tcBorders>
              <w:top w:val="nil"/>
              <w:left w:val="nil"/>
              <w:bottom w:val="nil"/>
              <w:right w:val="nil"/>
            </w:tcBorders>
            <w:shd w:val="clear" w:color="auto" w:fill="auto"/>
            <w:noWrap/>
            <w:vAlign w:val="bottom"/>
            <w:hideMark/>
          </w:tcPr>
          <w:p w14:paraId="7BE95D0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42A230F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633DCE7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5525CD4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2640B27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1B0AAC3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037D639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C61843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41B452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65396C3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0.538462</w:t>
            </w:r>
          </w:p>
        </w:tc>
      </w:tr>
      <w:tr w:rsidR="005517F5" w:rsidRPr="007A1A4A" w14:paraId="678B5C64" w14:textId="77777777" w:rsidTr="00412F5B">
        <w:trPr>
          <w:trHeight w:val="288"/>
        </w:trPr>
        <w:tc>
          <w:tcPr>
            <w:tcW w:w="1472" w:type="dxa"/>
            <w:tcBorders>
              <w:top w:val="nil"/>
              <w:left w:val="nil"/>
              <w:bottom w:val="nil"/>
              <w:right w:val="nil"/>
            </w:tcBorders>
            <w:shd w:val="clear" w:color="auto" w:fill="auto"/>
            <w:noWrap/>
            <w:vAlign w:val="bottom"/>
            <w:hideMark/>
          </w:tcPr>
          <w:p w14:paraId="68EE208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1264047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220CF08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6574189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31E0903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0F0906F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96" w:type="dxa"/>
            <w:tcBorders>
              <w:top w:val="nil"/>
              <w:left w:val="nil"/>
              <w:bottom w:val="nil"/>
              <w:right w:val="nil"/>
            </w:tcBorders>
            <w:shd w:val="clear" w:color="auto" w:fill="auto"/>
            <w:noWrap/>
            <w:vAlign w:val="bottom"/>
            <w:hideMark/>
          </w:tcPr>
          <w:p w14:paraId="685BFC2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BE6462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C1D3C8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48A7C70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0.510896</w:t>
            </w:r>
          </w:p>
        </w:tc>
      </w:tr>
      <w:tr w:rsidR="005517F5" w:rsidRPr="007A1A4A" w14:paraId="21635A85" w14:textId="77777777" w:rsidTr="00412F5B">
        <w:trPr>
          <w:trHeight w:val="288"/>
        </w:trPr>
        <w:tc>
          <w:tcPr>
            <w:tcW w:w="1472" w:type="dxa"/>
            <w:tcBorders>
              <w:top w:val="nil"/>
              <w:left w:val="nil"/>
              <w:bottom w:val="nil"/>
              <w:right w:val="nil"/>
            </w:tcBorders>
            <w:shd w:val="clear" w:color="auto" w:fill="auto"/>
            <w:noWrap/>
            <w:vAlign w:val="bottom"/>
            <w:hideMark/>
          </w:tcPr>
          <w:p w14:paraId="6864440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69931A0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4B5B96E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13B8F38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3962A90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18FB537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7CBE324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279CC30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3F21A7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39EF036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0.485792</w:t>
            </w:r>
          </w:p>
        </w:tc>
      </w:tr>
      <w:tr w:rsidR="005517F5" w:rsidRPr="007A1A4A" w14:paraId="66D8585D" w14:textId="77777777" w:rsidTr="00412F5B">
        <w:trPr>
          <w:trHeight w:val="288"/>
        </w:trPr>
        <w:tc>
          <w:tcPr>
            <w:tcW w:w="1472" w:type="dxa"/>
            <w:tcBorders>
              <w:top w:val="nil"/>
              <w:left w:val="nil"/>
              <w:bottom w:val="nil"/>
              <w:right w:val="nil"/>
            </w:tcBorders>
            <w:shd w:val="clear" w:color="auto" w:fill="auto"/>
            <w:noWrap/>
            <w:vAlign w:val="bottom"/>
            <w:hideMark/>
          </w:tcPr>
          <w:p w14:paraId="7B9465B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070E658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4E59123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4A1C36E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3772DF8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4CF562C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7CDB635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77F659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D6908E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0188595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0.469172</w:t>
            </w:r>
          </w:p>
        </w:tc>
      </w:tr>
      <w:tr w:rsidR="005517F5" w:rsidRPr="007A1A4A" w14:paraId="501FA63E" w14:textId="77777777" w:rsidTr="00412F5B">
        <w:trPr>
          <w:trHeight w:val="288"/>
        </w:trPr>
        <w:tc>
          <w:tcPr>
            <w:tcW w:w="1472" w:type="dxa"/>
            <w:tcBorders>
              <w:top w:val="nil"/>
              <w:left w:val="nil"/>
              <w:bottom w:val="nil"/>
              <w:right w:val="nil"/>
            </w:tcBorders>
            <w:shd w:val="clear" w:color="auto" w:fill="auto"/>
            <w:noWrap/>
            <w:vAlign w:val="bottom"/>
            <w:hideMark/>
          </w:tcPr>
          <w:p w14:paraId="14C2C7F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0F7F494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212AA86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7C8BEE3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1F3F33B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56AFA4B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2B4E9A8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018C1B8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4</w:t>
            </w:r>
          </w:p>
        </w:tc>
        <w:tc>
          <w:tcPr>
            <w:tcW w:w="960" w:type="dxa"/>
            <w:tcBorders>
              <w:top w:val="nil"/>
              <w:left w:val="nil"/>
              <w:bottom w:val="nil"/>
              <w:right w:val="nil"/>
            </w:tcBorders>
            <w:shd w:val="clear" w:color="auto" w:fill="auto"/>
            <w:noWrap/>
            <w:vAlign w:val="bottom"/>
            <w:hideMark/>
          </w:tcPr>
          <w:p w14:paraId="7708804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1C2EF2A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0.452099</w:t>
            </w:r>
          </w:p>
        </w:tc>
      </w:tr>
      <w:tr w:rsidR="005517F5" w:rsidRPr="007A1A4A" w14:paraId="50E42CCD" w14:textId="77777777" w:rsidTr="00412F5B">
        <w:trPr>
          <w:trHeight w:val="288"/>
        </w:trPr>
        <w:tc>
          <w:tcPr>
            <w:tcW w:w="1472" w:type="dxa"/>
            <w:tcBorders>
              <w:top w:val="nil"/>
              <w:left w:val="nil"/>
              <w:bottom w:val="nil"/>
              <w:right w:val="nil"/>
            </w:tcBorders>
            <w:shd w:val="clear" w:color="auto" w:fill="auto"/>
            <w:noWrap/>
            <w:vAlign w:val="bottom"/>
            <w:hideMark/>
          </w:tcPr>
          <w:p w14:paraId="69396D7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5B2A53D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01E01E0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0DEBC23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288768A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6DC63B2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68D9719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78E7568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5DEFDE2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562B298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0.437834</w:t>
            </w:r>
          </w:p>
        </w:tc>
      </w:tr>
      <w:tr w:rsidR="005517F5" w:rsidRPr="007A1A4A" w14:paraId="4DC5F1A7" w14:textId="77777777" w:rsidTr="00412F5B">
        <w:trPr>
          <w:trHeight w:val="288"/>
        </w:trPr>
        <w:tc>
          <w:tcPr>
            <w:tcW w:w="1472" w:type="dxa"/>
            <w:tcBorders>
              <w:top w:val="nil"/>
              <w:left w:val="nil"/>
              <w:bottom w:val="nil"/>
              <w:right w:val="nil"/>
            </w:tcBorders>
            <w:shd w:val="clear" w:color="auto" w:fill="auto"/>
            <w:noWrap/>
            <w:vAlign w:val="bottom"/>
            <w:hideMark/>
          </w:tcPr>
          <w:p w14:paraId="5C97A6B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0E47A9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183F320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4B6FA54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1523F04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1EC6A89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463DA06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453FBEE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398B66D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33F4B4B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0.437086</w:t>
            </w:r>
          </w:p>
        </w:tc>
      </w:tr>
      <w:tr w:rsidR="005517F5" w:rsidRPr="007A1A4A" w14:paraId="0FD0530F" w14:textId="77777777" w:rsidTr="00412F5B">
        <w:trPr>
          <w:trHeight w:val="288"/>
        </w:trPr>
        <w:tc>
          <w:tcPr>
            <w:tcW w:w="1472" w:type="dxa"/>
            <w:tcBorders>
              <w:top w:val="nil"/>
              <w:left w:val="nil"/>
              <w:bottom w:val="nil"/>
              <w:right w:val="nil"/>
            </w:tcBorders>
            <w:shd w:val="clear" w:color="auto" w:fill="auto"/>
            <w:noWrap/>
            <w:vAlign w:val="bottom"/>
            <w:hideMark/>
          </w:tcPr>
          <w:p w14:paraId="3DD4625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17CD992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4579E03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6F9C40E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5873A9D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6847DD7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280742A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3995754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4</w:t>
            </w:r>
          </w:p>
        </w:tc>
        <w:tc>
          <w:tcPr>
            <w:tcW w:w="960" w:type="dxa"/>
            <w:tcBorders>
              <w:top w:val="nil"/>
              <w:left w:val="nil"/>
              <w:bottom w:val="nil"/>
              <w:right w:val="nil"/>
            </w:tcBorders>
            <w:shd w:val="clear" w:color="auto" w:fill="auto"/>
            <w:noWrap/>
            <w:vAlign w:val="bottom"/>
            <w:hideMark/>
          </w:tcPr>
          <w:p w14:paraId="35C233B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7646A90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0.437011</w:t>
            </w:r>
          </w:p>
        </w:tc>
      </w:tr>
      <w:tr w:rsidR="005517F5" w:rsidRPr="007A1A4A" w14:paraId="048E1C00" w14:textId="77777777" w:rsidTr="00412F5B">
        <w:trPr>
          <w:trHeight w:val="288"/>
        </w:trPr>
        <w:tc>
          <w:tcPr>
            <w:tcW w:w="1472" w:type="dxa"/>
            <w:tcBorders>
              <w:top w:val="nil"/>
              <w:left w:val="nil"/>
              <w:bottom w:val="nil"/>
              <w:right w:val="nil"/>
            </w:tcBorders>
            <w:shd w:val="clear" w:color="auto" w:fill="auto"/>
            <w:noWrap/>
            <w:vAlign w:val="bottom"/>
            <w:hideMark/>
          </w:tcPr>
          <w:p w14:paraId="460F195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216" w:type="dxa"/>
            <w:tcBorders>
              <w:top w:val="nil"/>
              <w:left w:val="nil"/>
              <w:bottom w:val="nil"/>
              <w:right w:val="nil"/>
            </w:tcBorders>
            <w:shd w:val="clear" w:color="auto" w:fill="auto"/>
            <w:noWrap/>
            <w:vAlign w:val="bottom"/>
            <w:hideMark/>
          </w:tcPr>
          <w:p w14:paraId="4C4B6BC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047391D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60AE639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808" w:type="dxa"/>
            <w:tcBorders>
              <w:top w:val="nil"/>
              <w:left w:val="nil"/>
              <w:bottom w:val="nil"/>
              <w:right w:val="nil"/>
            </w:tcBorders>
            <w:shd w:val="clear" w:color="auto" w:fill="auto"/>
            <w:noWrap/>
            <w:vAlign w:val="bottom"/>
            <w:hideMark/>
          </w:tcPr>
          <w:p w14:paraId="1D30193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5944EA2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43D81F2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5530097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4</w:t>
            </w:r>
          </w:p>
        </w:tc>
        <w:tc>
          <w:tcPr>
            <w:tcW w:w="960" w:type="dxa"/>
            <w:tcBorders>
              <w:top w:val="nil"/>
              <w:left w:val="nil"/>
              <w:bottom w:val="nil"/>
              <w:right w:val="nil"/>
            </w:tcBorders>
            <w:shd w:val="clear" w:color="auto" w:fill="auto"/>
            <w:noWrap/>
            <w:vAlign w:val="bottom"/>
            <w:hideMark/>
          </w:tcPr>
          <w:p w14:paraId="2EE7DC1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0FF3519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0.436782</w:t>
            </w:r>
          </w:p>
        </w:tc>
      </w:tr>
      <w:tr w:rsidR="005517F5" w:rsidRPr="007A1A4A" w14:paraId="7E78E3CF" w14:textId="77777777" w:rsidTr="00412F5B">
        <w:trPr>
          <w:trHeight w:val="288"/>
        </w:trPr>
        <w:tc>
          <w:tcPr>
            <w:tcW w:w="1472" w:type="dxa"/>
            <w:tcBorders>
              <w:top w:val="nil"/>
              <w:left w:val="nil"/>
              <w:bottom w:val="nil"/>
              <w:right w:val="nil"/>
            </w:tcBorders>
            <w:shd w:val="clear" w:color="auto" w:fill="auto"/>
            <w:noWrap/>
            <w:vAlign w:val="bottom"/>
            <w:hideMark/>
          </w:tcPr>
          <w:p w14:paraId="5AD4CF1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3118995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nil"/>
              <w:right w:val="nil"/>
            </w:tcBorders>
            <w:shd w:val="clear" w:color="auto" w:fill="auto"/>
            <w:noWrap/>
            <w:vAlign w:val="bottom"/>
            <w:hideMark/>
          </w:tcPr>
          <w:p w14:paraId="17BE7F9C"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bottom w:val="nil"/>
              <w:right w:val="nil"/>
            </w:tcBorders>
            <w:shd w:val="clear" w:color="auto" w:fill="auto"/>
            <w:noWrap/>
            <w:vAlign w:val="bottom"/>
            <w:hideMark/>
          </w:tcPr>
          <w:p w14:paraId="02324C9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5EB0997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37FD3471"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07D1B05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1266B28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08DCA6D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13FA256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0.431818</w:t>
            </w:r>
          </w:p>
        </w:tc>
      </w:tr>
      <w:tr w:rsidR="005517F5" w:rsidRPr="007A1A4A" w14:paraId="30837DAA" w14:textId="77777777" w:rsidTr="00412F5B">
        <w:trPr>
          <w:trHeight w:val="288"/>
        </w:trPr>
        <w:tc>
          <w:tcPr>
            <w:tcW w:w="1472" w:type="dxa"/>
            <w:tcBorders>
              <w:top w:val="nil"/>
              <w:left w:val="nil"/>
              <w:bottom w:val="nil"/>
              <w:right w:val="nil"/>
            </w:tcBorders>
            <w:shd w:val="clear" w:color="auto" w:fill="auto"/>
            <w:noWrap/>
            <w:vAlign w:val="bottom"/>
            <w:hideMark/>
          </w:tcPr>
          <w:p w14:paraId="7EC879C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nil"/>
              <w:right w:val="nil"/>
            </w:tcBorders>
            <w:shd w:val="clear" w:color="auto" w:fill="auto"/>
            <w:noWrap/>
            <w:vAlign w:val="bottom"/>
            <w:hideMark/>
          </w:tcPr>
          <w:p w14:paraId="6BF4B19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bottom w:val="nil"/>
              <w:right w:val="nil"/>
            </w:tcBorders>
            <w:shd w:val="clear" w:color="auto" w:fill="auto"/>
            <w:noWrap/>
            <w:vAlign w:val="bottom"/>
            <w:hideMark/>
          </w:tcPr>
          <w:p w14:paraId="254ECAA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nil"/>
              <w:right w:val="nil"/>
            </w:tcBorders>
            <w:shd w:val="clear" w:color="auto" w:fill="auto"/>
            <w:noWrap/>
            <w:vAlign w:val="bottom"/>
            <w:hideMark/>
          </w:tcPr>
          <w:p w14:paraId="5AC10A7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nil"/>
              <w:right w:val="nil"/>
            </w:tcBorders>
            <w:shd w:val="clear" w:color="auto" w:fill="auto"/>
            <w:noWrap/>
            <w:vAlign w:val="bottom"/>
            <w:hideMark/>
          </w:tcPr>
          <w:p w14:paraId="3ABB27A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nil"/>
              <w:right w:val="nil"/>
            </w:tcBorders>
            <w:shd w:val="clear" w:color="auto" w:fill="auto"/>
            <w:noWrap/>
            <w:vAlign w:val="bottom"/>
            <w:hideMark/>
          </w:tcPr>
          <w:p w14:paraId="38EC58B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nil"/>
              <w:right w:val="nil"/>
            </w:tcBorders>
            <w:shd w:val="clear" w:color="auto" w:fill="auto"/>
            <w:noWrap/>
            <w:vAlign w:val="bottom"/>
            <w:hideMark/>
          </w:tcPr>
          <w:p w14:paraId="5E14C078"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nil"/>
              <w:right w:val="nil"/>
            </w:tcBorders>
            <w:shd w:val="clear" w:color="auto" w:fill="auto"/>
            <w:noWrap/>
            <w:vAlign w:val="bottom"/>
            <w:hideMark/>
          </w:tcPr>
          <w:p w14:paraId="5D28A0D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nil"/>
              <w:right w:val="nil"/>
            </w:tcBorders>
            <w:shd w:val="clear" w:color="auto" w:fill="auto"/>
            <w:noWrap/>
            <w:vAlign w:val="bottom"/>
            <w:hideMark/>
          </w:tcPr>
          <w:p w14:paraId="7AAE8156"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nil"/>
              <w:right w:val="nil"/>
            </w:tcBorders>
            <w:shd w:val="clear" w:color="auto" w:fill="auto"/>
            <w:noWrap/>
            <w:vAlign w:val="bottom"/>
            <w:hideMark/>
          </w:tcPr>
          <w:p w14:paraId="13A4B36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0.427259</w:t>
            </w:r>
          </w:p>
        </w:tc>
      </w:tr>
      <w:tr w:rsidR="005517F5" w:rsidRPr="007A1A4A" w14:paraId="75DCF14E" w14:textId="77777777" w:rsidTr="00412F5B">
        <w:trPr>
          <w:trHeight w:val="288"/>
        </w:trPr>
        <w:tc>
          <w:tcPr>
            <w:tcW w:w="1472" w:type="dxa"/>
            <w:tcBorders>
              <w:top w:val="nil"/>
              <w:left w:val="nil"/>
              <w:right w:val="nil"/>
            </w:tcBorders>
            <w:shd w:val="clear" w:color="auto" w:fill="auto"/>
            <w:noWrap/>
            <w:vAlign w:val="bottom"/>
            <w:hideMark/>
          </w:tcPr>
          <w:p w14:paraId="3F78B747"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right w:val="nil"/>
            </w:tcBorders>
            <w:shd w:val="clear" w:color="auto" w:fill="auto"/>
            <w:noWrap/>
            <w:vAlign w:val="bottom"/>
            <w:hideMark/>
          </w:tcPr>
          <w:p w14:paraId="151BF470"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1350" w:type="dxa"/>
            <w:tcBorders>
              <w:top w:val="nil"/>
              <w:left w:val="nil"/>
              <w:right w:val="nil"/>
            </w:tcBorders>
            <w:shd w:val="clear" w:color="auto" w:fill="auto"/>
            <w:noWrap/>
            <w:vAlign w:val="bottom"/>
            <w:hideMark/>
          </w:tcPr>
          <w:p w14:paraId="6C7D37C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85" w:type="dxa"/>
            <w:tcBorders>
              <w:top w:val="nil"/>
              <w:left w:val="nil"/>
              <w:right w:val="nil"/>
            </w:tcBorders>
            <w:shd w:val="clear" w:color="auto" w:fill="auto"/>
            <w:noWrap/>
            <w:vAlign w:val="bottom"/>
            <w:hideMark/>
          </w:tcPr>
          <w:p w14:paraId="1AD13432"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right w:val="nil"/>
            </w:tcBorders>
            <w:shd w:val="clear" w:color="auto" w:fill="auto"/>
            <w:noWrap/>
            <w:vAlign w:val="bottom"/>
            <w:hideMark/>
          </w:tcPr>
          <w:p w14:paraId="66CC1B7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right w:val="nil"/>
            </w:tcBorders>
            <w:shd w:val="clear" w:color="auto" w:fill="auto"/>
            <w:noWrap/>
            <w:vAlign w:val="bottom"/>
            <w:hideMark/>
          </w:tcPr>
          <w:p w14:paraId="3F473C2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right w:val="nil"/>
            </w:tcBorders>
            <w:shd w:val="clear" w:color="auto" w:fill="auto"/>
            <w:noWrap/>
            <w:vAlign w:val="bottom"/>
            <w:hideMark/>
          </w:tcPr>
          <w:p w14:paraId="2ADBE21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right w:val="nil"/>
            </w:tcBorders>
            <w:shd w:val="clear" w:color="auto" w:fill="auto"/>
            <w:noWrap/>
            <w:vAlign w:val="bottom"/>
            <w:hideMark/>
          </w:tcPr>
          <w:p w14:paraId="507E379E"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right w:val="nil"/>
            </w:tcBorders>
            <w:shd w:val="clear" w:color="auto" w:fill="auto"/>
            <w:noWrap/>
            <w:vAlign w:val="bottom"/>
            <w:hideMark/>
          </w:tcPr>
          <w:p w14:paraId="1528945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right w:val="nil"/>
            </w:tcBorders>
            <w:shd w:val="clear" w:color="auto" w:fill="auto"/>
            <w:noWrap/>
            <w:vAlign w:val="bottom"/>
            <w:hideMark/>
          </w:tcPr>
          <w:p w14:paraId="50D0D089"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0.42562</w:t>
            </w:r>
          </w:p>
        </w:tc>
      </w:tr>
      <w:tr w:rsidR="005517F5" w:rsidRPr="007A1A4A" w14:paraId="209B9DD2" w14:textId="77777777" w:rsidTr="00412F5B">
        <w:trPr>
          <w:trHeight w:val="288"/>
        </w:trPr>
        <w:tc>
          <w:tcPr>
            <w:tcW w:w="1472" w:type="dxa"/>
            <w:tcBorders>
              <w:top w:val="nil"/>
              <w:left w:val="nil"/>
              <w:bottom w:val="single" w:sz="4" w:space="0" w:color="auto"/>
              <w:right w:val="nil"/>
            </w:tcBorders>
            <w:shd w:val="clear" w:color="auto" w:fill="auto"/>
            <w:noWrap/>
            <w:vAlign w:val="bottom"/>
            <w:hideMark/>
          </w:tcPr>
          <w:p w14:paraId="38223FD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216" w:type="dxa"/>
            <w:tcBorders>
              <w:top w:val="nil"/>
              <w:left w:val="nil"/>
              <w:bottom w:val="single" w:sz="4" w:space="0" w:color="auto"/>
              <w:right w:val="nil"/>
            </w:tcBorders>
            <w:shd w:val="clear" w:color="auto" w:fill="auto"/>
            <w:noWrap/>
            <w:vAlign w:val="bottom"/>
            <w:hideMark/>
          </w:tcPr>
          <w:p w14:paraId="14F8C4F3"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1350" w:type="dxa"/>
            <w:tcBorders>
              <w:top w:val="nil"/>
              <w:left w:val="nil"/>
              <w:bottom w:val="single" w:sz="4" w:space="0" w:color="auto"/>
              <w:right w:val="nil"/>
            </w:tcBorders>
            <w:shd w:val="clear" w:color="auto" w:fill="auto"/>
            <w:noWrap/>
            <w:vAlign w:val="bottom"/>
            <w:hideMark/>
          </w:tcPr>
          <w:p w14:paraId="26A8529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85" w:type="dxa"/>
            <w:tcBorders>
              <w:top w:val="nil"/>
              <w:left w:val="nil"/>
              <w:bottom w:val="single" w:sz="4" w:space="0" w:color="auto"/>
              <w:right w:val="nil"/>
            </w:tcBorders>
            <w:shd w:val="clear" w:color="auto" w:fill="auto"/>
            <w:noWrap/>
            <w:vAlign w:val="bottom"/>
            <w:hideMark/>
          </w:tcPr>
          <w:p w14:paraId="2274C95D"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808" w:type="dxa"/>
            <w:tcBorders>
              <w:top w:val="nil"/>
              <w:left w:val="nil"/>
              <w:bottom w:val="single" w:sz="4" w:space="0" w:color="auto"/>
              <w:right w:val="nil"/>
            </w:tcBorders>
            <w:shd w:val="clear" w:color="auto" w:fill="auto"/>
            <w:noWrap/>
            <w:vAlign w:val="bottom"/>
            <w:hideMark/>
          </w:tcPr>
          <w:p w14:paraId="755DC734"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10" w:type="dxa"/>
            <w:tcBorders>
              <w:top w:val="nil"/>
              <w:left w:val="nil"/>
              <w:bottom w:val="single" w:sz="4" w:space="0" w:color="auto"/>
              <w:right w:val="nil"/>
            </w:tcBorders>
            <w:shd w:val="clear" w:color="auto" w:fill="auto"/>
            <w:noWrap/>
            <w:vAlign w:val="bottom"/>
            <w:hideMark/>
          </w:tcPr>
          <w:p w14:paraId="29B00E9A"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96" w:type="dxa"/>
            <w:tcBorders>
              <w:top w:val="nil"/>
              <w:left w:val="nil"/>
              <w:bottom w:val="single" w:sz="4" w:space="0" w:color="auto"/>
              <w:right w:val="nil"/>
            </w:tcBorders>
            <w:shd w:val="clear" w:color="auto" w:fill="auto"/>
            <w:noWrap/>
            <w:vAlign w:val="bottom"/>
            <w:hideMark/>
          </w:tcPr>
          <w:p w14:paraId="622CF56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1</w:t>
            </w:r>
          </w:p>
        </w:tc>
        <w:tc>
          <w:tcPr>
            <w:tcW w:w="960" w:type="dxa"/>
            <w:tcBorders>
              <w:top w:val="nil"/>
              <w:left w:val="nil"/>
              <w:bottom w:val="single" w:sz="4" w:space="0" w:color="auto"/>
              <w:right w:val="nil"/>
            </w:tcBorders>
            <w:shd w:val="clear" w:color="auto" w:fill="auto"/>
            <w:noWrap/>
            <w:vAlign w:val="bottom"/>
            <w:hideMark/>
          </w:tcPr>
          <w:p w14:paraId="71CF2085"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2</w:t>
            </w:r>
          </w:p>
        </w:tc>
        <w:tc>
          <w:tcPr>
            <w:tcW w:w="960" w:type="dxa"/>
            <w:tcBorders>
              <w:top w:val="nil"/>
              <w:left w:val="nil"/>
              <w:bottom w:val="single" w:sz="4" w:space="0" w:color="auto"/>
              <w:right w:val="nil"/>
            </w:tcBorders>
            <w:shd w:val="clear" w:color="auto" w:fill="auto"/>
            <w:noWrap/>
            <w:vAlign w:val="bottom"/>
            <w:hideMark/>
          </w:tcPr>
          <w:p w14:paraId="321F7FAF"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w:t>
            </w:r>
          </w:p>
        </w:tc>
        <w:tc>
          <w:tcPr>
            <w:tcW w:w="975" w:type="dxa"/>
            <w:tcBorders>
              <w:top w:val="nil"/>
              <w:left w:val="nil"/>
              <w:bottom w:val="single" w:sz="4" w:space="0" w:color="auto"/>
              <w:right w:val="nil"/>
            </w:tcBorders>
            <w:shd w:val="clear" w:color="auto" w:fill="auto"/>
            <w:noWrap/>
            <w:vAlign w:val="bottom"/>
            <w:hideMark/>
          </w:tcPr>
          <w:p w14:paraId="7D722FAB" w14:textId="77777777" w:rsidR="005517F5" w:rsidRPr="007A1A4A" w:rsidRDefault="005517F5" w:rsidP="00412F5B">
            <w:pPr>
              <w:spacing w:line="240" w:lineRule="auto"/>
              <w:jc w:val="center"/>
              <w:rPr>
                <w:rFonts w:cs="Arial"/>
                <w:color w:val="000000"/>
                <w:szCs w:val="20"/>
                <w:lang w:eastAsia="nl-NL"/>
              </w:rPr>
            </w:pPr>
            <w:r w:rsidRPr="007A1A4A">
              <w:rPr>
                <w:rFonts w:cs="Arial"/>
                <w:color w:val="000000"/>
                <w:szCs w:val="20"/>
                <w:lang w:eastAsia="nl-NL"/>
              </w:rPr>
              <w:t>0.418605</w:t>
            </w:r>
          </w:p>
        </w:tc>
      </w:tr>
    </w:tbl>
    <w:p w14:paraId="1DB5FB23" w14:textId="77777777" w:rsidR="00DF4C89" w:rsidRDefault="00DF4C89" w:rsidP="005517F5">
      <w:pPr>
        <w:rPr>
          <w:rFonts w:cs="Arial"/>
          <w:color w:val="000000"/>
          <w:szCs w:val="20"/>
          <w:lang w:eastAsia="nl-NL"/>
        </w:rPr>
      </w:pPr>
    </w:p>
    <w:p w14:paraId="0E8DBCC7" w14:textId="77777777" w:rsidR="00DF4C89" w:rsidRDefault="00DF4C89">
      <w:pPr>
        <w:spacing w:line="240" w:lineRule="auto"/>
        <w:rPr>
          <w:rFonts w:cs="Arial"/>
          <w:color w:val="000000"/>
          <w:szCs w:val="20"/>
          <w:lang w:eastAsia="nl-NL"/>
        </w:rPr>
      </w:pPr>
      <w:r>
        <w:rPr>
          <w:rFonts w:cs="Arial"/>
          <w:color w:val="000000"/>
          <w:szCs w:val="20"/>
          <w:lang w:eastAsia="nl-NL"/>
        </w:rPr>
        <w:br w:type="page"/>
      </w:r>
    </w:p>
    <w:p w14:paraId="5A8DCB81" w14:textId="25CB33A5" w:rsidR="00DF4C89" w:rsidRPr="00A41513" w:rsidRDefault="00DF4C89" w:rsidP="00DF4C89">
      <w:pPr>
        <w:pStyle w:val="Kop2"/>
        <w:spacing w:line="240" w:lineRule="auto"/>
        <w:rPr>
          <w:sz w:val="20"/>
          <w:szCs w:val="20"/>
        </w:rPr>
      </w:pPr>
      <w:bookmarkStart w:id="2" w:name="_Hlk158734520"/>
      <w:r w:rsidRPr="00A41513">
        <w:rPr>
          <w:sz w:val="20"/>
          <w:szCs w:val="20"/>
          <w:lang w:eastAsia="nl-NL"/>
        </w:rPr>
        <w:lastRenderedPageBreak/>
        <w:t xml:space="preserve">Supplementary Table </w:t>
      </w:r>
      <w:r>
        <w:rPr>
          <w:sz w:val="20"/>
          <w:szCs w:val="20"/>
          <w:lang w:eastAsia="nl-NL"/>
        </w:rPr>
        <w:t>7</w:t>
      </w:r>
      <w:r w:rsidRPr="00A41513">
        <w:rPr>
          <w:sz w:val="20"/>
          <w:szCs w:val="20"/>
          <w:lang w:eastAsia="nl-NL"/>
        </w:rPr>
        <w:t>.</w:t>
      </w:r>
      <w:bookmarkEnd w:id="2"/>
      <w:r w:rsidRPr="00A41513">
        <w:rPr>
          <w:sz w:val="20"/>
          <w:szCs w:val="20"/>
          <w:lang w:eastAsia="nl-NL"/>
        </w:rPr>
        <w:t xml:space="preserve"> Comparison of in- and excluded respondents  </w:t>
      </w:r>
    </w:p>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1276"/>
        <w:gridCol w:w="567"/>
        <w:gridCol w:w="1417"/>
        <w:gridCol w:w="709"/>
        <w:gridCol w:w="992"/>
        <w:gridCol w:w="851"/>
      </w:tblGrid>
      <w:tr w:rsidR="00DF4C89" w:rsidRPr="007A1A4A" w14:paraId="0BB9974E" w14:textId="77777777" w:rsidTr="00EE24EA">
        <w:trPr>
          <w:trHeight w:val="300"/>
        </w:trPr>
        <w:tc>
          <w:tcPr>
            <w:tcW w:w="3119" w:type="dxa"/>
            <w:tcBorders>
              <w:top w:val="single" w:sz="6" w:space="0" w:color="000000"/>
              <w:left w:val="nil"/>
              <w:bottom w:val="single" w:sz="6" w:space="0" w:color="000000"/>
              <w:right w:val="nil"/>
            </w:tcBorders>
            <w:shd w:val="clear" w:color="auto" w:fill="auto"/>
            <w:hideMark/>
          </w:tcPr>
          <w:p w14:paraId="0CC4FEDD" w14:textId="77777777" w:rsidR="00DF4C89" w:rsidRPr="007A1A4A" w:rsidRDefault="00DF4C89" w:rsidP="00EE24EA">
            <w:pPr>
              <w:spacing w:line="240" w:lineRule="auto"/>
              <w:textAlignment w:val="baseline"/>
              <w:rPr>
                <w:rFonts w:cs="Arial"/>
                <w:szCs w:val="20"/>
                <w:lang w:eastAsia="nl-NL"/>
              </w:rPr>
            </w:pPr>
          </w:p>
        </w:tc>
        <w:tc>
          <w:tcPr>
            <w:tcW w:w="1276" w:type="dxa"/>
            <w:tcBorders>
              <w:top w:val="single" w:sz="6" w:space="0" w:color="000000"/>
              <w:left w:val="nil"/>
              <w:bottom w:val="single" w:sz="6" w:space="0" w:color="000000"/>
              <w:right w:val="nil"/>
            </w:tcBorders>
            <w:shd w:val="clear" w:color="auto" w:fill="auto"/>
            <w:hideMark/>
          </w:tcPr>
          <w:p w14:paraId="7C722672"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Included</w:t>
            </w:r>
          </w:p>
        </w:tc>
        <w:tc>
          <w:tcPr>
            <w:tcW w:w="567" w:type="dxa"/>
            <w:tcBorders>
              <w:top w:val="single" w:sz="6" w:space="0" w:color="000000"/>
              <w:left w:val="nil"/>
              <w:bottom w:val="single" w:sz="6" w:space="0" w:color="000000"/>
              <w:right w:val="nil"/>
            </w:tcBorders>
            <w:shd w:val="clear" w:color="auto" w:fill="auto"/>
            <w:hideMark/>
          </w:tcPr>
          <w:p w14:paraId="4239CC2A"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n</w:t>
            </w:r>
          </w:p>
        </w:tc>
        <w:tc>
          <w:tcPr>
            <w:tcW w:w="1417" w:type="dxa"/>
            <w:tcBorders>
              <w:top w:val="single" w:sz="6" w:space="0" w:color="000000"/>
              <w:left w:val="nil"/>
              <w:bottom w:val="single" w:sz="6" w:space="0" w:color="000000"/>
              <w:right w:val="nil"/>
            </w:tcBorders>
            <w:shd w:val="clear" w:color="auto" w:fill="auto"/>
            <w:hideMark/>
          </w:tcPr>
          <w:p w14:paraId="3E5A3EB3"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Excluded </w:t>
            </w:r>
          </w:p>
        </w:tc>
        <w:tc>
          <w:tcPr>
            <w:tcW w:w="709" w:type="dxa"/>
            <w:tcBorders>
              <w:top w:val="single" w:sz="6" w:space="0" w:color="000000"/>
              <w:left w:val="nil"/>
              <w:bottom w:val="single" w:sz="6" w:space="0" w:color="000000"/>
              <w:right w:val="nil"/>
            </w:tcBorders>
            <w:shd w:val="clear" w:color="auto" w:fill="auto"/>
            <w:hideMark/>
          </w:tcPr>
          <w:p w14:paraId="272431E5"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n</w:t>
            </w:r>
          </w:p>
        </w:tc>
        <w:tc>
          <w:tcPr>
            <w:tcW w:w="992" w:type="dxa"/>
            <w:tcBorders>
              <w:top w:val="single" w:sz="6" w:space="0" w:color="000000"/>
              <w:left w:val="nil"/>
              <w:bottom w:val="single" w:sz="6" w:space="0" w:color="000000"/>
              <w:right w:val="nil"/>
            </w:tcBorders>
            <w:shd w:val="clear" w:color="auto" w:fill="auto"/>
            <w:hideMark/>
          </w:tcPr>
          <w:p w14:paraId="329AE201"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Test-score</w:t>
            </w:r>
          </w:p>
        </w:tc>
        <w:tc>
          <w:tcPr>
            <w:tcW w:w="851" w:type="dxa"/>
            <w:tcBorders>
              <w:top w:val="single" w:sz="6" w:space="0" w:color="000000"/>
              <w:left w:val="nil"/>
              <w:bottom w:val="single" w:sz="6" w:space="0" w:color="000000"/>
              <w:right w:val="nil"/>
            </w:tcBorders>
            <w:shd w:val="clear" w:color="auto" w:fill="auto"/>
            <w:hideMark/>
          </w:tcPr>
          <w:p w14:paraId="7ADD0299"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Sign.</w:t>
            </w:r>
          </w:p>
        </w:tc>
      </w:tr>
      <w:tr w:rsidR="00DF4C89" w:rsidRPr="007A1A4A" w14:paraId="72B084A4" w14:textId="77777777" w:rsidTr="00EE24EA">
        <w:trPr>
          <w:trHeight w:val="300"/>
        </w:trPr>
        <w:tc>
          <w:tcPr>
            <w:tcW w:w="3119" w:type="dxa"/>
            <w:tcBorders>
              <w:top w:val="single" w:sz="6" w:space="0" w:color="000000"/>
              <w:left w:val="nil"/>
              <w:bottom w:val="nil"/>
              <w:right w:val="nil"/>
            </w:tcBorders>
            <w:shd w:val="clear" w:color="auto" w:fill="auto"/>
            <w:hideMark/>
          </w:tcPr>
          <w:p w14:paraId="69EE3837"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Age (years), mean (SD)</w:t>
            </w:r>
            <w:r w:rsidRPr="007A1A4A">
              <w:rPr>
                <w:rFonts w:cs="Arial"/>
                <w:szCs w:val="20"/>
                <w:lang w:eastAsia="nl-NL"/>
              </w:rPr>
              <w:t> </w:t>
            </w:r>
          </w:p>
        </w:tc>
        <w:tc>
          <w:tcPr>
            <w:tcW w:w="1276" w:type="dxa"/>
            <w:tcBorders>
              <w:top w:val="single" w:sz="6" w:space="0" w:color="000000"/>
              <w:left w:val="nil"/>
              <w:bottom w:val="nil"/>
              <w:right w:val="nil"/>
            </w:tcBorders>
            <w:shd w:val="clear" w:color="auto" w:fill="auto"/>
            <w:hideMark/>
          </w:tcPr>
          <w:p w14:paraId="72EF8E9D"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43,88 (9,58)</w:t>
            </w:r>
          </w:p>
        </w:tc>
        <w:tc>
          <w:tcPr>
            <w:tcW w:w="567" w:type="dxa"/>
            <w:tcBorders>
              <w:top w:val="single" w:sz="6" w:space="0" w:color="000000"/>
              <w:left w:val="nil"/>
              <w:bottom w:val="nil"/>
              <w:right w:val="nil"/>
            </w:tcBorders>
            <w:shd w:val="clear" w:color="auto" w:fill="auto"/>
            <w:hideMark/>
          </w:tcPr>
          <w:p w14:paraId="6B3F07CE"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1417" w:type="dxa"/>
            <w:tcBorders>
              <w:top w:val="single" w:sz="6" w:space="0" w:color="000000"/>
              <w:left w:val="nil"/>
              <w:bottom w:val="nil"/>
              <w:right w:val="nil"/>
            </w:tcBorders>
            <w:shd w:val="clear" w:color="auto" w:fill="auto"/>
            <w:hideMark/>
          </w:tcPr>
          <w:p w14:paraId="6C1B63E4"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38,66 (9,36)</w:t>
            </w:r>
          </w:p>
        </w:tc>
        <w:tc>
          <w:tcPr>
            <w:tcW w:w="709" w:type="dxa"/>
            <w:tcBorders>
              <w:top w:val="single" w:sz="6" w:space="0" w:color="000000"/>
              <w:left w:val="nil"/>
              <w:bottom w:val="nil"/>
              <w:right w:val="nil"/>
            </w:tcBorders>
            <w:shd w:val="clear" w:color="auto" w:fill="auto"/>
            <w:hideMark/>
          </w:tcPr>
          <w:p w14:paraId="71D41DFB"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64</w:t>
            </w:r>
          </w:p>
        </w:tc>
        <w:tc>
          <w:tcPr>
            <w:tcW w:w="992" w:type="dxa"/>
            <w:tcBorders>
              <w:top w:val="single" w:sz="6" w:space="0" w:color="000000"/>
              <w:left w:val="nil"/>
              <w:bottom w:val="nil"/>
              <w:right w:val="nil"/>
            </w:tcBorders>
            <w:shd w:val="clear" w:color="auto" w:fill="auto"/>
            <w:hideMark/>
          </w:tcPr>
          <w:p w14:paraId="718F25A2"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t= -0,344</w:t>
            </w:r>
          </w:p>
        </w:tc>
        <w:tc>
          <w:tcPr>
            <w:tcW w:w="851" w:type="dxa"/>
            <w:tcBorders>
              <w:top w:val="single" w:sz="6" w:space="0" w:color="000000"/>
              <w:left w:val="nil"/>
              <w:bottom w:val="nil"/>
              <w:right w:val="nil"/>
            </w:tcBorders>
            <w:shd w:val="clear" w:color="auto" w:fill="auto"/>
            <w:hideMark/>
          </w:tcPr>
          <w:p w14:paraId="1BA3B702"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&lt;0,003</w:t>
            </w:r>
          </w:p>
        </w:tc>
      </w:tr>
      <w:tr w:rsidR="00DF4C89" w:rsidRPr="007A1A4A" w14:paraId="5E2F7D8F" w14:textId="77777777" w:rsidTr="00EE24EA">
        <w:trPr>
          <w:trHeight w:val="300"/>
        </w:trPr>
        <w:tc>
          <w:tcPr>
            <w:tcW w:w="3119" w:type="dxa"/>
            <w:tcBorders>
              <w:top w:val="nil"/>
              <w:left w:val="nil"/>
              <w:bottom w:val="nil"/>
              <w:right w:val="nil"/>
            </w:tcBorders>
            <w:shd w:val="clear" w:color="auto" w:fill="auto"/>
            <w:hideMark/>
          </w:tcPr>
          <w:p w14:paraId="78DD7B44"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  </w:t>
            </w:r>
          </w:p>
        </w:tc>
        <w:tc>
          <w:tcPr>
            <w:tcW w:w="1276" w:type="dxa"/>
            <w:tcBorders>
              <w:top w:val="nil"/>
              <w:left w:val="nil"/>
              <w:bottom w:val="nil"/>
              <w:right w:val="nil"/>
            </w:tcBorders>
            <w:shd w:val="clear" w:color="auto" w:fill="auto"/>
            <w:hideMark/>
          </w:tcPr>
          <w:p w14:paraId="63CECAEC"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nil"/>
              <w:right w:val="nil"/>
            </w:tcBorders>
            <w:shd w:val="clear" w:color="auto" w:fill="auto"/>
            <w:hideMark/>
          </w:tcPr>
          <w:p w14:paraId="0F4BBD3E"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nil"/>
              <w:right w:val="nil"/>
            </w:tcBorders>
            <w:shd w:val="clear" w:color="auto" w:fill="auto"/>
            <w:hideMark/>
          </w:tcPr>
          <w:p w14:paraId="67A7B083"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nil"/>
              <w:right w:val="nil"/>
            </w:tcBorders>
            <w:shd w:val="clear" w:color="auto" w:fill="auto"/>
            <w:hideMark/>
          </w:tcPr>
          <w:p w14:paraId="272B8C40"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nil"/>
              <w:right w:val="nil"/>
            </w:tcBorders>
            <w:shd w:val="clear" w:color="auto" w:fill="auto"/>
            <w:hideMark/>
          </w:tcPr>
          <w:p w14:paraId="4CB033FD"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nil"/>
              <w:right w:val="nil"/>
            </w:tcBorders>
            <w:shd w:val="clear" w:color="auto" w:fill="auto"/>
            <w:hideMark/>
          </w:tcPr>
          <w:p w14:paraId="1EC7485B" w14:textId="77777777" w:rsidR="00DF4C89" w:rsidRPr="007A1A4A" w:rsidRDefault="00DF4C89" w:rsidP="00EE24EA">
            <w:pPr>
              <w:spacing w:line="240" w:lineRule="auto"/>
              <w:textAlignment w:val="baseline"/>
              <w:rPr>
                <w:rFonts w:cs="Arial"/>
                <w:szCs w:val="20"/>
                <w:lang w:eastAsia="nl-NL"/>
              </w:rPr>
            </w:pPr>
          </w:p>
        </w:tc>
      </w:tr>
      <w:tr w:rsidR="00DF4C89" w:rsidRPr="007A1A4A" w14:paraId="14964537" w14:textId="77777777" w:rsidTr="00EE24EA">
        <w:trPr>
          <w:trHeight w:val="300"/>
        </w:trPr>
        <w:tc>
          <w:tcPr>
            <w:tcW w:w="3119" w:type="dxa"/>
            <w:tcBorders>
              <w:top w:val="nil"/>
              <w:left w:val="nil"/>
              <w:bottom w:val="nil"/>
              <w:right w:val="nil"/>
            </w:tcBorders>
            <w:shd w:val="clear" w:color="auto" w:fill="auto"/>
            <w:hideMark/>
          </w:tcPr>
          <w:p w14:paraId="5EF0C11F"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Gender, % male</w:t>
            </w:r>
            <w:r w:rsidRPr="007A1A4A">
              <w:rPr>
                <w:rFonts w:cs="Arial"/>
                <w:szCs w:val="20"/>
                <w:lang w:eastAsia="nl-NL"/>
              </w:rPr>
              <w:t> </w:t>
            </w:r>
          </w:p>
        </w:tc>
        <w:tc>
          <w:tcPr>
            <w:tcW w:w="1276" w:type="dxa"/>
            <w:tcBorders>
              <w:top w:val="nil"/>
              <w:left w:val="nil"/>
              <w:bottom w:val="nil"/>
              <w:right w:val="nil"/>
            </w:tcBorders>
            <w:shd w:val="clear" w:color="auto" w:fill="auto"/>
            <w:hideMark/>
          </w:tcPr>
          <w:p w14:paraId="552DAADC"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91,38</w:t>
            </w:r>
          </w:p>
        </w:tc>
        <w:tc>
          <w:tcPr>
            <w:tcW w:w="567" w:type="dxa"/>
            <w:tcBorders>
              <w:top w:val="nil"/>
              <w:left w:val="nil"/>
              <w:bottom w:val="nil"/>
              <w:right w:val="nil"/>
            </w:tcBorders>
            <w:shd w:val="clear" w:color="auto" w:fill="auto"/>
            <w:hideMark/>
          </w:tcPr>
          <w:p w14:paraId="5400A9A4"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1417" w:type="dxa"/>
            <w:tcBorders>
              <w:top w:val="nil"/>
              <w:left w:val="nil"/>
              <w:bottom w:val="nil"/>
              <w:right w:val="nil"/>
            </w:tcBorders>
            <w:shd w:val="clear" w:color="auto" w:fill="auto"/>
            <w:hideMark/>
          </w:tcPr>
          <w:p w14:paraId="3878CBC0"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80,06</w:t>
            </w:r>
          </w:p>
        </w:tc>
        <w:tc>
          <w:tcPr>
            <w:tcW w:w="709" w:type="dxa"/>
            <w:tcBorders>
              <w:top w:val="nil"/>
              <w:left w:val="nil"/>
              <w:bottom w:val="nil"/>
              <w:right w:val="nil"/>
            </w:tcBorders>
            <w:shd w:val="clear" w:color="auto" w:fill="auto"/>
            <w:hideMark/>
          </w:tcPr>
          <w:p w14:paraId="0D2D500E"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64</w:t>
            </w:r>
          </w:p>
        </w:tc>
        <w:tc>
          <w:tcPr>
            <w:tcW w:w="992" w:type="dxa"/>
            <w:tcBorders>
              <w:top w:val="nil"/>
              <w:left w:val="nil"/>
              <w:bottom w:val="nil"/>
              <w:right w:val="nil"/>
            </w:tcBorders>
            <w:shd w:val="clear" w:color="auto" w:fill="auto"/>
            <w:hideMark/>
          </w:tcPr>
          <w:p w14:paraId="1E64F19E"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Chi</w:t>
            </w:r>
            <w:r w:rsidRPr="007A1A4A">
              <w:rPr>
                <w:rFonts w:cs="Arial"/>
                <w:szCs w:val="20"/>
                <w:vertAlign w:val="superscript"/>
                <w:lang w:eastAsia="nl-NL"/>
              </w:rPr>
              <w:t>2</w:t>
            </w:r>
            <w:r w:rsidRPr="007A1A4A">
              <w:rPr>
                <w:rFonts w:cs="Arial"/>
                <w:szCs w:val="20"/>
                <w:lang w:eastAsia="nl-NL"/>
              </w:rPr>
              <w:t>= 0,184</w:t>
            </w:r>
          </w:p>
        </w:tc>
        <w:tc>
          <w:tcPr>
            <w:tcW w:w="851" w:type="dxa"/>
            <w:tcBorders>
              <w:top w:val="nil"/>
              <w:left w:val="nil"/>
              <w:bottom w:val="nil"/>
              <w:right w:val="nil"/>
            </w:tcBorders>
            <w:shd w:val="clear" w:color="auto" w:fill="auto"/>
            <w:hideMark/>
          </w:tcPr>
          <w:p w14:paraId="21960DA5"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&lt;0,668</w:t>
            </w:r>
          </w:p>
        </w:tc>
      </w:tr>
      <w:tr w:rsidR="00DF4C89" w:rsidRPr="007A1A4A" w14:paraId="7E3B249F" w14:textId="77777777" w:rsidTr="00EE24EA">
        <w:trPr>
          <w:trHeight w:val="300"/>
        </w:trPr>
        <w:tc>
          <w:tcPr>
            <w:tcW w:w="3119" w:type="dxa"/>
            <w:tcBorders>
              <w:top w:val="nil"/>
              <w:left w:val="nil"/>
              <w:bottom w:val="nil"/>
              <w:right w:val="nil"/>
            </w:tcBorders>
            <w:shd w:val="clear" w:color="auto" w:fill="auto"/>
            <w:hideMark/>
          </w:tcPr>
          <w:p w14:paraId="63EA1363"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  </w:t>
            </w:r>
          </w:p>
        </w:tc>
        <w:tc>
          <w:tcPr>
            <w:tcW w:w="1276" w:type="dxa"/>
            <w:tcBorders>
              <w:top w:val="nil"/>
              <w:left w:val="nil"/>
              <w:bottom w:val="nil"/>
              <w:right w:val="nil"/>
            </w:tcBorders>
            <w:shd w:val="clear" w:color="auto" w:fill="auto"/>
            <w:hideMark/>
          </w:tcPr>
          <w:p w14:paraId="25F6B6F3"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nil"/>
              <w:right w:val="nil"/>
            </w:tcBorders>
            <w:shd w:val="clear" w:color="auto" w:fill="auto"/>
            <w:hideMark/>
          </w:tcPr>
          <w:p w14:paraId="04D55708"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nil"/>
              <w:right w:val="nil"/>
            </w:tcBorders>
            <w:shd w:val="clear" w:color="auto" w:fill="auto"/>
            <w:hideMark/>
          </w:tcPr>
          <w:p w14:paraId="07787DB7"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nil"/>
              <w:right w:val="nil"/>
            </w:tcBorders>
            <w:shd w:val="clear" w:color="auto" w:fill="auto"/>
            <w:hideMark/>
          </w:tcPr>
          <w:p w14:paraId="347B849D"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nil"/>
              <w:right w:val="nil"/>
            </w:tcBorders>
            <w:shd w:val="clear" w:color="auto" w:fill="auto"/>
            <w:hideMark/>
          </w:tcPr>
          <w:p w14:paraId="019B382E"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nil"/>
              <w:right w:val="nil"/>
            </w:tcBorders>
            <w:shd w:val="clear" w:color="auto" w:fill="auto"/>
            <w:hideMark/>
          </w:tcPr>
          <w:p w14:paraId="3AC6F894" w14:textId="77777777" w:rsidR="00DF4C89" w:rsidRPr="007A1A4A" w:rsidRDefault="00DF4C89" w:rsidP="00EE24EA">
            <w:pPr>
              <w:spacing w:line="240" w:lineRule="auto"/>
              <w:textAlignment w:val="baseline"/>
              <w:rPr>
                <w:rFonts w:cs="Arial"/>
                <w:szCs w:val="20"/>
                <w:lang w:eastAsia="nl-NL"/>
              </w:rPr>
            </w:pPr>
          </w:p>
        </w:tc>
      </w:tr>
      <w:tr w:rsidR="00DF4C89" w:rsidRPr="007A1A4A" w14:paraId="28A24AC7" w14:textId="77777777" w:rsidTr="00EE24EA">
        <w:trPr>
          <w:trHeight w:val="300"/>
        </w:trPr>
        <w:tc>
          <w:tcPr>
            <w:tcW w:w="3119" w:type="dxa"/>
            <w:tcBorders>
              <w:top w:val="nil"/>
              <w:left w:val="nil"/>
              <w:bottom w:val="nil"/>
              <w:right w:val="nil"/>
            </w:tcBorders>
            <w:shd w:val="clear" w:color="auto" w:fill="auto"/>
            <w:hideMark/>
          </w:tcPr>
          <w:p w14:paraId="3DF8F1C8" w14:textId="77777777" w:rsidR="00DF4C89" w:rsidRPr="007A1A4A" w:rsidRDefault="00DF4C89" w:rsidP="00EE24EA">
            <w:pPr>
              <w:spacing w:line="240" w:lineRule="auto"/>
              <w:textAlignment w:val="baseline"/>
              <w:rPr>
                <w:rFonts w:cs="Arial"/>
                <w:szCs w:val="20"/>
                <w:lang w:eastAsia="nl-NL"/>
              </w:rPr>
            </w:pPr>
            <w:r w:rsidRPr="007A1A4A">
              <w:rPr>
                <w:rFonts w:cs="Arial"/>
                <w:b/>
                <w:bCs/>
                <w:szCs w:val="20"/>
                <w:lang w:eastAsia="nl-NL"/>
              </w:rPr>
              <w:t>MBID (SCIL), mean (SD)</w:t>
            </w:r>
          </w:p>
        </w:tc>
        <w:tc>
          <w:tcPr>
            <w:tcW w:w="1276" w:type="dxa"/>
            <w:tcBorders>
              <w:top w:val="nil"/>
              <w:left w:val="nil"/>
              <w:bottom w:val="nil"/>
              <w:right w:val="nil"/>
            </w:tcBorders>
            <w:shd w:val="clear" w:color="auto" w:fill="auto"/>
            <w:hideMark/>
          </w:tcPr>
          <w:p w14:paraId="12604F9D"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17,12 (5,85)</w:t>
            </w:r>
          </w:p>
        </w:tc>
        <w:tc>
          <w:tcPr>
            <w:tcW w:w="567" w:type="dxa"/>
            <w:tcBorders>
              <w:top w:val="nil"/>
              <w:left w:val="nil"/>
              <w:bottom w:val="nil"/>
              <w:right w:val="nil"/>
            </w:tcBorders>
            <w:shd w:val="clear" w:color="auto" w:fill="auto"/>
            <w:hideMark/>
          </w:tcPr>
          <w:p w14:paraId="13DAF83B"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51</w:t>
            </w:r>
            <w:r>
              <w:rPr>
                <w:rFonts w:cs="Arial"/>
                <w:szCs w:val="20"/>
                <w:vertAlign w:val="superscript"/>
                <w:lang w:eastAsia="nl-NL"/>
              </w:rPr>
              <w:t>1</w:t>
            </w:r>
          </w:p>
        </w:tc>
        <w:tc>
          <w:tcPr>
            <w:tcW w:w="1417" w:type="dxa"/>
            <w:tcBorders>
              <w:top w:val="nil"/>
              <w:left w:val="nil"/>
              <w:bottom w:val="nil"/>
              <w:right w:val="nil"/>
            </w:tcBorders>
            <w:shd w:val="clear" w:color="auto" w:fill="auto"/>
            <w:hideMark/>
          </w:tcPr>
          <w:p w14:paraId="527199C4"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17,2 (5,19)</w:t>
            </w:r>
          </w:p>
        </w:tc>
        <w:tc>
          <w:tcPr>
            <w:tcW w:w="709" w:type="dxa"/>
            <w:tcBorders>
              <w:top w:val="nil"/>
              <w:left w:val="nil"/>
              <w:bottom w:val="nil"/>
              <w:right w:val="nil"/>
            </w:tcBorders>
            <w:shd w:val="clear" w:color="auto" w:fill="auto"/>
            <w:hideMark/>
          </w:tcPr>
          <w:p w14:paraId="6B24E618"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35</w:t>
            </w:r>
          </w:p>
        </w:tc>
        <w:tc>
          <w:tcPr>
            <w:tcW w:w="992" w:type="dxa"/>
            <w:tcBorders>
              <w:top w:val="nil"/>
              <w:left w:val="nil"/>
              <w:bottom w:val="nil"/>
              <w:right w:val="nil"/>
            </w:tcBorders>
            <w:shd w:val="clear" w:color="auto" w:fill="auto"/>
            <w:hideMark/>
          </w:tcPr>
          <w:p w14:paraId="019C0429"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t=0,067</w:t>
            </w:r>
          </w:p>
        </w:tc>
        <w:tc>
          <w:tcPr>
            <w:tcW w:w="851" w:type="dxa"/>
            <w:tcBorders>
              <w:top w:val="nil"/>
              <w:left w:val="nil"/>
              <w:bottom w:val="nil"/>
              <w:right w:val="nil"/>
            </w:tcBorders>
            <w:shd w:val="clear" w:color="auto" w:fill="auto"/>
            <w:hideMark/>
          </w:tcPr>
          <w:p w14:paraId="5958397D"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&lt;0,947</w:t>
            </w:r>
          </w:p>
        </w:tc>
      </w:tr>
      <w:tr w:rsidR="00DF4C89" w:rsidRPr="007A1A4A" w14:paraId="4A505B66" w14:textId="77777777" w:rsidTr="00EE24EA">
        <w:trPr>
          <w:trHeight w:val="300"/>
        </w:trPr>
        <w:tc>
          <w:tcPr>
            <w:tcW w:w="3119" w:type="dxa"/>
            <w:tcBorders>
              <w:top w:val="nil"/>
              <w:left w:val="nil"/>
              <w:bottom w:val="nil"/>
              <w:right w:val="nil"/>
            </w:tcBorders>
            <w:shd w:val="clear" w:color="auto" w:fill="auto"/>
          </w:tcPr>
          <w:p w14:paraId="751B757A" w14:textId="77777777" w:rsidR="00DF4C89" w:rsidRPr="007A1A4A" w:rsidRDefault="00DF4C89" w:rsidP="00EE24EA">
            <w:pPr>
              <w:spacing w:line="240" w:lineRule="auto"/>
              <w:textAlignment w:val="baseline"/>
              <w:rPr>
                <w:rFonts w:cs="Arial"/>
                <w:b/>
                <w:bCs/>
                <w:szCs w:val="20"/>
                <w:lang w:eastAsia="nl-NL"/>
              </w:rPr>
            </w:pPr>
          </w:p>
        </w:tc>
        <w:tc>
          <w:tcPr>
            <w:tcW w:w="1276" w:type="dxa"/>
            <w:tcBorders>
              <w:top w:val="nil"/>
              <w:left w:val="nil"/>
              <w:bottom w:val="nil"/>
              <w:right w:val="nil"/>
            </w:tcBorders>
            <w:shd w:val="clear" w:color="auto" w:fill="auto"/>
          </w:tcPr>
          <w:p w14:paraId="3976CA93"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nil"/>
              <w:right w:val="nil"/>
            </w:tcBorders>
            <w:shd w:val="clear" w:color="auto" w:fill="auto"/>
          </w:tcPr>
          <w:p w14:paraId="1D46299E"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nil"/>
              <w:right w:val="nil"/>
            </w:tcBorders>
            <w:shd w:val="clear" w:color="auto" w:fill="auto"/>
          </w:tcPr>
          <w:p w14:paraId="27B75F6D"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nil"/>
              <w:right w:val="nil"/>
            </w:tcBorders>
            <w:shd w:val="clear" w:color="auto" w:fill="auto"/>
          </w:tcPr>
          <w:p w14:paraId="40D4A7F2"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nil"/>
              <w:right w:val="nil"/>
            </w:tcBorders>
            <w:shd w:val="clear" w:color="auto" w:fill="auto"/>
          </w:tcPr>
          <w:p w14:paraId="393BD677"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nil"/>
              <w:right w:val="nil"/>
            </w:tcBorders>
            <w:shd w:val="clear" w:color="auto" w:fill="auto"/>
          </w:tcPr>
          <w:p w14:paraId="479F6E1E" w14:textId="77777777" w:rsidR="00DF4C89" w:rsidRPr="007A1A4A" w:rsidRDefault="00DF4C89" w:rsidP="00EE24EA">
            <w:pPr>
              <w:spacing w:line="240" w:lineRule="auto"/>
              <w:textAlignment w:val="baseline"/>
              <w:rPr>
                <w:rFonts w:cs="Arial"/>
                <w:szCs w:val="20"/>
                <w:lang w:eastAsia="nl-NL"/>
              </w:rPr>
            </w:pPr>
          </w:p>
        </w:tc>
      </w:tr>
      <w:tr w:rsidR="00DF4C89" w:rsidRPr="007A1A4A" w14:paraId="450A34F0" w14:textId="77777777" w:rsidTr="00EE24EA">
        <w:trPr>
          <w:trHeight w:val="300"/>
        </w:trPr>
        <w:tc>
          <w:tcPr>
            <w:tcW w:w="3119" w:type="dxa"/>
            <w:tcBorders>
              <w:top w:val="nil"/>
              <w:left w:val="nil"/>
              <w:bottom w:val="nil"/>
              <w:right w:val="nil"/>
            </w:tcBorders>
            <w:shd w:val="clear" w:color="auto" w:fill="auto"/>
          </w:tcPr>
          <w:p w14:paraId="07CF447B" w14:textId="77777777" w:rsidR="00DF4C89" w:rsidRPr="007A1A4A" w:rsidRDefault="00DF4C89" w:rsidP="00EE24EA">
            <w:pPr>
              <w:spacing w:line="240" w:lineRule="auto"/>
              <w:textAlignment w:val="baseline"/>
              <w:rPr>
                <w:rFonts w:cs="Arial"/>
                <w:b/>
                <w:bCs/>
                <w:szCs w:val="20"/>
                <w:lang w:eastAsia="nl-NL"/>
              </w:rPr>
            </w:pPr>
            <w:r w:rsidRPr="007A1A4A">
              <w:rPr>
                <w:rFonts w:cs="Arial"/>
                <w:b/>
                <w:bCs/>
                <w:szCs w:val="20"/>
                <w:lang w:eastAsia="nl-NL"/>
              </w:rPr>
              <w:t>Psychiatric comorbidity (ASR), mean (SD)</w:t>
            </w:r>
          </w:p>
        </w:tc>
        <w:tc>
          <w:tcPr>
            <w:tcW w:w="1276" w:type="dxa"/>
            <w:tcBorders>
              <w:top w:val="nil"/>
              <w:left w:val="nil"/>
              <w:bottom w:val="nil"/>
              <w:right w:val="nil"/>
            </w:tcBorders>
            <w:shd w:val="clear" w:color="auto" w:fill="auto"/>
          </w:tcPr>
          <w:p w14:paraId="3582CFCB"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67,69 (13,15)</w:t>
            </w:r>
          </w:p>
        </w:tc>
        <w:tc>
          <w:tcPr>
            <w:tcW w:w="567" w:type="dxa"/>
            <w:tcBorders>
              <w:top w:val="nil"/>
              <w:left w:val="nil"/>
              <w:bottom w:val="nil"/>
              <w:right w:val="nil"/>
            </w:tcBorders>
            <w:shd w:val="clear" w:color="auto" w:fill="auto"/>
          </w:tcPr>
          <w:p w14:paraId="766A5F8E"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1417" w:type="dxa"/>
            <w:tcBorders>
              <w:top w:val="nil"/>
              <w:left w:val="nil"/>
              <w:bottom w:val="nil"/>
              <w:right w:val="nil"/>
            </w:tcBorders>
            <w:shd w:val="clear" w:color="auto" w:fill="auto"/>
          </w:tcPr>
          <w:p w14:paraId="69E0CF5B"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65,04 (9,99)</w:t>
            </w:r>
          </w:p>
        </w:tc>
        <w:tc>
          <w:tcPr>
            <w:tcW w:w="709" w:type="dxa"/>
            <w:tcBorders>
              <w:top w:val="nil"/>
              <w:left w:val="nil"/>
              <w:bottom w:val="nil"/>
              <w:right w:val="nil"/>
            </w:tcBorders>
            <w:shd w:val="clear" w:color="auto" w:fill="auto"/>
          </w:tcPr>
          <w:p w14:paraId="707FD12A"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53</w:t>
            </w:r>
          </w:p>
        </w:tc>
        <w:tc>
          <w:tcPr>
            <w:tcW w:w="992" w:type="dxa"/>
            <w:tcBorders>
              <w:top w:val="nil"/>
              <w:left w:val="nil"/>
              <w:bottom w:val="nil"/>
              <w:right w:val="nil"/>
            </w:tcBorders>
            <w:shd w:val="clear" w:color="auto" w:fill="auto"/>
          </w:tcPr>
          <w:p w14:paraId="728822CE"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t=-1,188</w:t>
            </w:r>
          </w:p>
        </w:tc>
        <w:tc>
          <w:tcPr>
            <w:tcW w:w="851" w:type="dxa"/>
            <w:tcBorders>
              <w:top w:val="nil"/>
              <w:left w:val="nil"/>
              <w:bottom w:val="nil"/>
              <w:right w:val="nil"/>
            </w:tcBorders>
            <w:shd w:val="clear" w:color="auto" w:fill="auto"/>
          </w:tcPr>
          <w:p w14:paraId="6BAC1E10"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&lt;0,237</w:t>
            </w:r>
          </w:p>
        </w:tc>
      </w:tr>
      <w:tr w:rsidR="00DF4C89" w:rsidRPr="007A1A4A" w14:paraId="6E5CE5DF" w14:textId="77777777" w:rsidTr="00EE24EA">
        <w:trPr>
          <w:trHeight w:val="300"/>
        </w:trPr>
        <w:tc>
          <w:tcPr>
            <w:tcW w:w="3119" w:type="dxa"/>
            <w:tcBorders>
              <w:top w:val="nil"/>
              <w:left w:val="nil"/>
              <w:bottom w:val="nil"/>
              <w:right w:val="nil"/>
            </w:tcBorders>
            <w:shd w:val="clear" w:color="auto" w:fill="auto"/>
          </w:tcPr>
          <w:p w14:paraId="339DAF09" w14:textId="77777777" w:rsidR="00DF4C89" w:rsidRPr="007A1A4A" w:rsidRDefault="00DF4C89" w:rsidP="00EE24EA">
            <w:pPr>
              <w:spacing w:line="240" w:lineRule="auto"/>
              <w:textAlignment w:val="baseline"/>
              <w:rPr>
                <w:rFonts w:cs="Arial"/>
                <w:b/>
                <w:bCs/>
                <w:szCs w:val="20"/>
                <w:lang w:eastAsia="nl-NL"/>
              </w:rPr>
            </w:pPr>
          </w:p>
        </w:tc>
        <w:tc>
          <w:tcPr>
            <w:tcW w:w="1276" w:type="dxa"/>
            <w:tcBorders>
              <w:top w:val="nil"/>
              <w:left w:val="nil"/>
              <w:bottom w:val="nil"/>
              <w:right w:val="nil"/>
            </w:tcBorders>
            <w:shd w:val="clear" w:color="auto" w:fill="auto"/>
          </w:tcPr>
          <w:p w14:paraId="4350A990"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nil"/>
              <w:right w:val="nil"/>
            </w:tcBorders>
            <w:shd w:val="clear" w:color="auto" w:fill="auto"/>
          </w:tcPr>
          <w:p w14:paraId="0885C31F"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nil"/>
              <w:right w:val="nil"/>
            </w:tcBorders>
            <w:shd w:val="clear" w:color="auto" w:fill="auto"/>
          </w:tcPr>
          <w:p w14:paraId="0E9B2C85"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nil"/>
              <w:right w:val="nil"/>
            </w:tcBorders>
            <w:shd w:val="clear" w:color="auto" w:fill="auto"/>
          </w:tcPr>
          <w:p w14:paraId="72079CE4"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nil"/>
              <w:right w:val="nil"/>
            </w:tcBorders>
            <w:shd w:val="clear" w:color="auto" w:fill="auto"/>
          </w:tcPr>
          <w:p w14:paraId="291AC7F9"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nil"/>
              <w:right w:val="nil"/>
            </w:tcBorders>
            <w:shd w:val="clear" w:color="auto" w:fill="auto"/>
          </w:tcPr>
          <w:p w14:paraId="037659BA" w14:textId="77777777" w:rsidR="00DF4C89" w:rsidRPr="007A1A4A" w:rsidRDefault="00DF4C89" w:rsidP="00EE24EA">
            <w:pPr>
              <w:spacing w:line="240" w:lineRule="auto"/>
              <w:textAlignment w:val="baseline"/>
              <w:rPr>
                <w:rFonts w:cs="Arial"/>
                <w:szCs w:val="20"/>
                <w:lang w:eastAsia="nl-NL"/>
              </w:rPr>
            </w:pPr>
          </w:p>
        </w:tc>
      </w:tr>
      <w:tr w:rsidR="00DF4C89" w:rsidRPr="007A1A4A" w14:paraId="6204A643" w14:textId="77777777" w:rsidTr="00EE24EA">
        <w:trPr>
          <w:trHeight w:val="300"/>
        </w:trPr>
        <w:tc>
          <w:tcPr>
            <w:tcW w:w="3119" w:type="dxa"/>
            <w:tcBorders>
              <w:top w:val="nil"/>
              <w:left w:val="nil"/>
              <w:bottom w:val="nil"/>
              <w:right w:val="nil"/>
            </w:tcBorders>
            <w:shd w:val="clear" w:color="auto" w:fill="auto"/>
          </w:tcPr>
          <w:p w14:paraId="7CEB89C7" w14:textId="77777777" w:rsidR="00DF4C89" w:rsidRPr="007A1A4A" w:rsidRDefault="00DF4C89" w:rsidP="00EE24EA">
            <w:pPr>
              <w:spacing w:line="240" w:lineRule="auto"/>
              <w:textAlignment w:val="baseline"/>
              <w:rPr>
                <w:rFonts w:cs="Arial"/>
                <w:b/>
                <w:bCs/>
                <w:szCs w:val="20"/>
                <w:lang w:eastAsia="nl-NL"/>
              </w:rPr>
            </w:pPr>
            <w:r w:rsidRPr="007A1A4A">
              <w:rPr>
                <w:rFonts w:cs="Arial"/>
                <w:b/>
                <w:bCs/>
                <w:szCs w:val="20"/>
                <w:lang w:eastAsia="nl-NL"/>
              </w:rPr>
              <w:t>Social disintegration (MATE), mean (SD)</w:t>
            </w:r>
          </w:p>
        </w:tc>
        <w:tc>
          <w:tcPr>
            <w:tcW w:w="1276" w:type="dxa"/>
            <w:tcBorders>
              <w:top w:val="nil"/>
              <w:left w:val="nil"/>
              <w:bottom w:val="nil"/>
              <w:right w:val="nil"/>
            </w:tcBorders>
            <w:shd w:val="clear" w:color="auto" w:fill="auto"/>
          </w:tcPr>
          <w:p w14:paraId="73119B8A"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18,45 (8,63)</w:t>
            </w:r>
          </w:p>
        </w:tc>
        <w:tc>
          <w:tcPr>
            <w:tcW w:w="567" w:type="dxa"/>
            <w:tcBorders>
              <w:top w:val="nil"/>
              <w:left w:val="nil"/>
              <w:bottom w:val="nil"/>
              <w:right w:val="nil"/>
            </w:tcBorders>
            <w:shd w:val="clear" w:color="auto" w:fill="auto"/>
          </w:tcPr>
          <w:p w14:paraId="0588EDE7"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1417" w:type="dxa"/>
            <w:tcBorders>
              <w:top w:val="nil"/>
              <w:left w:val="nil"/>
              <w:bottom w:val="nil"/>
              <w:right w:val="nil"/>
            </w:tcBorders>
            <w:shd w:val="clear" w:color="auto" w:fill="auto"/>
          </w:tcPr>
          <w:p w14:paraId="711B78A1"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15,21 (9,49)</w:t>
            </w:r>
          </w:p>
        </w:tc>
        <w:tc>
          <w:tcPr>
            <w:tcW w:w="709" w:type="dxa"/>
            <w:tcBorders>
              <w:top w:val="nil"/>
              <w:left w:val="nil"/>
              <w:bottom w:val="nil"/>
              <w:right w:val="nil"/>
            </w:tcBorders>
            <w:shd w:val="clear" w:color="auto" w:fill="auto"/>
          </w:tcPr>
          <w:p w14:paraId="45EF9DCB"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992" w:type="dxa"/>
            <w:tcBorders>
              <w:top w:val="nil"/>
              <w:left w:val="nil"/>
              <w:bottom w:val="nil"/>
              <w:right w:val="nil"/>
            </w:tcBorders>
            <w:shd w:val="clear" w:color="auto" w:fill="auto"/>
          </w:tcPr>
          <w:p w14:paraId="14853E67"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t=-1,925</w:t>
            </w:r>
          </w:p>
        </w:tc>
        <w:tc>
          <w:tcPr>
            <w:tcW w:w="851" w:type="dxa"/>
            <w:tcBorders>
              <w:top w:val="nil"/>
              <w:left w:val="nil"/>
              <w:bottom w:val="nil"/>
              <w:right w:val="nil"/>
            </w:tcBorders>
            <w:shd w:val="clear" w:color="auto" w:fill="auto"/>
          </w:tcPr>
          <w:p w14:paraId="56B7BE19"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&lt;0,057</w:t>
            </w:r>
          </w:p>
        </w:tc>
      </w:tr>
      <w:tr w:rsidR="00DF4C89" w:rsidRPr="007A1A4A" w14:paraId="20A5CF09" w14:textId="77777777" w:rsidTr="00EE24EA">
        <w:trPr>
          <w:trHeight w:val="300"/>
        </w:trPr>
        <w:tc>
          <w:tcPr>
            <w:tcW w:w="3119" w:type="dxa"/>
            <w:tcBorders>
              <w:top w:val="nil"/>
              <w:left w:val="nil"/>
              <w:bottom w:val="nil"/>
              <w:right w:val="nil"/>
            </w:tcBorders>
            <w:shd w:val="clear" w:color="auto" w:fill="auto"/>
          </w:tcPr>
          <w:p w14:paraId="676B48BB" w14:textId="77777777" w:rsidR="00DF4C89" w:rsidRPr="007A1A4A" w:rsidRDefault="00DF4C89" w:rsidP="00EE24EA">
            <w:pPr>
              <w:spacing w:line="240" w:lineRule="auto"/>
              <w:textAlignment w:val="baseline"/>
              <w:rPr>
                <w:rFonts w:cs="Arial"/>
                <w:b/>
                <w:bCs/>
                <w:szCs w:val="20"/>
                <w:lang w:eastAsia="nl-NL"/>
              </w:rPr>
            </w:pPr>
          </w:p>
        </w:tc>
        <w:tc>
          <w:tcPr>
            <w:tcW w:w="1276" w:type="dxa"/>
            <w:tcBorders>
              <w:top w:val="nil"/>
              <w:left w:val="nil"/>
              <w:bottom w:val="nil"/>
              <w:right w:val="nil"/>
            </w:tcBorders>
            <w:shd w:val="clear" w:color="auto" w:fill="auto"/>
          </w:tcPr>
          <w:p w14:paraId="19D21975"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nil"/>
              <w:right w:val="nil"/>
            </w:tcBorders>
            <w:shd w:val="clear" w:color="auto" w:fill="auto"/>
          </w:tcPr>
          <w:p w14:paraId="2C276A15"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nil"/>
              <w:right w:val="nil"/>
            </w:tcBorders>
            <w:shd w:val="clear" w:color="auto" w:fill="auto"/>
          </w:tcPr>
          <w:p w14:paraId="7F1D7387"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nil"/>
              <w:right w:val="nil"/>
            </w:tcBorders>
            <w:shd w:val="clear" w:color="auto" w:fill="auto"/>
          </w:tcPr>
          <w:p w14:paraId="27E60252"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nil"/>
              <w:right w:val="nil"/>
            </w:tcBorders>
            <w:shd w:val="clear" w:color="auto" w:fill="auto"/>
          </w:tcPr>
          <w:p w14:paraId="3DF3DC6E"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nil"/>
              <w:right w:val="nil"/>
            </w:tcBorders>
            <w:shd w:val="clear" w:color="auto" w:fill="auto"/>
          </w:tcPr>
          <w:p w14:paraId="4F5C3D3B" w14:textId="77777777" w:rsidR="00DF4C89" w:rsidRPr="007A1A4A" w:rsidRDefault="00DF4C89" w:rsidP="00EE24EA">
            <w:pPr>
              <w:spacing w:line="240" w:lineRule="auto"/>
              <w:textAlignment w:val="baseline"/>
              <w:rPr>
                <w:rFonts w:cs="Arial"/>
                <w:szCs w:val="20"/>
                <w:lang w:eastAsia="nl-NL"/>
              </w:rPr>
            </w:pPr>
          </w:p>
        </w:tc>
      </w:tr>
      <w:tr w:rsidR="00DF4C89" w:rsidRPr="007A1A4A" w14:paraId="7C6B74C5" w14:textId="77777777" w:rsidTr="00EE24EA">
        <w:trPr>
          <w:trHeight w:val="300"/>
        </w:trPr>
        <w:tc>
          <w:tcPr>
            <w:tcW w:w="3119" w:type="dxa"/>
            <w:tcBorders>
              <w:top w:val="nil"/>
              <w:left w:val="nil"/>
              <w:bottom w:val="nil"/>
              <w:right w:val="nil"/>
            </w:tcBorders>
            <w:shd w:val="clear" w:color="auto" w:fill="auto"/>
          </w:tcPr>
          <w:p w14:paraId="14045481" w14:textId="77777777" w:rsidR="00DF4C89" w:rsidRPr="007A1A4A" w:rsidRDefault="00DF4C89" w:rsidP="00EE24EA">
            <w:pPr>
              <w:spacing w:line="240" w:lineRule="auto"/>
              <w:textAlignment w:val="baseline"/>
              <w:rPr>
                <w:rFonts w:cs="Arial"/>
                <w:b/>
                <w:bCs/>
                <w:szCs w:val="20"/>
                <w:lang w:eastAsia="nl-NL"/>
              </w:rPr>
            </w:pPr>
            <w:r w:rsidRPr="007A1A4A">
              <w:rPr>
                <w:rFonts w:cs="Arial"/>
                <w:b/>
                <w:bCs/>
                <w:szCs w:val="20"/>
                <w:lang w:eastAsia="nl-NL"/>
              </w:rPr>
              <w:t>Treatment completed, % yes</w:t>
            </w:r>
          </w:p>
        </w:tc>
        <w:tc>
          <w:tcPr>
            <w:tcW w:w="1276" w:type="dxa"/>
            <w:tcBorders>
              <w:top w:val="nil"/>
              <w:left w:val="nil"/>
              <w:bottom w:val="nil"/>
              <w:right w:val="nil"/>
            </w:tcBorders>
            <w:shd w:val="clear" w:color="auto" w:fill="auto"/>
          </w:tcPr>
          <w:p w14:paraId="052A903D"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51,72</w:t>
            </w:r>
          </w:p>
        </w:tc>
        <w:tc>
          <w:tcPr>
            <w:tcW w:w="567" w:type="dxa"/>
            <w:tcBorders>
              <w:top w:val="nil"/>
              <w:left w:val="nil"/>
              <w:bottom w:val="nil"/>
              <w:right w:val="nil"/>
            </w:tcBorders>
            <w:shd w:val="clear" w:color="auto" w:fill="auto"/>
          </w:tcPr>
          <w:p w14:paraId="4CEC308D"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1417" w:type="dxa"/>
            <w:tcBorders>
              <w:top w:val="nil"/>
              <w:left w:val="nil"/>
              <w:bottom w:val="nil"/>
              <w:right w:val="nil"/>
            </w:tcBorders>
            <w:shd w:val="clear" w:color="auto" w:fill="auto"/>
          </w:tcPr>
          <w:p w14:paraId="1C0F7A80"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42,18</w:t>
            </w:r>
          </w:p>
        </w:tc>
        <w:tc>
          <w:tcPr>
            <w:tcW w:w="709" w:type="dxa"/>
            <w:tcBorders>
              <w:top w:val="nil"/>
              <w:left w:val="nil"/>
              <w:bottom w:val="nil"/>
              <w:right w:val="nil"/>
            </w:tcBorders>
            <w:shd w:val="clear" w:color="auto" w:fill="auto"/>
          </w:tcPr>
          <w:p w14:paraId="18DB3BD9"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64</w:t>
            </w:r>
          </w:p>
        </w:tc>
        <w:tc>
          <w:tcPr>
            <w:tcW w:w="992" w:type="dxa"/>
            <w:tcBorders>
              <w:top w:val="nil"/>
              <w:left w:val="nil"/>
              <w:bottom w:val="nil"/>
              <w:right w:val="nil"/>
            </w:tcBorders>
            <w:shd w:val="clear" w:color="auto" w:fill="auto"/>
          </w:tcPr>
          <w:p w14:paraId="2D93A1EA"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Chi</w:t>
            </w:r>
            <w:r w:rsidRPr="007A1A4A">
              <w:rPr>
                <w:rFonts w:cs="Arial"/>
                <w:szCs w:val="20"/>
                <w:vertAlign w:val="superscript"/>
                <w:lang w:eastAsia="nl-NL"/>
              </w:rPr>
              <w:t>2</w:t>
            </w:r>
            <w:r w:rsidRPr="007A1A4A">
              <w:rPr>
                <w:rFonts w:cs="Arial"/>
                <w:szCs w:val="20"/>
                <w:lang w:eastAsia="nl-NL"/>
              </w:rPr>
              <w:t>= 1,112</w:t>
            </w:r>
          </w:p>
        </w:tc>
        <w:tc>
          <w:tcPr>
            <w:tcW w:w="851" w:type="dxa"/>
            <w:tcBorders>
              <w:top w:val="nil"/>
              <w:left w:val="nil"/>
              <w:bottom w:val="nil"/>
              <w:right w:val="nil"/>
            </w:tcBorders>
            <w:shd w:val="clear" w:color="auto" w:fill="auto"/>
          </w:tcPr>
          <w:p w14:paraId="13B75CB0"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&lt;0,292</w:t>
            </w:r>
          </w:p>
        </w:tc>
      </w:tr>
      <w:tr w:rsidR="00DF4C89" w:rsidRPr="007A1A4A" w14:paraId="7F79DECB" w14:textId="77777777" w:rsidTr="00EE24EA">
        <w:trPr>
          <w:trHeight w:val="300"/>
        </w:trPr>
        <w:tc>
          <w:tcPr>
            <w:tcW w:w="3119" w:type="dxa"/>
            <w:tcBorders>
              <w:top w:val="nil"/>
              <w:left w:val="nil"/>
              <w:bottom w:val="nil"/>
              <w:right w:val="nil"/>
            </w:tcBorders>
            <w:shd w:val="clear" w:color="auto" w:fill="auto"/>
            <w:hideMark/>
          </w:tcPr>
          <w:p w14:paraId="416BA98B" w14:textId="77777777" w:rsidR="00DF4C89" w:rsidRPr="007A1A4A" w:rsidRDefault="00DF4C89" w:rsidP="00EE24EA">
            <w:pPr>
              <w:spacing w:line="240" w:lineRule="auto"/>
              <w:textAlignment w:val="baseline"/>
              <w:rPr>
                <w:rFonts w:cs="Arial"/>
                <w:szCs w:val="20"/>
                <w:lang w:eastAsia="nl-NL"/>
              </w:rPr>
            </w:pPr>
          </w:p>
        </w:tc>
        <w:tc>
          <w:tcPr>
            <w:tcW w:w="1276" w:type="dxa"/>
            <w:tcBorders>
              <w:top w:val="nil"/>
              <w:left w:val="nil"/>
              <w:bottom w:val="nil"/>
              <w:right w:val="nil"/>
            </w:tcBorders>
            <w:shd w:val="clear" w:color="auto" w:fill="auto"/>
            <w:hideMark/>
          </w:tcPr>
          <w:p w14:paraId="5A541CA0"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nil"/>
              <w:right w:val="nil"/>
            </w:tcBorders>
            <w:shd w:val="clear" w:color="auto" w:fill="auto"/>
            <w:hideMark/>
          </w:tcPr>
          <w:p w14:paraId="67DB0BE0"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nil"/>
              <w:right w:val="nil"/>
            </w:tcBorders>
            <w:shd w:val="clear" w:color="auto" w:fill="auto"/>
            <w:hideMark/>
          </w:tcPr>
          <w:p w14:paraId="596383D7"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nil"/>
              <w:right w:val="nil"/>
            </w:tcBorders>
            <w:shd w:val="clear" w:color="auto" w:fill="auto"/>
            <w:hideMark/>
          </w:tcPr>
          <w:p w14:paraId="59C5A56C"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nil"/>
              <w:right w:val="nil"/>
            </w:tcBorders>
            <w:shd w:val="clear" w:color="auto" w:fill="auto"/>
            <w:hideMark/>
          </w:tcPr>
          <w:p w14:paraId="0E6803AB"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nil"/>
              <w:right w:val="nil"/>
            </w:tcBorders>
            <w:shd w:val="clear" w:color="auto" w:fill="auto"/>
            <w:hideMark/>
          </w:tcPr>
          <w:p w14:paraId="47616C05" w14:textId="77777777" w:rsidR="00DF4C89" w:rsidRPr="007A1A4A" w:rsidRDefault="00DF4C89" w:rsidP="00EE24EA">
            <w:pPr>
              <w:spacing w:line="240" w:lineRule="auto"/>
              <w:textAlignment w:val="baseline"/>
              <w:rPr>
                <w:rFonts w:cs="Arial"/>
                <w:szCs w:val="20"/>
                <w:lang w:eastAsia="nl-NL"/>
              </w:rPr>
            </w:pPr>
          </w:p>
        </w:tc>
      </w:tr>
      <w:tr w:rsidR="00DF4C89" w:rsidRPr="007A1A4A" w14:paraId="1B0FF97F" w14:textId="77777777" w:rsidTr="00EE24EA">
        <w:trPr>
          <w:trHeight w:val="300"/>
        </w:trPr>
        <w:tc>
          <w:tcPr>
            <w:tcW w:w="3119" w:type="dxa"/>
            <w:tcBorders>
              <w:top w:val="nil"/>
              <w:left w:val="nil"/>
              <w:bottom w:val="nil"/>
              <w:right w:val="nil"/>
            </w:tcBorders>
            <w:shd w:val="clear" w:color="auto" w:fill="auto"/>
            <w:hideMark/>
          </w:tcPr>
          <w:p w14:paraId="01650FEE" w14:textId="77777777" w:rsidR="00DF4C89" w:rsidRPr="007A1A4A" w:rsidRDefault="00DF4C89" w:rsidP="00EE24EA">
            <w:pPr>
              <w:spacing w:line="240" w:lineRule="auto"/>
              <w:textAlignment w:val="baseline"/>
              <w:rPr>
                <w:rFonts w:cs="Arial"/>
                <w:b/>
                <w:bCs/>
                <w:szCs w:val="20"/>
                <w:lang w:eastAsia="nl-NL"/>
              </w:rPr>
            </w:pPr>
            <w:r w:rsidRPr="007A1A4A">
              <w:rPr>
                <w:rFonts w:cs="Arial"/>
                <w:b/>
                <w:bCs/>
                <w:szCs w:val="20"/>
                <w:lang w:eastAsia="nl-NL"/>
              </w:rPr>
              <w:t>Treatment duration (weeks), mean (SD)</w:t>
            </w:r>
          </w:p>
        </w:tc>
        <w:tc>
          <w:tcPr>
            <w:tcW w:w="1276" w:type="dxa"/>
            <w:tcBorders>
              <w:top w:val="nil"/>
              <w:left w:val="nil"/>
              <w:bottom w:val="nil"/>
              <w:right w:val="nil"/>
            </w:tcBorders>
            <w:shd w:val="clear" w:color="auto" w:fill="auto"/>
            <w:hideMark/>
          </w:tcPr>
          <w:p w14:paraId="1D20CC72"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14,65 (9,73)</w:t>
            </w:r>
          </w:p>
        </w:tc>
        <w:tc>
          <w:tcPr>
            <w:tcW w:w="567" w:type="dxa"/>
            <w:tcBorders>
              <w:top w:val="nil"/>
              <w:left w:val="nil"/>
              <w:bottom w:val="nil"/>
              <w:right w:val="nil"/>
            </w:tcBorders>
            <w:shd w:val="clear" w:color="auto" w:fill="auto"/>
            <w:hideMark/>
          </w:tcPr>
          <w:p w14:paraId="0E4FE0A0"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58</w:t>
            </w:r>
          </w:p>
        </w:tc>
        <w:tc>
          <w:tcPr>
            <w:tcW w:w="1417" w:type="dxa"/>
            <w:tcBorders>
              <w:top w:val="nil"/>
              <w:left w:val="nil"/>
              <w:bottom w:val="nil"/>
              <w:right w:val="nil"/>
            </w:tcBorders>
            <w:shd w:val="clear" w:color="auto" w:fill="auto"/>
            <w:hideMark/>
          </w:tcPr>
          <w:p w14:paraId="29690360"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12,46 (9,42)</w:t>
            </w:r>
          </w:p>
        </w:tc>
        <w:tc>
          <w:tcPr>
            <w:tcW w:w="709" w:type="dxa"/>
            <w:tcBorders>
              <w:top w:val="nil"/>
              <w:left w:val="nil"/>
              <w:bottom w:val="nil"/>
              <w:right w:val="nil"/>
            </w:tcBorders>
            <w:shd w:val="clear" w:color="auto" w:fill="auto"/>
            <w:hideMark/>
          </w:tcPr>
          <w:p w14:paraId="3CB34045"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64</w:t>
            </w:r>
          </w:p>
        </w:tc>
        <w:tc>
          <w:tcPr>
            <w:tcW w:w="992" w:type="dxa"/>
            <w:tcBorders>
              <w:top w:val="nil"/>
              <w:left w:val="nil"/>
              <w:bottom w:val="nil"/>
              <w:right w:val="nil"/>
            </w:tcBorders>
            <w:shd w:val="clear" w:color="auto" w:fill="auto"/>
            <w:hideMark/>
          </w:tcPr>
          <w:p w14:paraId="43B576B6"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t=-1,260</w:t>
            </w:r>
          </w:p>
        </w:tc>
        <w:tc>
          <w:tcPr>
            <w:tcW w:w="851" w:type="dxa"/>
            <w:tcBorders>
              <w:top w:val="nil"/>
              <w:left w:val="nil"/>
              <w:bottom w:val="nil"/>
              <w:right w:val="nil"/>
            </w:tcBorders>
            <w:shd w:val="clear" w:color="auto" w:fill="auto"/>
            <w:hideMark/>
          </w:tcPr>
          <w:p w14:paraId="23980BF8" w14:textId="77777777" w:rsidR="00DF4C89" w:rsidRPr="007A1A4A" w:rsidRDefault="00DF4C89" w:rsidP="00EE24EA">
            <w:pPr>
              <w:spacing w:line="240" w:lineRule="auto"/>
              <w:textAlignment w:val="baseline"/>
              <w:rPr>
                <w:rFonts w:cs="Arial"/>
                <w:szCs w:val="20"/>
                <w:lang w:eastAsia="nl-NL"/>
              </w:rPr>
            </w:pPr>
            <w:r w:rsidRPr="007A1A4A">
              <w:rPr>
                <w:rFonts w:cs="Arial"/>
                <w:szCs w:val="20"/>
                <w:lang w:eastAsia="nl-NL"/>
              </w:rPr>
              <w:t>&lt;0,210</w:t>
            </w:r>
          </w:p>
        </w:tc>
      </w:tr>
      <w:tr w:rsidR="00DF4C89" w:rsidRPr="007A1A4A" w14:paraId="7B35D8F1" w14:textId="77777777" w:rsidTr="00EE24EA">
        <w:trPr>
          <w:trHeight w:val="300"/>
        </w:trPr>
        <w:tc>
          <w:tcPr>
            <w:tcW w:w="3119" w:type="dxa"/>
            <w:tcBorders>
              <w:top w:val="nil"/>
              <w:left w:val="nil"/>
              <w:bottom w:val="single" w:sz="6" w:space="0" w:color="000000"/>
              <w:right w:val="nil"/>
            </w:tcBorders>
            <w:shd w:val="clear" w:color="auto" w:fill="auto"/>
          </w:tcPr>
          <w:p w14:paraId="4EE32CCA" w14:textId="77777777" w:rsidR="00DF4C89" w:rsidRPr="007A1A4A" w:rsidRDefault="00DF4C89" w:rsidP="00EE24EA">
            <w:pPr>
              <w:spacing w:line="240" w:lineRule="auto"/>
              <w:textAlignment w:val="baseline"/>
              <w:rPr>
                <w:rFonts w:cs="Arial"/>
                <w:b/>
                <w:bCs/>
                <w:szCs w:val="20"/>
                <w:lang w:eastAsia="nl-NL"/>
              </w:rPr>
            </w:pPr>
          </w:p>
        </w:tc>
        <w:tc>
          <w:tcPr>
            <w:tcW w:w="1276" w:type="dxa"/>
            <w:tcBorders>
              <w:top w:val="nil"/>
              <w:left w:val="nil"/>
              <w:bottom w:val="single" w:sz="6" w:space="0" w:color="000000"/>
              <w:right w:val="nil"/>
            </w:tcBorders>
            <w:shd w:val="clear" w:color="auto" w:fill="auto"/>
          </w:tcPr>
          <w:p w14:paraId="7C3A2F4D" w14:textId="77777777" w:rsidR="00DF4C89" w:rsidRPr="007A1A4A" w:rsidRDefault="00DF4C89" w:rsidP="00EE24EA">
            <w:pPr>
              <w:spacing w:line="240" w:lineRule="auto"/>
              <w:textAlignment w:val="baseline"/>
              <w:rPr>
                <w:rFonts w:cs="Arial"/>
                <w:szCs w:val="20"/>
                <w:lang w:eastAsia="nl-NL"/>
              </w:rPr>
            </w:pPr>
          </w:p>
        </w:tc>
        <w:tc>
          <w:tcPr>
            <w:tcW w:w="567" w:type="dxa"/>
            <w:tcBorders>
              <w:top w:val="nil"/>
              <w:left w:val="nil"/>
              <w:bottom w:val="single" w:sz="6" w:space="0" w:color="000000"/>
              <w:right w:val="nil"/>
            </w:tcBorders>
            <w:shd w:val="clear" w:color="auto" w:fill="auto"/>
          </w:tcPr>
          <w:p w14:paraId="5F3588B8" w14:textId="77777777" w:rsidR="00DF4C89" w:rsidRPr="007A1A4A" w:rsidRDefault="00DF4C89" w:rsidP="00EE24EA">
            <w:pPr>
              <w:spacing w:line="240" w:lineRule="auto"/>
              <w:textAlignment w:val="baseline"/>
              <w:rPr>
                <w:rFonts w:cs="Arial"/>
                <w:szCs w:val="20"/>
                <w:lang w:eastAsia="nl-NL"/>
              </w:rPr>
            </w:pPr>
          </w:p>
        </w:tc>
        <w:tc>
          <w:tcPr>
            <w:tcW w:w="1417" w:type="dxa"/>
            <w:tcBorders>
              <w:top w:val="nil"/>
              <w:left w:val="nil"/>
              <w:bottom w:val="single" w:sz="6" w:space="0" w:color="000000"/>
              <w:right w:val="nil"/>
            </w:tcBorders>
            <w:shd w:val="clear" w:color="auto" w:fill="auto"/>
          </w:tcPr>
          <w:p w14:paraId="23CADC7A" w14:textId="77777777" w:rsidR="00DF4C89" w:rsidRPr="007A1A4A" w:rsidRDefault="00DF4C89" w:rsidP="00EE24EA">
            <w:pPr>
              <w:spacing w:line="240" w:lineRule="auto"/>
              <w:textAlignment w:val="baseline"/>
              <w:rPr>
                <w:rFonts w:cs="Arial"/>
                <w:szCs w:val="20"/>
                <w:lang w:eastAsia="nl-NL"/>
              </w:rPr>
            </w:pPr>
          </w:p>
        </w:tc>
        <w:tc>
          <w:tcPr>
            <w:tcW w:w="709" w:type="dxa"/>
            <w:tcBorders>
              <w:top w:val="nil"/>
              <w:left w:val="nil"/>
              <w:bottom w:val="single" w:sz="6" w:space="0" w:color="000000"/>
              <w:right w:val="nil"/>
            </w:tcBorders>
            <w:shd w:val="clear" w:color="auto" w:fill="auto"/>
          </w:tcPr>
          <w:p w14:paraId="387901CC" w14:textId="77777777" w:rsidR="00DF4C89" w:rsidRPr="007A1A4A" w:rsidRDefault="00DF4C89" w:rsidP="00EE24EA">
            <w:pPr>
              <w:spacing w:line="240" w:lineRule="auto"/>
              <w:textAlignment w:val="baseline"/>
              <w:rPr>
                <w:rFonts w:cs="Arial"/>
                <w:szCs w:val="20"/>
                <w:lang w:eastAsia="nl-NL"/>
              </w:rPr>
            </w:pPr>
          </w:p>
        </w:tc>
        <w:tc>
          <w:tcPr>
            <w:tcW w:w="992" w:type="dxa"/>
            <w:tcBorders>
              <w:top w:val="nil"/>
              <w:left w:val="nil"/>
              <w:bottom w:val="single" w:sz="6" w:space="0" w:color="000000"/>
              <w:right w:val="nil"/>
            </w:tcBorders>
            <w:shd w:val="clear" w:color="auto" w:fill="auto"/>
          </w:tcPr>
          <w:p w14:paraId="1546C1E8" w14:textId="77777777" w:rsidR="00DF4C89" w:rsidRPr="007A1A4A" w:rsidRDefault="00DF4C89" w:rsidP="00EE24EA">
            <w:pPr>
              <w:spacing w:line="240" w:lineRule="auto"/>
              <w:textAlignment w:val="baseline"/>
              <w:rPr>
                <w:rFonts w:cs="Arial"/>
                <w:szCs w:val="20"/>
                <w:lang w:eastAsia="nl-NL"/>
              </w:rPr>
            </w:pPr>
          </w:p>
        </w:tc>
        <w:tc>
          <w:tcPr>
            <w:tcW w:w="851" w:type="dxa"/>
            <w:tcBorders>
              <w:top w:val="nil"/>
              <w:left w:val="nil"/>
              <w:bottom w:val="single" w:sz="6" w:space="0" w:color="000000"/>
              <w:right w:val="nil"/>
            </w:tcBorders>
            <w:shd w:val="clear" w:color="auto" w:fill="auto"/>
          </w:tcPr>
          <w:p w14:paraId="5689B01B" w14:textId="77777777" w:rsidR="00DF4C89" w:rsidRPr="007A1A4A" w:rsidRDefault="00DF4C89" w:rsidP="00EE24EA">
            <w:pPr>
              <w:spacing w:line="240" w:lineRule="auto"/>
              <w:textAlignment w:val="baseline"/>
              <w:rPr>
                <w:rFonts w:cs="Arial"/>
                <w:szCs w:val="20"/>
                <w:lang w:eastAsia="nl-NL"/>
              </w:rPr>
            </w:pPr>
          </w:p>
        </w:tc>
      </w:tr>
    </w:tbl>
    <w:p w14:paraId="5BD08D49" w14:textId="77777777" w:rsidR="00DF4C89" w:rsidRDefault="00DF4C89" w:rsidP="00DF4C89">
      <w:pPr>
        <w:spacing w:line="240" w:lineRule="auto"/>
        <w:rPr>
          <w:rFonts w:cs="Arial"/>
          <w:b/>
          <w:bCs/>
          <w:i/>
          <w:iCs/>
          <w:szCs w:val="20"/>
        </w:rPr>
      </w:pPr>
      <w:r w:rsidRPr="007A1A4A">
        <w:rPr>
          <w:rStyle w:val="Voetnootmarkering"/>
          <w:rFonts w:cs="Arial"/>
        </w:rPr>
        <w:footnoteRef/>
      </w:r>
      <w:r w:rsidRPr="007A1A4A">
        <w:rPr>
          <w:rFonts w:cs="Arial"/>
        </w:rPr>
        <w:t xml:space="preserve"> </w:t>
      </w:r>
      <w:r w:rsidRPr="007A1A4A">
        <w:rPr>
          <w:rFonts w:cs="Arial"/>
          <w:sz w:val="18"/>
          <w:szCs w:val="18"/>
        </w:rPr>
        <w:t>For seven patients, SCIL scores were missing, but WAIS-IV scores were available. These cases primarily involved patients with (very) short treatment durations. In order to maintain a diverse sample for the condition ‘long treatment’, we were able to include these cases by using the WAIS-IV score and clinical records to calibrate MBID. This decision was supported by the fact that the WAIS-IV is a more precise measurement tool for assessing intelligence than the SCIL, enabling the reliable determination of the presence or absence of MBID. We assigned an MBID score of 0 or 1 to these cases.</w:t>
      </w:r>
    </w:p>
    <w:p w14:paraId="2FF6EAB3" w14:textId="697026CF" w:rsidR="005517F5" w:rsidRPr="007A1A4A" w:rsidRDefault="005517F5" w:rsidP="005517F5">
      <w:pPr>
        <w:rPr>
          <w:rFonts w:cs="Arial"/>
          <w:color w:val="000000"/>
          <w:szCs w:val="20"/>
          <w:lang w:eastAsia="nl-NL"/>
        </w:rPr>
      </w:pPr>
      <w:r w:rsidRPr="007A1A4A">
        <w:rPr>
          <w:rFonts w:cs="Arial"/>
          <w:color w:val="000000"/>
          <w:szCs w:val="20"/>
          <w:lang w:eastAsia="nl-NL"/>
        </w:rPr>
        <w:br w:type="page"/>
      </w:r>
    </w:p>
    <w:p w14:paraId="2E968F06" w14:textId="6C81E4A8" w:rsidR="005517F5" w:rsidRPr="00A41513" w:rsidRDefault="00412F5B" w:rsidP="00A41513">
      <w:pPr>
        <w:spacing w:line="240" w:lineRule="auto"/>
        <w:rPr>
          <w:rFonts w:cs="Arial"/>
          <w:b/>
          <w:bCs/>
          <w:i/>
          <w:iCs/>
          <w:szCs w:val="20"/>
        </w:rPr>
      </w:pPr>
      <w:bookmarkStart w:id="3" w:name="_Hlk158734602"/>
      <w:r w:rsidRPr="00A41513">
        <w:rPr>
          <w:rFonts w:cs="Arial"/>
          <w:b/>
          <w:bCs/>
          <w:i/>
          <w:iCs/>
          <w:szCs w:val="20"/>
        </w:rPr>
        <w:lastRenderedPageBreak/>
        <w:t xml:space="preserve">Supplementary Table </w:t>
      </w:r>
      <w:r w:rsidRPr="00A41513">
        <w:rPr>
          <w:rFonts w:cs="Arial"/>
          <w:b/>
          <w:bCs/>
          <w:i/>
          <w:iCs/>
          <w:szCs w:val="20"/>
        </w:rPr>
        <w:t>8</w:t>
      </w:r>
      <w:bookmarkEnd w:id="3"/>
      <w:r w:rsidRPr="00A41513">
        <w:rPr>
          <w:rFonts w:cs="Arial"/>
          <w:b/>
          <w:bCs/>
          <w:i/>
          <w:iCs/>
          <w:szCs w:val="20"/>
        </w:rPr>
        <w:t>. Necessary OR-conditions</w:t>
      </w:r>
      <w:r w:rsidR="00F1761A">
        <w:rPr>
          <w:rFonts w:cs="Arial"/>
          <w:b/>
          <w:bCs/>
          <w:i/>
          <w:iCs/>
          <w:szCs w:val="20"/>
        </w:rPr>
        <w:t xml:space="preserve"> for abstinence and relapse</w:t>
      </w:r>
    </w:p>
    <w:tbl>
      <w:tblPr>
        <w:tblStyle w:val="Rastertabel1licht"/>
        <w:tblpPr w:leftFromText="141" w:rightFromText="141" w:vertAnchor="text" w:horzAnchor="margin" w:tblpY="87"/>
        <w:tblW w:w="8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4"/>
        <w:gridCol w:w="1406"/>
        <w:gridCol w:w="1128"/>
      </w:tblGrid>
      <w:tr w:rsidR="005517F5" w:rsidRPr="007A1A4A" w14:paraId="636ED81D" w14:textId="77777777" w:rsidTr="00EE2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8" w:type="dxa"/>
            <w:gridSpan w:val="3"/>
            <w:tcBorders>
              <w:top w:val="single" w:sz="4" w:space="0" w:color="7F7F7F" w:themeColor="text1" w:themeTint="80"/>
              <w:bottom w:val="single" w:sz="4" w:space="0" w:color="7F7F7F" w:themeColor="text1" w:themeTint="80"/>
            </w:tcBorders>
          </w:tcPr>
          <w:p w14:paraId="0704EFC4" w14:textId="77777777" w:rsidR="005517F5" w:rsidRPr="007A1A4A" w:rsidRDefault="005517F5" w:rsidP="00EE24EA">
            <w:pPr>
              <w:jc w:val="center"/>
              <w:rPr>
                <w:rFonts w:cs="Arial"/>
                <w:b w:val="0"/>
                <w:bCs w:val="0"/>
                <w:sz w:val="20"/>
                <w:szCs w:val="20"/>
              </w:rPr>
            </w:pPr>
            <w:r w:rsidRPr="007A1A4A">
              <w:rPr>
                <w:rFonts w:cs="Arial"/>
                <w:sz w:val="20"/>
                <w:szCs w:val="20"/>
              </w:rPr>
              <w:t>Abstinence</w:t>
            </w:r>
          </w:p>
        </w:tc>
      </w:tr>
      <w:tr w:rsidR="005517F5" w:rsidRPr="007A1A4A" w14:paraId="194E8DF8" w14:textId="77777777" w:rsidTr="00EE24EA">
        <w:tc>
          <w:tcPr>
            <w:cnfStyle w:val="001000000000" w:firstRow="0" w:lastRow="0" w:firstColumn="1" w:lastColumn="0" w:oddVBand="0" w:evenVBand="0" w:oddHBand="0" w:evenHBand="0" w:firstRowFirstColumn="0" w:firstRowLastColumn="0" w:lastRowFirstColumn="0" w:lastRowLastColumn="0"/>
            <w:tcW w:w="6414" w:type="dxa"/>
            <w:tcBorders>
              <w:top w:val="single" w:sz="4" w:space="0" w:color="7F7F7F" w:themeColor="text1" w:themeTint="80"/>
            </w:tcBorders>
          </w:tcPr>
          <w:p w14:paraId="2E65CD4B" w14:textId="77777777" w:rsidR="005517F5" w:rsidRPr="007A1A4A" w:rsidRDefault="005517F5" w:rsidP="00EE24EA">
            <w:pPr>
              <w:rPr>
                <w:rFonts w:cs="Arial"/>
                <w:b w:val="0"/>
                <w:bCs w:val="0"/>
                <w:sz w:val="20"/>
                <w:szCs w:val="20"/>
              </w:rPr>
            </w:pPr>
            <w:r w:rsidRPr="007A1A4A">
              <w:rPr>
                <w:rFonts w:cs="Arial"/>
                <w:sz w:val="20"/>
                <w:szCs w:val="20"/>
              </w:rPr>
              <w:t>Condition(s)</w:t>
            </w:r>
          </w:p>
        </w:tc>
        <w:tc>
          <w:tcPr>
            <w:tcW w:w="1406" w:type="dxa"/>
            <w:tcBorders>
              <w:top w:val="single" w:sz="4" w:space="0" w:color="7F7F7F" w:themeColor="text1" w:themeTint="80"/>
            </w:tcBorders>
          </w:tcPr>
          <w:p w14:paraId="12817A49"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A1A4A">
              <w:rPr>
                <w:rFonts w:cs="Arial"/>
                <w:b/>
                <w:bCs/>
                <w:sz w:val="20"/>
                <w:szCs w:val="20"/>
              </w:rPr>
              <w:t>Consistency</w:t>
            </w:r>
          </w:p>
        </w:tc>
        <w:tc>
          <w:tcPr>
            <w:tcW w:w="1128" w:type="dxa"/>
            <w:tcBorders>
              <w:top w:val="single" w:sz="4" w:space="0" w:color="7F7F7F" w:themeColor="text1" w:themeTint="80"/>
            </w:tcBorders>
          </w:tcPr>
          <w:p w14:paraId="0C3CF34D"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A1A4A">
              <w:rPr>
                <w:rFonts w:cs="Arial"/>
                <w:b/>
                <w:bCs/>
                <w:sz w:val="20"/>
                <w:szCs w:val="20"/>
              </w:rPr>
              <w:t>Coverage</w:t>
            </w:r>
          </w:p>
        </w:tc>
      </w:tr>
      <w:tr w:rsidR="005517F5" w:rsidRPr="007A1A4A" w14:paraId="3A638D86"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75A91106" w14:textId="77777777" w:rsidR="005517F5" w:rsidRPr="007A1A4A" w:rsidRDefault="005517F5" w:rsidP="00EE24EA">
            <w:pPr>
              <w:rPr>
                <w:rFonts w:cs="Arial"/>
                <w:b w:val="0"/>
                <w:bCs w:val="0"/>
                <w:sz w:val="20"/>
                <w:szCs w:val="20"/>
              </w:rPr>
            </w:pPr>
            <w:r w:rsidRPr="007A1A4A">
              <w:rPr>
                <w:rFonts w:cs="Arial"/>
                <w:b w:val="0"/>
                <w:bCs w:val="0"/>
                <w:sz w:val="20"/>
                <w:szCs w:val="20"/>
              </w:rPr>
              <w:t>Activities+informal support</w:t>
            </w:r>
          </w:p>
        </w:tc>
        <w:tc>
          <w:tcPr>
            <w:tcW w:w="1406" w:type="dxa"/>
          </w:tcPr>
          <w:p w14:paraId="71FEFA47"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0.956</w:t>
            </w:r>
          </w:p>
        </w:tc>
        <w:tc>
          <w:tcPr>
            <w:tcW w:w="1128" w:type="dxa"/>
          </w:tcPr>
          <w:p w14:paraId="5DD47399"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0.740</w:t>
            </w:r>
          </w:p>
        </w:tc>
      </w:tr>
      <w:tr w:rsidR="005517F5" w:rsidRPr="007A1A4A" w14:paraId="2DDEF071"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18391876" w14:textId="77777777" w:rsidR="005517F5" w:rsidRPr="007A1A4A" w:rsidRDefault="005517F5" w:rsidP="00EE24EA">
            <w:pPr>
              <w:rPr>
                <w:rFonts w:cs="Arial"/>
                <w:b w:val="0"/>
                <w:bCs w:val="0"/>
                <w:sz w:val="20"/>
                <w:szCs w:val="20"/>
              </w:rPr>
            </w:pPr>
            <w:r w:rsidRPr="007A1A4A">
              <w:rPr>
                <w:rFonts w:cs="Arial"/>
                <w:b w:val="0"/>
                <w:bCs w:val="0"/>
                <w:sz w:val="20"/>
                <w:szCs w:val="20"/>
              </w:rPr>
              <w:t>Activities+formal support</w:t>
            </w:r>
          </w:p>
        </w:tc>
        <w:tc>
          <w:tcPr>
            <w:tcW w:w="1406" w:type="dxa"/>
          </w:tcPr>
          <w:p w14:paraId="616C24FB"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0.944</w:t>
            </w:r>
          </w:p>
        </w:tc>
        <w:tc>
          <w:tcPr>
            <w:tcW w:w="1128" w:type="dxa"/>
          </w:tcPr>
          <w:p w14:paraId="0CD3A148"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0.783</w:t>
            </w:r>
          </w:p>
        </w:tc>
      </w:tr>
      <w:tr w:rsidR="005517F5" w:rsidRPr="007A1A4A" w14:paraId="1A03B0C6"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5CBAFC1C" w14:textId="77777777" w:rsidR="005517F5" w:rsidRPr="007A1A4A" w:rsidRDefault="005517F5" w:rsidP="00EE24EA">
            <w:pPr>
              <w:rPr>
                <w:rFonts w:cs="Arial"/>
                <w:b w:val="0"/>
                <w:bCs w:val="0"/>
                <w:sz w:val="20"/>
                <w:szCs w:val="20"/>
              </w:rPr>
            </w:pPr>
            <w:r w:rsidRPr="007A1A4A">
              <w:rPr>
                <w:rFonts w:cs="Arial"/>
                <w:b w:val="0"/>
                <w:bCs w:val="0"/>
                <w:sz w:val="20"/>
                <w:szCs w:val="20"/>
              </w:rPr>
              <w:t>Informal support+formal support</w:t>
            </w:r>
          </w:p>
        </w:tc>
        <w:tc>
          <w:tcPr>
            <w:tcW w:w="1406" w:type="dxa"/>
          </w:tcPr>
          <w:p w14:paraId="0C66AEF1"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0.934</w:t>
            </w:r>
          </w:p>
        </w:tc>
        <w:tc>
          <w:tcPr>
            <w:tcW w:w="1128" w:type="dxa"/>
          </w:tcPr>
          <w:p w14:paraId="5A521530"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0.741</w:t>
            </w:r>
          </w:p>
        </w:tc>
      </w:tr>
      <w:tr w:rsidR="005517F5" w:rsidRPr="007A1A4A" w14:paraId="39B6FFCE"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1AA169B5" w14:textId="77777777" w:rsidR="005517F5" w:rsidRPr="007A1A4A" w:rsidRDefault="005517F5" w:rsidP="00EE24EA">
            <w:pPr>
              <w:rPr>
                <w:rFonts w:cs="Arial"/>
                <w:b w:val="0"/>
                <w:bCs w:val="0"/>
                <w:sz w:val="20"/>
                <w:szCs w:val="20"/>
              </w:rPr>
            </w:pPr>
            <w:r w:rsidRPr="007A1A4A">
              <w:rPr>
                <w:rFonts w:cs="Arial"/>
                <w:b w:val="0"/>
                <w:bCs w:val="0"/>
                <w:sz w:val="20"/>
                <w:szCs w:val="20"/>
              </w:rPr>
              <w:t>~ Long treatment+informal support</w:t>
            </w:r>
          </w:p>
        </w:tc>
        <w:tc>
          <w:tcPr>
            <w:tcW w:w="1406" w:type="dxa"/>
          </w:tcPr>
          <w:p w14:paraId="3D610D0F"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0.948</w:t>
            </w:r>
          </w:p>
        </w:tc>
        <w:tc>
          <w:tcPr>
            <w:tcW w:w="1128" w:type="dxa"/>
          </w:tcPr>
          <w:p w14:paraId="4F3EDD27"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0.721</w:t>
            </w:r>
          </w:p>
        </w:tc>
      </w:tr>
      <w:tr w:rsidR="005517F5" w:rsidRPr="007A1A4A" w14:paraId="172AE0F3" w14:textId="77777777" w:rsidTr="00EE24EA">
        <w:tc>
          <w:tcPr>
            <w:cnfStyle w:val="001000000000" w:firstRow="0" w:lastRow="0" w:firstColumn="1" w:lastColumn="0" w:oddVBand="0" w:evenVBand="0" w:oddHBand="0" w:evenHBand="0" w:firstRowFirstColumn="0" w:firstRowLastColumn="0" w:lastRowFirstColumn="0" w:lastRowLastColumn="0"/>
            <w:tcW w:w="6414" w:type="dxa"/>
            <w:tcBorders>
              <w:bottom w:val="single" w:sz="4" w:space="0" w:color="7F7F7F" w:themeColor="text1" w:themeTint="80"/>
            </w:tcBorders>
          </w:tcPr>
          <w:p w14:paraId="3C80451F" w14:textId="77777777" w:rsidR="005517F5" w:rsidRPr="007A1A4A" w:rsidRDefault="005517F5" w:rsidP="00EE24EA">
            <w:pPr>
              <w:rPr>
                <w:rFonts w:cs="Arial"/>
                <w:b w:val="0"/>
                <w:bCs w:val="0"/>
                <w:sz w:val="20"/>
                <w:szCs w:val="20"/>
              </w:rPr>
            </w:pPr>
            <w:r w:rsidRPr="007A1A4A">
              <w:rPr>
                <w:rFonts w:cs="Arial"/>
                <w:b w:val="0"/>
                <w:bCs w:val="0"/>
                <w:sz w:val="20"/>
                <w:szCs w:val="20"/>
              </w:rPr>
              <w:t>~Long treatment+activities</w:t>
            </w:r>
          </w:p>
        </w:tc>
        <w:tc>
          <w:tcPr>
            <w:tcW w:w="1406" w:type="dxa"/>
            <w:tcBorders>
              <w:bottom w:val="single" w:sz="4" w:space="0" w:color="7F7F7F" w:themeColor="text1" w:themeTint="80"/>
            </w:tcBorders>
          </w:tcPr>
          <w:p w14:paraId="1FE89473"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0.924</w:t>
            </w:r>
          </w:p>
        </w:tc>
        <w:tc>
          <w:tcPr>
            <w:tcW w:w="1128" w:type="dxa"/>
            <w:tcBorders>
              <w:bottom w:val="single" w:sz="4" w:space="0" w:color="7F7F7F" w:themeColor="text1" w:themeTint="80"/>
            </w:tcBorders>
          </w:tcPr>
          <w:p w14:paraId="3893BF9E"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0.726</w:t>
            </w:r>
          </w:p>
        </w:tc>
      </w:tr>
      <w:tr w:rsidR="005517F5" w:rsidRPr="007A1A4A" w14:paraId="3FDD3554" w14:textId="77777777" w:rsidTr="00EE24EA">
        <w:tc>
          <w:tcPr>
            <w:cnfStyle w:val="001000000000" w:firstRow="0" w:lastRow="0" w:firstColumn="1" w:lastColumn="0" w:oddVBand="0" w:evenVBand="0" w:oddHBand="0" w:evenHBand="0" w:firstRowFirstColumn="0" w:firstRowLastColumn="0" w:lastRowFirstColumn="0" w:lastRowLastColumn="0"/>
            <w:tcW w:w="8948" w:type="dxa"/>
            <w:gridSpan w:val="3"/>
            <w:tcBorders>
              <w:top w:val="single" w:sz="4" w:space="0" w:color="7F7F7F" w:themeColor="text1" w:themeTint="80"/>
              <w:bottom w:val="single" w:sz="4" w:space="0" w:color="7F7F7F" w:themeColor="text1" w:themeTint="80"/>
            </w:tcBorders>
          </w:tcPr>
          <w:p w14:paraId="630487DE" w14:textId="77777777" w:rsidR="005517F5" w:rsidRPr="007A1A4A" w:rsidRDefault="005517F5" w:rsidP="00EE24EA">
            <w:pPr>
              <w:jc w:val="center"/>
              <w:rPr>
                <w:rFonts w:cs="Arial"/>
                <w:b w:val="0"/>
                <w:bCs w:val="0"/>
                <w:sz w:val="20"/>
                <w:szCs w:val="20"/>
              </w:rPr>
            </w:pPr>
            <w:r w:rsidRPr="007A1A4A">
              <w:rPr>
                <w:rFonts w:cs="Arial"/>
                <w:sz w:val="20"/>
                <w:szCs w:val="20"/>
              </w:rPr>
              <w:t>Relapse</w:t>
            </w:r>
          </w:p>
        </w:tc>
      </w:tr>
      <w:tr w:rsidR="005517F5" w:rsidRPr="007A1A4A" w14:paraId="7CF9650C" w14:textId="77777777" w:rsidTr="00EE24EA">
        <w:tc>
          <w:tcPr>
            <w:cnfStyle w:val="001000000000" w:firstRow="0" w:lastRow="0" w:firstColumn="1" w:lastColumn="0" w:oddVBand="0" w:evenVBand="0" w:oddHBand="0" w:evenHBand="0" w:firstRowFirstColumn="0" w:firstRowLastColumn="0" w:lastRowFirstColumn="0" w:lastRowLastColumn="0"/>
            <w:tcW w:w="6414" w:type="dxa"/>
            <w:tcBorders>
              <w:top w:val="single" w:sz="4" w:space="0" w:color="7F7F7F" w:themeColor="text1" w:themeTint="80"/>
            </w:tcBorders>
          </w:tcPr>
          <w:p w14:paraId="24539DA7" w14:textId="77777777" w:rsidR="005517F5" w:rsidRPr="007A1A4A" w:rsidRDefault="005517F5" w:rsidP="00EE24EA">
            <w:pPr>
              <w:rPr>
                <w:rFonts w:cs="Arial"/>
                <w:b w:val="0"/>
                <w:bCs w:val="0"/>
                <w:sz w:val="20"/>
                <w:szCs w:val="20"/>
              </w:rPr>
            </w:pPr>
            <w:r w:rsidRPr="007A1A4A">
              <w:rPr>
                <w:rFonts w:cs="Arial"/>
                <w:sz w:val="20"/>
                <w:szCs w:val="20"/>
              </w:rPr>
              <w:t>Condition(s)</w:t>
            </w:r>
          </w:p>
        </w:tc>
        <w:tc>
          <w:tcPr>
            <w:tcW w:w="1406" w:type="dxa"/>
            <w:tcBorders>
              <w:top w:val="single" w:sz="4" w:space="0" w:color="7F7F7F" w:themeColor="text1" w:themeTint="80"/>
            </w:tcBorders>
          </w:tcPr>
          <w:p w14:paraId="36D3C3BE"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A1A4A">
              <w:rPr>
                <w:rFonts w:cs="Arial"/>
                <w:b/>
                <w:bCs/>
                <w:sz w:val="20"/>
                <w:szCs w:val="20"/>
              </w:rPr>
              <w:t>Consistency</w:t>
            </w:r>
          </w:p>
        </w:tc>
        <w:tc>
          <w:tcPr>
            <w:tcW w:w="1128" w:type="dxa"/>
            <w:tcBorders>
              <w:top w:val="single" w:sz="4" w:space="0" w:color="7F7F7F" w:themeColor="text1" w:themeTint="80"/>
            </w:tcBorders>
          </w:tcPr>
          <w:p w14:paraId="75093313"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A1A4A">
              <w:rPr>
                <w:rFonts w:cs="Arial"/>
                <w:b/>
                <w:bCs/>
                <w:sz w:val="20"/>
                <w:szCs w:val="20"/>
              </w:rPr>
              <w:t>Coverage</w:t>
            </w:r>
          </w:p>
        </w:tc>
      </w:tr>
      <w:tr w:rsidR="005517F5" w:rsidRPr="007A1A4A" w14:paraId="3D80E230"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06A67506" w14:textId="77777777" w:rsidR="005517F5" w:rsidRPr="007A1A4A" w:rsidRDefault="005517F5" w:rsidP="00EE24EA">
            <w:pPr>
              <w:rPr>
                <w:rFonts w:cs="Arial"/>
                <w:b w:val="0"/>
                <w:bCs w:val="0"/>
                <w:sz w:val="20"/>
                <w:szCs w:val="20"/>
              </w:rPr>
            </w:pPr>
            <w:r w:rsidRPr="007A1A4A">
              <w:rPr>
                <w:rFonts w:cs="Arial"/>
                <w:b w:val="0"/>
                <w:bCs w:val="0"/>
                <w:sz w:val="20"/>
                <w:szCs w:val="20"/>
              </w:rPr>
              <w:t>Psychiatric comorbidity+MBID+Social disintegration</w:t>
            </w:r>
          </w:p>
        </w:tc>
        <w:tc>
          <w:tcPr>
            <w:tcW w:w="1406" w:type="dxa"/>
          </w:tcPr>
          <w:p w14:paraId="3AE41DCE"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0.902</w:t>
            </w:r>
          </w:p>
        </w:tc>
        <w:tc>
          <w:tcPr>
            <w:tcW w:w="1128" w:type="dxa"/>
          </w:tcPr>
          <w:p w14:paraId="5C582B45"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0.410</w:t>
            </w:r>
          </w:p>
        </w:tc>
      </w:tr>
      <w:tr w:rsidR="005517F5" w:rsidRPr="007A1A4A" w14:paraId="2C71A924"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14722967" w14:textId="77777777" w:rsidR="005517F5" w:rsidRPr="007A1A4A" w:rsidRDefault="005517F5" w:rsidP="00EE24EA">
            <w:pPr>
              <w:rPr>
                <w:rFonts w:cs="Arial"/>
                <w:b w:val="0"/>
                <w:bCs w:val="0"/>
                <w:sz w:val="20"/>
                <w:szCs w:val="20"/>
              </w:rPr>
            </w:pPr>
            <w:r w:rsidRPr="007A1A4A">
              <w:rPr>
                <w:rFonts w:cs="Arial"/>
                <w:b w:val="0"/>
                <w:bCs w:val="0"/>
                <w:sz w:val="20"/>
                <w:szCs w:val="20"/>
              </w:rPr>
              <w:t>Psychiatric comorbidity+MBID+~Formal support</w:t>
            </w:r>
          </w:p>
        </w:tc>
        <w:tc>
          <w:tcPr>
            <w:tcW w:w="1406" w:type="dxa"/>
          </w:tcPr>
          <w:p w14:paraId="7AAAFF59"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0.944</w:t>
            </w:r>
          </w:p>
        </w:tc>
        <w:tc>
          <w:tcPr>
            <w:tcW w:w="1128" w:type="dxa"/>
          </w:tcPr>
          <w:p w14:paraId="0D12FC9C"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0.417</w:t>
            </w:r>
          </w:p>
        </w:tc>
      </w:tr>
      <w:tr w:rsidR="005517F5" w:rsidRPr="007A1A4A" w14:paraId="63AC4C00"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1F7293F6" w14:textId="77777777" w:rsidR="005517F5" w:rsidRPr="007A1A4A" w:rsidRDefault="005517F5" w:rsidP="00EE24EA">
            <w:pPr>
              <w:rPr>
                <w:rFonts w:cs="Arial"/>
                <w:b w:val="0"/>
                <w:bCs w:val="0"/>
                <w:sz w:val="20"/>
                <w:szCs w:val="20"/>
              </w:rPr>
            </w:pPr>
            <w:r w:rsidRPr="007A1A4A">
              <w:rPr>
                <w:rFonts w:cs="Arial"/>
                <w:b w:val="0"/>
                <w:bCs w:val="0"/>
                <w:sz w:val="20"/>
                <w:szCs w:val="20"/>
              </w:rPr>
              <w:t>MBID+Psychiatric comorbidity+~Activities</w:t>
            </w:r>
          </w:p>
        </w:tc>
        <w:tc>
          <w:tcPr>
            <w:tcW w:w="1406" w:type="dxa"/>
          </w:tcPr>
          <w:p w14:paraId="09A2FB98"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0.951</w:t>
            </w:r>
          </w:p>
        </w:tc>
        <w:tc>
          <w:tcPr>
            <w:tcW w:w="1128" w:type="dxa"/>
          </w:tcPr>
          <w:p w14:paraId="4C9AA4AD"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0.429</w:t>
            </w:r>
          </w:p>
        </w:tc>
      </w:tr>
      <w:tr w:rsidR="005517F5" w:rsidRPr="007A1A4A" w14:paraId="73624410"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63EC7CF5" w14:textId="77777777" w:rsidR="005517F5" w:rsidRPr="007A1A4A" w:rsidRDefault="005517F5" w:rsidP="00EE24EA">
            <w:pPr>
              <w:rPr>
                <w:rFonts w:cs="Arial"/>
                <w:b w:val="0"/>
                <w:bCs w:val="0"/>
                <w:sz w:val="20"/>
                <w:szCs w:val="20"/>
              </w:rPr>
            </w:pPr>
            <w:r w:rsidRPr="007A1A4A">
              <w:rPr>
                <w:rFonts w:cs="Arial"/>
                <w:b w:val="0"/>
                <w:bCs w:val="0"/>
                <w:sz w:val="20"/>
                <w:szCs w:val="20"/>
              </w:rPr>
              <w:t>MBID+Psychiatric comorbidity+~Informal support</w:t>
            </w:r>
          </w:p>
        </w:tc>
        <w:tc>
          <w:tcPr>
            <w:tcW w:w="1406" w:type="dxa"/>
          </w:tcPr>
          <w:p w14:paraId="02829E7F"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0.905</w:t>
            </w:r>
          </w:p>
        </w:tc>
        <w:tc>
          <w:tcPr>
            <w:tcW w:w="1128" w:type="dxa"/>
          </w:tcPr>
          <w:p w14:paraId="6807194B"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0.424</w:t>
            </w:r>
          </w:p>
        </w:tc>
      </w:tr>
      <w:tr w:rsidR="005517F5" w:rsidRPr="007A1A4A" w14:paraId="1CCEF4E1"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1BDA0749" w14:textId="77777777" w:rsidR="005517F5" w:rsidRPr="007A1A4A" w:rsidRDefault="005517F5" w:rsidP="00EE24EA">
            <w:pPr>
              <w:rPr>
                <w:rFonts w:cs="Arial"/>
                <w:b w:val="0"/>
                <w:bCs w:val="0"/>
                <w:sz w:val="20"/>
                <w:szCs w:val="20"/>
              </w:rPr>
            </w:pPr>
            <w:r w:rsidRPr="007A1A4A">
              <w:rPr>
                <w:rFonts w:cs="Arial"/>
                <w:b w:val="0"/>
                <w:bCs w:val="0"/>
                <w:sz w:val="20"/>
                <w:szCs w:val="20"/>
              </w:rPr>
              <w:t>Psychiatric comorbidity+Social disintegration+~Activities</w:t>
            </w:r>
          </w:p>
        </w:tc>
        <w:tc>
          <w:tcPr>
            <w:tcW w:w="1406" w:type="dxa"/>
          </w:tcPr>
          <w:p w14:paraId="16563D89"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0.921</w:t>
            </w:r>
          </w:p>
        </w:tc>
        <w:tc>
          <w:tcPr>
            <w:tcW w:w="1128" w:type="dxa"/>
          </w:tcPr>
          <w:p w14:paraId="05836539"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0.454</w:t>
            </w:r>
          </w:p>
        </w:tc>
      </w:tr>
      <w:tr w:rsidR="005517F5" w:rsidRPr="007A1A4A" w14:paraId="44A16D1D"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4A9525EB" w14:textId="77777777" w:rsidR="005517F5" w:rsidRPr="007A1A4A" w:rsidRDefault="005517F5" w:rsidP="00EE24EA">
            <w:pPr>
              <w:rPr>
                <w:rFonts w:cs="Arial"/>
                <w:b w:val="0"/>
                <w:bCs w:val="0"/>
                <w:sz w:val="20"/>
                <w:szCs w:val="20"/>
              </w:rPr>
            </w:pPr>
            <w:r w:rsidRPr="007A1A4A">
              <w:rPr>
                <w:rFonts w:cs="Arial"/>
                <w:b w:val="0"/>
                <w:bCs w:val="0"/>
                <w:sz w:val="20"/>
                <w:szCs w:val="20"/>
              </w:rPr>
              <w:t>Psychiatric comorbidity+Social disintegration+~Formal support</w:t>
            </w:r>
          </w:p>
        </w:tc>
        <w:tc>
          <w:tcPr>
            <w:tcW w:w="1406" w:type="dxa"/>
          </w:tcPr>
          <w:p w14:paraId="56DC7B77"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0.912</w:t>
            </w:r>
          </w:p>
        </w:tc>
        <w:tc>
          <w:tcPr>
            <w:tcW w:w="1128" w:type="dxa"/>
          </w:tcPr>
          <w:p w14:paraId="63796EED"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0.434</w:t>
            </w:r>
          </w:p>
        </w:tc>
      </w:tr>
      <w:tr w:rsidR="005517F5" w:rsidRPr="007A1A4A" w14:paraId="39ECF17D" w14:textId="77777777" w:rsidTr="00EE24EA">
        <w:tc>
          <w:tcPr>
            <w:cnfStyle w:val="001000000000" w:firstRow="0" w:lastRow="0" w:firstColumn="1" w:lastColumn="0" w:oddVBand="0" w:evenVBand="0" w:oddHBand="0" w:evenHBand="0" w:firstRowFirstColumn="0" w:firstRowLastColumn="0" w:lastRowFirstColumn="0" w:lastRowLastColumn="0"/>
            <w:tcW w:w="6414" w:type="dxa"/>
          </w:tcPr>
          <w:p w14:paraId="7FE3C467" w14:textId="77777777" w:rsidR="005517F5" w:rsidRPr="007A1A4A" w:rsidRDefault="005517F5" w:rsidP="00EE24EA">
            <w:pPr>
              <w:rPr>
                <w:rFonts w:cs="Arial"/>
                <w:b w:val="0"/>
                <w:bCs w:val="0"/>
                <w:sz w:val="20"/>
                <w:szCs w:val="20"/>
              </w:rPr>
            </w:pPr>
            <w:r w:rsidRPr="007A1A4A">
              <w:rPr>
                <w:rFonts w:cs="Arial"/>
                <w:b w:val="0"/>
                <w:bCs w:val="0"/>
                <w:sz w:val="20"/>
                <w:szCs w:val="20"/>
              </w:rPr>
              <w:t>MBID+Social disintegration+~Activities</w:t>
            </w:r>
          </w:p>
        </w:tc>
        <w:tc>
          <w:tcPr>
            <w:tcW w:w="1406" w:type="dxa"/>
          </w:tcPr>
          <w:p w14:paraId="5FF29F93"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0.926</w:t>
            </w:r>
          </w:p>
        </w:tc>
        <w:tc>
          <w:tcPr>
            <w:tcW w:w="1128" w:type="dxa"/>
          </w:tcPr>
          <w:p w14:paraId="79E0A37D"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0.423</w:t>
            </w:r>
          </w:p>
        </w:tc>
      </w:tr>
      <w:tr w:rsidR="005517F5" w:rsidRPr="007A1A4A" w14:paraId="3716ED57" w14:textId="77777777" w:rsidTr="00EE24EA">
        <w:tc>
          <w:tcPr>
            <w:cnfStyle w:val="001000000000" w:firstRow="0" w:lastRow="0" w:firstColumn="1" w:lastColumn="0" w:oddVBand="0" w:evenVBand="0" w:oddHBand="0" w:evenHBand="0" w:firstRowFirstColumn="0" w:firstRowLastColumn="0" w:lastRowFirstColumn="0" w:lastRowLastColumn="0"/>
            <w:tcW w:w="6414" w:type="dxa"/>
            <w:tcBorders>
              <w:bottom w:val="single" w:sz="4" w:space="0" w:color="auto"/>
            </w:tcBorders>
          </w:tcPr>
          <w:p w14:paraId="51F924A5" w14:textId="77777777" w:rsidR="005517F5" w:rsidRPr="007A1A4A" w:rsidRDefault="005517F5" w:rsidP="00EE24EA">
            <w:pPr>
              <w:rPr>
                <w:rFonts w:cs="Arial"/>
                <w:b w:val="0"/>
                <w:bCs w:val="0"/>
                <w:sz w:val="20"/>
                <w:szCs w:val="20"/>
              </w:rPr>
            </w:pPr>
            <w:r w:rsidRPr="007A1A4A">
              <w:rPr>
                <w:rFonts w:cs="Arial"/>
                <w:b w:val="0"/>
                <w:bCs w:val="0"/>
                <w:sz w:val="20"/>
                <w:szCs w:val="20"/>
              </w:rPr>
              <w:t>MBID+Social disintegration+~formal support</w:t>
            </w:r>
          </w:p>
        </w:tc>
        <w:tc>
          <w:tcPr>
            <w:tcW w:w="1406" w:type="dxa"/>
            <w:tcBorders>
              <w:bottom w:val="single" w:sz="4" w:space="0" w:color="auto"/>
            </w:tcBorders>
          </w:tcPr>
          <w:p w14:paraId="5DFFBEC8"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0.915</w:t>
            </w:r>
          </w:p>
        </w:tc>
        <w:tc>
          <w:tcPr>
            <w:tcW w:w="1128" w:type="dxa"/>
            <w:tcBorders>
              <w:bottom w:val="single" w:sz="4" w:space="0" w:color="auto"/>
            </w:tcBorders>
          </w:tcPr>
          <w:p w14:paraId="3746EDA0" w14:textId="77777777" w:rsidR="005517F5" w:rsidRPr="007A1A4A" w:rsidRDefault="005517F5" w:rsidP="00EE24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1A4A">
              <w:rPr>
                <w:rFonts w:cs="Arial"/>
                <w:sz w:val="20"/>
                <w:szCs w:val="20"/>
              </w:rPr>
              <w:t>0.409</w:t>
            </w:r>
          </w:p>
        </w:tc>
      </w:tr>
    </w:tbl>
    <w:p w14:paraId="01493998" w14:textId="6B0BBA16" w:rsidR="00A41513" w:rsidRDefault="00EC354A" w:rsidP="005517F5">
      <w:pPr>
        <w:spacing w:line="240" w:lineRule="auto"/>
        <w:rPr>
          <w:i/>
          <w:iCs/>
        </w:rPr>
      </w:pPr>
      <w:r w:rsidRPr="00EC354A">
        <w:rPr>
          <w:i/>
          <w:iCs/>
        </w:rPr>
        <w:t>N.B. Only necessary (combinations of) conditions are displayed, ~ denotes absence of a condition</w:t>
      </w:r>
    </w:p>
    <w:p w14:paraId="3BEED49B" w14:textId="77777777" w:rsidR="00A41513" w:rsidRDefault="00A41513">
      <w:pPr>
        <w:spacing w:line="240" w:lineRule="auto"/>
        <w:rPr>
          <w:i/>
          <w:iCs/>
        </w:rPr>
      </w:pPr>
      <w:r>
        <w:rPr>
          <w:i/>
          <w:iCs/>
        </w:rPr>
        <w:br w:type="page"/>
      </w:r>
    </w:p>
    <w:p w14:paraId="20AF8A57" w14:textId="77777777" w:rsidR="00A41513" w:rsidRDefault="00A41513" w:rsidP="00A41513">
      <w:pPr>
        <w:rPr>
          <w:rFonts w:cs="Arial"/>
          <w:b/>
          <w:bCs/>
          <w:szCs w:val="20"/>
        </w:rPr>
      </w:pPr>
      <w:r w:rsidRPr="00263BF6">
        <w:rPr>
          <w:rFonts w:cs="Arial"/>
          <w:b/>
          <w:bCs/>
          <w:szCs w:val="20"/>
        </w:rPr>
        <w:lastRenderedPageBreak/>
        <w:t>References</w:t>
      </w:r>
    </w:p>
    <w:p w14:paraId="095AFF61" w14:textId="77777777" w:rsidR="00A41513" w:rsidRPr="00496A57" w:rsidRDefault="00A41513" w:rsidP="00A41513">
      <w:pPr>
        <w:ind w:left="708" w:hanging="708"/>
        <w:rPr>
          <w:rFonts w:cs="Arial"/>
          <w:szCs w:val="20"/>
          <w:lang w:val="nl-NL"/>
        </w:rPr>
      </w:pPr>
      <w:r w:rsidRPr="00496A57">
        <w:rPr>
          <w:rFonts w:cs="Arial"/>
          <w:szCs w:val="20"/>
        </w:rPr>
        <w:t>1.</w:t>
      </w:r>
      <w:r w:rsidRPr="00496A57">
        <w:rPr>
          <w:rFonts w:cs="Arial"/>
          <w:szCs w:val="20"/>
        </w:rPr>
        <w:tab/>
        <w:t xml:space="preserve">Rollins AL, O’Neill SJ, Davis KE, Devitt TS. Special Section on Relapse Prevention: Substance Abuse Relapse and Factors Associated With Relapse in an Inner-City Sample of Patients With Dual Diagnoses. </w:t>
      </w:r>
      <w:r w:rsidRPr="00D13A5A">
        <w:rPr>
          <w:rFonts w:cs="Arial"/>
          <w:i/>
          <w:iCs/>
          <w:szCs w:val="20"/>
          <w:lang w:val="nl-NL"/>
        </w:rPr>
        <w:t>Psychiatric Services</w:t>
      </w:r>
      <w:r w:rsidRPr="00496A57">
        <w:rPr>
          <w:rFonts w:cs="Arial"/>
          <w:szCs w:val="20"/>
          <w:lang w:val="nl-NL"/>
        </w:rPr>
        <w:t>. 2005;56(10):1274-1281. doi:10.1176/appi.ps.56.10.1274</w:t>
      </w:r>
    </w:p>
    <w:p w14:paraId="0303E291" w14:textId="77777777" w:rsidR="00A41513" w:rsidRPr="00496A57" w:rsidRDefault="00A41513" w:rsidP="00A41513">
      <w:pPr>
        <w:ind w:left="708" w:hanging="708"/>
        <w:rPr>
          <w:rFonts w:cs="Arial"/>
          <w:szCs w:val="20"/>
        </w:rPr>
      </w:pPr>
      <w:r w:rsidRPr="00496A57">
        <w:rPr>
          <w:rFonts w:cs="Arial"/>
          <w:szCs w:val="20"/>
          <w:lang w:val="nl-NL"/>
        </w:rPr>
        <w:t>2.</w:t>
      </w:r>
      <w:r w:rsidRPr="00496A57">
        <w:rPr>
          <w:rFonts w:cs="Arial"/>
          <w:szCs w:val="20"/>
          <w:lang w:val="nl-NL"/>
        </w:rPr>
        <w:tab/>
        <w:t xml:space="preserve">Sliedrecht W, de Waart R, Witkiewitz K, Roozen HG. </w:t>
      </w:r>
      <w:r w:rsidRPr="00496A57">
        <w:rPr>
          <w:rFonts w:cs="Arial"/>
          <w:szCs w:val="20"/>
        </w:rPr>
        <w:t xml:space="preserve">Alcohol use disorder relapse factors: A systematic review. </w:t>
      </w:r>
      <w:r w:rsidRPr="00D13A5A">
        <w:rPr>
          <w:rFonts w:cs="Arial"/>
          <w:i/>
          <w:iCs/>
          <w:szCs w:val="20"/>
        </w:rPr>
        <w:t>Psychiatry Res</w:t>
      </w:r>
      <w:r w:rsidRPr="00496A57">
        <w:rPr>
          <w:rFonts w:cs="Arial"/>
          <w:szCs w:val="20"/>
        </w:rPr>
        <w:t>. 2019;278:97-115. doi:10.1016/J.PSYCHRES.2019.05.038</w:t>
      </w:r>
    </w:p>
    <w:p w14:paraId="47177C3D" w14:textId="77777777" w:rsidR="00A41513" w:rsidRPr="00496A57" w:rsidRDefault="00A41513" w:rsidP="00A41513">
      <w:pPr>
        <w:ind w:left="708" w:hanging="708"/>
        <w:rPr>
          <w:rFonts w:cs="Arial"/>
          <w:szCs w:val="20"/>
        </w:rPr>
      </w:pPr>
      <w:r w:rsidRPr="00496A57">
        <w:rPr>
          <w:rFonts w:cs="Arial"/>
          <w:szCs w:val="20"/>
        </w:rPr>
        <w:t>3.</w:t>
      </w:r>
      <w:r w:rsidRPr="00496A57">
        <w:rPr>
          <w:rFonts w:cs="Arial"/>
          <w:szCs w:val="20"/>
        </w:rPr>
        <w:tab/>
        <w:t xml:space="preserve">Domino KB. Risk Factors for Relapse in Health Care Professionals With Substance Use Disorders. </w:t>
      </w:r>
      <w:r w:rsidRPr="00D13A5A">
        <w:rPr>
          <w:rFonts w:cs="Arial"/>
          <w:i/>
          <w:iCs/>
          <w:szCs w:val="20"/>
        </w:rPr>
        <w:t>JAMA</w:t>
      </w:r>
      <w:r w:rsidRPr="00496A57">
        <w:rPr>
          <w:rFonts w:cs="Arial"/>
          <w:szCs w:val="20"/>
        </w:rPr>
        <w:t>. 2005;293(12):1453. doi:10.1001/jama.293.12.1453</w:t>
      </w:r>
    </w:p>
    <w:p w14:paraId="6B060667" w14:textId="77777777" w:rsidR="00A41513" w:rsidRPr="00496A57" w:rsidRDefault="00A41513" w:rsidP="00A41513">
      <w:pPr>
        <w:ind w:left="708" w:hanging="708"/>
        <w:rPr>
          <w:rFonts w:cs="Arial"/>
          <w:szCs w:val="20"/>
        </w:rPr>
      </w:pPr>
      <w:r w:rsidRPr="00496A57">
        <w:rPr>
          <w:rFonts w:cs="Arial"/>
          <w:szCs w:val="20"/>
        </w:rPr>
        <w:t>4.</w:t>
      </w:r>
      <w:r w:rsidRPr="00496A57">
        <w:rPr>
          <w:rFonts w:cs="Arial"/>
          <w:szCs w:val="20"/>
        </w:rPr>
        <w:tab/>
        <w:t xml:space="preserve">Andersson HW, Mosti MP, Nordfjaern T. Inpatients in substance use treatment with co-occurring psychiatric disorders: a prospective cohort study of characteristics and relapse predictors. </w:t>
      </w:r>
      <w:r w:rsidRPr="00D13A5A">
        <w:rPr>
          <w:rFonts w:cs="Arial"/>
          <w:i/>
          <w:iCs/>
          <w:szCs w:val="20"/>
        </w:rPr>
        <w:t>BMC Psychiatry</w:t>
      </w:r>
      <w:r w:rsidRPr="00496A57">
        <w:rPr>
          <w:rFonts w:cs="Arial"/>
          <w:szCs w:val="20"/>
        </w:rPr>
        <w:t>. 2023;23(1):152. doi:10.1186/s12888-023-04632-z</w:t>
      </w:r>
    </w:p>
    <w:p w14:paraId="613090E1" w14:textId="77777777" w:rsidR="00A41513" w:rsidRPr="00496A57" w:rsidRDefault="00A41513" w:rsidP="00A41513">
      <w:pPr>
        <w:ind w:left="708" w:hanging="708"/>
        <w:rPr>
          <w:rFonts w:cs="Arial"/>
          <w:szCs w:val="20"/>
        </w:rPr>
      </w:pPr>
      <w:r w:rsidRPr="00496A57">
        <w:rPr>
          <w:rFonts w:cs="Arial"/>
          <w:szCs w:val="20"/>
        </w:rPr>
        <w:t>5.</w:t>
      </w:r>
      <w:r w:rsidRPr="00496A57">
        <w:rPr>
          <w:rFonts w:cs="Arial"/>
          <w:szCs w:val="20"/>
        </w:rPr>
        <w:tab/>
        <w:t xml:space="preserve">Xie H, McHugo GJ, Fox MB, Drake RE. Special Section on Relapse Prevention: Substance Abuse Relapse in a Ten-Year Prospective Follow-up of Clients With Mental and Substance Use Disorders. </w:t>
      </w:r>
      <w:r w:rsidRPr="00D13A5A">
        <w:rPr>
          <w:rFonts w:cs="Arial"/>
          <w:i/>
          <w:iCs/>
          <w:szCs w:val="20"/>
        </w:rPr>
        <w:t>Psychiatric Services</w:t>
      </w:r>
      <w:r w:rsidRPr="00496A57">
        <w:rPr>
          <w:rFonts w:cs="Arial"/>
          <w:szCs w:val="20"/>
        </w:rPr>
        <w:t>. 2005;56(10):1282-1287. doi:10.1176/appi.ps.56.10.1282</w:t>
      </w:r>
    </w:p>
    <w:p w14:paraId="1F33047F" w14:textId="77777777" w:rsidR="00A41513" w:rsidRPr="00496A57" w:rsidRDefault="00A41513" w:rsidP="00A41513">
      <w:pPr>
        <w:ind w:left="708" w:hanging="708"/>
        <w:rPr>
          <w:rFonts w:cs="Arial"/>
          <w:szCs w:val="20"/>
        </w:rPr>
      </w:pPr>
      <w:r w:rsidRPr="00496A57">
        <w:rPr>
          <w:rFonts w:cs="Arial"/>
          <w:szCs w:val="20"/>
        </w:rPr>
        <w:t>6.</w:t>
      </w:r>
      <w:r w:rsidRPr="00496A57">
        <w:rPr>
          <w:rFonts w:cs="Arial"/>
          <w:szCs w:val="20"/>
        </w:rPr>
        <w:tab/>
        <w:t xml:space="preserve">Barati M, Bashirian S, Mohammadi Y, Moeini B, Mousali A, Afshari M. An ecological approach to exploring factors affecting substance use relapse: a systematic review. </w:t>
      </w:r>
      <w:r w:rsidRPr="00D13A5A">
        <w:rPr>
          <w:rFonts w:cs="Arial"/>
          <w:i/>
          <w:iCs/>
          <w:szCs w:val="20"/>
        </w:rPr>
        <w:t>J Public Health</w:t>
      </w:r>
      <w:r w:rsidRPr="00496A57">
        <w:rPr>
          <w:rFonts w:cs="Arial"/>
          <w:szCs w:val="20"/>
        </w:rPr>
        <w:t xml:space="preserve"> (Bangkok). Published online January 7, 2021. doi:10.1007/s10389-020-01412-x</w:t>
      </w:r>
    </w:p>
    <w:p w14:paraId="0340402D" w14:textId="77777777" w:rsidR="00A41513" w:rsidRPr="00496A57" w:rsidRDefault="00A41513" w:rsidP="00A41513">
      <w:pPr>
        <w:ind w:left="708" w:hanging="708"/>
        <w:rPr>
          <w:rFonts w:cs="Arial"/>
          <w:szCs w:val="20"/>
          <w:lang w:val="nl-NL"/>
        </w:rPr>
      </w:pPr>
      <w:r w:rsidRPr="00496A57">
        <w:rPr>
          <w:rFonts w:cs="Arial"/>
          <w:szCs w:val="20"/>
        </w:rPr>
        <w:t>7.</w:t>
      </w:r>
      <w:r w:rsidRPr="00496A57">
        <w:rPr>
          <w:rFonts w:cs="Arial"/>
          <w:szCs w:val="20"/>
        </w:rPr>
        <w:tab/>
        <w:t xml:space="preserve">Braatveit KirstenJ, Torsheim T, Hove O. The Prevalence and Characteristics of Intellectual and Borderline Intellectual Disabilities in a Sample of Inpatients with Substance Use Disorders: Preliminary Clinical Results. </w:t>
      </w:r>
      <w:r w:rsidRPr="00D13A5A">
        <w:rPr>
          <w:rFonts w:cs="Arial"/>
          <w:i/>
          <w:iCs/>
          <w:szCs w:val="20"/>
          <w:lang w:val="nl-NL"/>
        </w:rPr>
        <w:t>J Ment Health Res Intellect Disabil.</w:t>
      </w:r>
      <w:r w:rsidRPr="00496A57">
        <w:rPr>
          <w:rFonts w:cs="Arial"/>
          <w:szCs w:val="20"/>
          <w:lang w:val="nl-NL"/>
        </w:rPr>
        <w:t xml:space="preserve"> 2018;11(3):203-220. doi:10.1080/19315864.2018.1469701</w:t>
      </w:r>
    </w:p>
    <w:p w14:paraId="52EAAF20" w14:textId="77777777" w:rsidR="00A41513" w:rsidRPr="00496A57" w:rsidRDefault="00A41513" w:rsidP="00A41513">
      <w:pPr>
        <w:ind w:left="708" w:hanging="708"/>
        <w:rPr>
          <w:rFonts w:cs="Arial"/>
          <w:szCs w:val="20"/>
        </w:rPr>
      </w:pPr>
      <w:r w:rsidRPr="00496A57">
        <w:rPr>
          <w:rFonts w:cs="Arial"/>
          <w:szCs w:val="20"/>
          <w:lang w:val="nl-NL"/>
        </w:rPr>
        <w:t>8.</w:t>
      </w:r>
      <w:r w:rsidRPr="00496A57">
        <w:rPr>
          <w:rFonts w:cs="Arial"/>
          <w:szCs w:val="20"/>
          <w:lang w:val="nl-NL"/>
        </w:rPr>
        <w:tab/>
        <w:t xml:space="preserve">van Duijvenbode N, VanDerNagel JEL. </w:t>
      </w:r>
      <w:r w:rsidRPr="00496A57">
        <w:rPr>
          <w:rFonts w:cs="Arial"/>
          <w:szCs w:val="20"/>
        </w:rPr>
        <w:t xml:space="preserve">A Systematic Review of Substance Use (Disorder) in Individuals with Mild to Borderline Intellectual Disability. </w:t>
      </w:r>
      <w:r w:rsidRPr="00D13A5A">
        <w:rPr>
          <w:rFonts w:cs="Arial"/>
          <w:i/>
          <w:iCs/>
          <w:szCs w:val="20"/>
        </w:rPr>
        <w:t>Eur Addict Res.</w:t>
      </w:r>
      <w:r w:rsidRPr="00496A57">
        <w:rPr>
          <w:rFonts w:cs="Arial"/>
          <w:szCs w:val="20"/>
        </w:rPr>
        <w:t xml:space="preserve"> 2019;25(6):263-282. doi:10.1159/000501679</w:t>
      </w:r>
    </w:p>
    <w:p w14:paraId="104D41FC" w14:textId="77777777" w:rsidR="00A41513" w:rsidRPr="00496A57" w:rsidRDefault="00A41513" w:rsidP="00A41513">
      <w:pPr>
        <w:ind w:left="708" w:hanging="708"/>
        <w:rPr>
          <w:rFonts w:cs="Arial"/>
          <w:szCs w:val="20"/>
        </w:rPr>
      </w:pPr>
      <w:r w:rsidRPr="00496A57">
        <w:rPr>
          <w:rFonts w:cs="Arial"/>
          <w:szCs w:val="20"/>
        </w:rPr>
        <w:lastRenderedPageBreak/>
        <w:t>9.</w:t>
      </w:r>
      <w:r w:rsidRPr="00496A57">
        <w:rPr>
          <w:rFonts w:cs="Arial"/>
          <w:szCs w:val="20"/>
        </w:rPr>
        <w:tab/>
        <w:t xml:space="preserve">Buchanan J. Missing links? Problem drug use and social exclusion. </w:t>
      </w:r>
      <w:r w:rsidRPr="00D13A5A">
        <w:rPr>
          <w:rFonts w:cs="Arial"/>
          <w:i/>
          <w:iCs/>
          <w:szCs w:val="20"/>
        </w:rPr>
        <w:t>Probation Journal.</w:t>
      </w:r>
      <w:r w:rsidRPr="00496A57">
        <w:rPr>
          <w:rFonts w:cs="Arial"/>
          <w:szCs w:val="20"/>
        </w:rPr>
        <w:t xml:space="preserve"> 2004;51(4):387-397. doi:10.1177/0264550504048246</w:t>
      </w:r>
    </w:p>
    <w:p w14:paraId="7EE9257A" w14:textId="77777777" w:rsidR="00A41513" w:rsidRPr="00496A57" w:rsidRDefault="00A41513" w:rsidP="00A41513">
      <w:pPr>
        <w:ind w:left="708" w:hanging="708"/>
        <w:rPr>
          <w:rFonts w:cs="Arial"/>
          <w:szCs w:val="20"/>
        </w:rPr>
      </w:pPr>
      <w:r w:rsidRPr="00496A57">
        <w:rPr>
          <w:rFonts w:cs="Arial"/>
          <w:szCs w:val="20"/>
        </w:rPr>
        <w:t>10.</w:t>
      </w:r>
      <w:r w:rsidRPr="00496A57">
        <w:rPr>
          <w:rFonts w:cs="Arial"/>
          <w:szCs w:val="20"/>
        </w:rPr>
        <w:tab/>
        <w:t xml:space="preserve">Fleury MJ, Djouini A, Huỳnh C, et al. Remission from substance use disorders: A systematic review and meta-analysis. </w:t>
      </w:r>
      <w:r w:rsidRPr="00D13A5A">
        <w:rPr>
          <w:rFonts w:cs="Arial"/>
          <w:i/>
          <w:iCs/>
          <w:szCs w:val="20"/>
        </w:rPr>
        <w:t>Drug Alcohol Depend</w:t>
      </w:r>
      <w:r w:rsidRPr="00496A57">
        <w:rPr>
          <w:rFonts w:cs="Arial"/>
          <w:szCs w:val="20"/>
        </w:rPr>
        <w:t>. 2016;168:293-306. doi:10.1016/j.drugalcdep.2016.08.625</w:t>
      </w:r>
    </w:p>
    <w:p w14:paraId="514FBDB8" w14:textId="77777777" w:rsidR="00A41513" w:rsidRPr="00496A57" w:rsidRDefault="00A41513" w:rsidP="00A41513">
      <w:pPr>
        <w:ind w:left="708" w:hanging="708"/>
        <w:rPr>
          <w:rFonts w:cs="Arial"/>
          <w:szCs w:val="20"/>
        </w:rPr>
      </w:pPr>
      <w:r w:rsidRPr="00496A57">
        <w:rPr>
          <w:rFonts w:cs="Arial"/>
          <w:szCs w:val="20"/>
        </w:rPr>
        <w:t>11.</w:t>
      </w:r>
      <w:r w:rsidRPr="00496A57">
        <w:rPr>
          <w:rFonts w:cs="Arial"/>
          <w:szCs w:val="20"/>
        </w:rPr>
        <w:tab/>
        <w:t xml:space="preserve">Yang M, Mamy J, Gao P, Xiao S. From Abstinence to Relapse: A Preliminary Qualitative Study of Drug Users in a Compulsory Drug Rehabilitation Center in Changsha, China. </w:t>
      </w:r>
      <w:r w:rsidRPr="00D13A5A">
        <w:rPr>
          <w:rFonts w:cs="Arial"/>
          <w:i/>
          <w:iCs/>
          <w:szCs w:val="20"/>
        </w:rPr>
        <w:t>PLoS One</w:t>
      </w:r>
      <w:r w:rsidRPr="00496A57">
        <w:rPr>
          <w:rFonts w:cs="Arial"/>
          <w:szCs w:val="20"/>
        </w:rPr>
        <w:t>. 2015;10(6):e0130711. doi:10.1371/journal.pone.0130711</w:t>
      </w:r>
    </w:p>
    <w:p w14:paraId="7B2E142E" w14:textId="77777777" w:rsidR="00A41513" w:rsidRPr="00496A57" w:rsidRDefault="00A41513" w:rsidP="00A41513">
      <w:pPr>
        <w:ind w:left="708" w:hanging="708"/>
        <w:rPr>
          <w:rFonts w:cs="Arial"/>
          <w:szCs w:val="20"/>
        </w:rPr>
      </w:pPr>
      <w:r w:rsidRPr="00496A57">
        <w:rPr>
          <w:rFonts w:cs="Arial"/>
          <w:szCs w:val="20"/>
        </w:rPr>
        <w:t>12.</w:t>
      </w:r>
      <w:r w:rsidRPr="00496A57">
        <w:rPr>
          <w:rFonts w:cs="Arial"/>
          <w:szCs w:val="20"/>
        </w:rPr>
        <w:tab/>
        <w:t xml:space="preserve">Brunette MF, Drake RE, Woods M, Hartnett T. A comparison of long-term and short-term residential treatment programs for dual diagnosis patients. </w:t>
      </w:r>
      <w:r w:rsidRPr="00D13A5A">
        <w:rPr>
          <w:rFonts w:cs="Arial"/>
          <w:i/>
          <w:iCs/>
          <w:szCs w:val="20"/>
        </w:rPr>
        <w:t>Psychiatric Services.</w:t>
      </w:r>
      <w:r w:rsidRPr="00496A57">
        <w:rPr>
          <w:rFonts w:cs="Arial"/>
          <w:szCs w:val="20"/>
        </w:rPr>
        <w:t xml:space="preserve"> 2001;52(4):526-528. Accessed July 2, 2020. https://ps.psychiatryonline.org/doi/pdfplus/10.1176/appi.ps.52.4.526</w:t>
      </w:r>
    </w:p>
    <w:p w14:paraId="31C92ED5" w14:textId="77777777" w:rsidR="00A41513" w:rsidRPr="00496A57" w:rsidRDefault="00A41513" w:rsidP="00A41513">
      <w:pPr>
        <w:ind w:left="708" w:hanging="708"/>
        <w:rPr>
          <w:rFonts w:cs="Arial"/>
          <w:szCs w:val="20"/>
        </w:rPr>
      </w:pPr>
      <w:r w:rsidRPr="00496A57">
        <w:rPr>
          <w:rFonts w:cs="Arial"/>
          <w:szCs w:val="20"/>
        </w:rPr>
        <w:t>13.</w:t>
      </w:r>
      <w:r w:rsidRPr="00496A57">
        <w:rPr>
          <w:rFonts w:cs="Arial"/>
          <w:szCs w:val="20"/>
        </w:rPr>
        <w:tab/>
        <w:t>Greenfield L, Burgdorf K, Chen X, Porowski A, Roberts T, Herrell J. Effectiveness of Long</w:t>
      </w:r>
      <w:r w:rsidRPr="00496A57">
        <w:rPr>
          <w:rFonts w:ascii="Cambria Math" w:hAnsi="Cambria Math" w:cs="Cambria Math"/>
          <w:szCs w:val="20"/>
        </w:rPr>
        <w:t>‐</w:t>
      </w:r>
      <w:r w:rsidRPr="00496A57">
        <w:rPr>
          <w:rFonts w:cs="Arial"/>
          <w:szCs w:val="20"/>
        </w:rPr>
        <w:t xml:space="preserve">Term Residential Substance Abuse Treatment for Women: Findings from Three National Studies. </w:t>
      </w:r>
      <w:r w:rsidRPr="00A713A7">
        <w:rPr>
          <w:rFonts w:cs="Arial"/>
          <w:i/>
          <w:iCs/>
          <w:szCs w:val="20"/>
        </w:rPr>
        <w:t>Am J Drug Alcohol Abuse</w:t>
      </w:r>
      <w:r w:rsidRPr="00496A57">
        <w:rPr>
          <w:rFonts w:cs="Arial"/>
          <w:szCs w:val="20"/>
        </w:rPr>
        <w:t>. 2004;30(3):537-550. doi:10.1081/ADA-200032290</w:t>
      </w:r>
    </w:p>
    <w:p w14:paraId="0E16809E" w14:textId="77777777" w:rsidR="00A41513" w:rsidRPr="00496A57" w:rsidRDefault="00A41513" w:rsidP="00A41513">
      <w:pPr>
        <w:ind w:left="708" w:hanging="708"/>
        <w:rPr>
          <w:rFonts w:cs="Arial"/>
          <w:szCs w:val="20"/>
        </w:rPr>
      </w:pPr>
      <w:r w:rsidRPr="00496A57">
        <w:rPr>
          <w:rFonts w:cs="Arial"/>
          <w:szCs w:val="20"/>
        </w:rPr>
        <w:t>14.</w:t>
      </w:r>
      <w:r w:rsidRPr="00496A57">
        <w:rPr>
          <w:rFonts w:cs="Arial"/>
          <w:szCs w:val="20"/>
        </w:rPr>
        <w:tab/>
        <w:t>Hubbard RL, Craddock SG, Flynn PM, Anderson J, Etheridge RM. Overview of 1-Year Follow-Up Outcomes in the Drug Abuse Treatment Outcome Study (DATOS). Vol ll.; 1997.</w:t>
      </w:r>
    </w:p>
    <w:p w14:paraId="1050DBB5" w14:textId="77777777" w:rsidR="00A41513" w:rsidRPr="00496A57" w:rsidRDefault="00A41513" w:rsidP="00A41513">
      <w:pPr>
        <w:ind w:left="708" w:hanging="708"/>
        <w:rPr>
          <w:rFonts w:cs="Arial"/>
          <w:szCs w:val="20"/>
        </w:rPr>
      </w:pPr>
      <w:r w:rsidRPr="00496A57">
        <w:rPr>
          <w:rFonts w:cs="Arial"/>
          <w:szCs w:val="20"/>
        </w:rPr>
        <w:t>15.</w:t>
      </w:r>
      <w:r w:rsidRPr="00496A57">
        <w:rPr>
          <w:rFonts w:cs="Arial"/>
          <w:szCs w:val="20"/>
        </w:rPr>
        <w:tab/>
        <w:t xml:space="preserve">Nordfjærn T. Relapse patterns among patients with substance use disorders. </w:t>
      </w:r>
      <w:r w:rsidRPr="00A713A7">
        <w:rPr>
          <w:rFonts w:cs="Arial"/>
          <w:i/>
          <w:iCs/>
          <w:szCs w:val="20"/>
        </w:rPr>
        <w:t xml:space="preserve">J Subst Use. </w:t>
      </w:r>
      <w:r w:rsidRPr="00496A57">
        <w:rPr>
          <w:rFonts w:cs="Arial"/>
          <w:szCs w:val="20"/>
        </w:rPr>
        <w:t>2011;16(4):313-329. doi:10.3109/14659890903580482</w:t>
      </w:r>
    </w:p>
    <w:p w14:paraId="09096BF9" w14:textId="77777777" w:rsidR="00A41513" w:rsidRPr="00496A57" w:rsidRDefault="00A41513" w:rsidP="00A41513">
      <w:pPr>
        <w:ind w:left="708" w:hanging="708"/>
        <w:rPr>
          <w:rFonts w:cs="Arial"/>
          <w:szCs w:val="20"/>
          <w:lang w:val="nl-NL"/>
        </w:rPr>
      </w:pPr>
      <w:r w:rsidRPr="00496A57">
        <w:rPr>
          <w:rFonts w:cs="Arial"/>
          <w:szCs w:val="20"/>
        </w:rPr>
        <w:t>16.</w:t>
      </w:r>
      <w:r w:rsidRPr="00496A57">
        <w:rPr>
          <w:rFonts w:cs="Arial"/>
          <w:szCs w:val="20"/>
        </w:rPr>
        <w:tab/>
        <w:t xml:space="preserve">Stevens E, Jason LA, Ram D, Light J. Investigating Social Support and Network Relationships in Substance Use Disorder Recovery. </w:t>
      </w:r>
      <w:r w:rsidRPr="00A713A7">
        <w:rPr>
          <w:rFonts w:cs="Arial"/>
          <w:i/>
          <w:iCs/>
          <w:szCs w:val="20"/>
          <w:lang w:val="nl-NL"/>
        </w:rPr>
        <w:t>Subst Abus.</w:t>
      </w:r>
      <w:r w:rsidRPr="00496A57">
        <w:rPr>
          <w:rFonts w:cs="Arial"/>
          <w:szCs w:val="20"/>
          <w:lang w:val="nl-NL"/>
        </w:rPr>
        <w:t xml:space="preserve"> 2015;36(4):396-399. doi:10.1080/08897077.2014.965870</w:t>
      </w:r>
    </w:p>
    <w:p w14:paraId="497FF24B" w14:textId="77777777" w:rsidR="00A41513" w:rsidRPr="00496A57" w:rsidRDefault="00A41513" w:rsidP="00A41513">
      <w:pPr>
        <w:ind w:left="708" w:hanging="708"/>
        <w:rPr>
          <w:rFonts w:cs="Arial"/>
          <w:szCs w:val="20"/>
        </w:rPr>
      </w:pPr>
      <w:r w:rsidRPr="00496A57">
        <w:rPr>
          <w:rFonts w:cs="Arial"/>
          <w:szCs w:val="20"/>
          <w:lang w:val="nl-NL"/>
        </w:rPr>
        <w:t>17.</w:t>
      </w:r>
      <w:r w:rsidRPr="00496A57">
        <w:rPr>
          <w:rFonts w:cs="Arial"/>
          <w:szCs w:val="20"/>
          <w:lang w:val="nl-NL"/>
        </w:rPr>
        <w:tab/>
        <w:t xml:space="preserve">Magidson JF, Andersen LS, Satinsky EN, et al. </w:t>
      </w:r>
      <w:r w:rsidRPr="00496A57">
        <w:rPr>
          <w:rFonts w:cs="Arial"/>
          <w:szCs w:val="20"/>
        </w:rPr>
        <w:t xml:space="preserve">“Too much boredom isn’t a good thing”: Adapting behavioral  activation for substance use in a resource-limited South African  HIV care setting. </w:t>
      </w:r>
      <w:r w:rsidRPr="00A713A7">
        <w:rPr>
          <w:rFonts w:cs="Arial"/>
          <w:i/>
          <w:iCs/>
          <w:szCs w:val="20"/>
        </w:rPr>
        <w:t>Psychotherapy (Chic).</w:t>
      </w:r>
      <w:r w:rsidRPr="00496A57">
        <w:rPr>
          <w:rFonts w:cs="Arial"/>
          <w:szCs w:val="20"/>
        </w:rPr>
        <w:t xml:space="preserve"> 2020;57(1):107-118. doi:10.1037/pst0000257</w:t>
      </w:r>
    </w:p>
    <w:p w14:paraId="4C7F01FC" w14:textId="77777777" w:rsidR="00A41513" w:rsidRPr="00496A57" w:rsidRDefault="00A41513" w:rsidP="00A41513">
      <w:pPr>
        <w:ind w:left="708" w:hanging="708"/>
        <w:rPr>
          <w:rFonts w:cs="Arial"/>
          <w:szCs w:val="20"/>
        </w:rPr>
      </w:pPr>
      <w:r w:rsidRPr="00496A57">
        <w:rPr>
          <w:rFonts w:cs="Arial"/>
          <w:szCs w:val="20"/>
        </w:rPr>
        <w:lastRenderedPageBreak/>
        <w:t>18.</w:t>
      </w:r>
      <w:r w:rsidRPr="00496A57">
        <w:rPr>
          <w:rFonts w:cs="Arial"/>
          <w:szCs w:val="20"/>
        </w:rPr>
        <w:tab/>
        <w:t xml:space="preserve">Wahler EA, Otis MD. Social Stress, Economic Hardship, and Psychological Distress as Predictors of Sustained Abstinence from Substance Use After Treatment. </w:t>
      </w:r>
      <w:r w:rsidRPr="00A713A7">
        <w:rPr>
          <w:rFonts w:cs="Arial"/>
          <w:i/>
          <w:iCs/>
          <w:szCs w:val="20"/>
        </w:rPr>
        <w:t xml:space="preserve">Subst Use Misuse. </w:t>
      </w:r>
      <w:r w:rsidRPr="00496A57">
        <w:rPr>
          <w:rFonts w:cs="Arial"/>
          <w:szCs w:val="20"/>
        </w:rPr>
        <w:t>2014;49(13):1820-1832. doi:10.3109/10826084.2014.935789</w:t>
      </w:r>
    </w:p>
    <w:p w14:paraId="3F7BF91D" w14:textId="77777777" w:rsidR="00A41513" w:rsidRPr="00496A57" w:rsidRDefault="00A41513" w:rsidP="00A41513">
      <w:pPr>
        <w:ind w:left="708" w:hanging="708"/>
        <w:rPr>
          <w:rFonts w:cs="Arial"/>
          <w:szCs w:val="20"/>
        </w:rPr>
      </w:pPr>
      <w:r w:rsidRPr="00496A57">
        <w:rPr>
          <w:rFonts w:cs="Arial"/>
          <w:szCs w:val="20"/>
        </w:rPr>
        <w:t>19.</w:t>
      </w:r>
      <w:r w:rsidRPr="00496A57">
        <w:rPr>
          <w:rFonts w:cs="Arial"/>
          <w:szCs w:val="20"/>
        </w:rPr>
        <w:tab/>
        <w:t xml:space="preserve">Nolte-Troha C, Roser P, Henkel D, Scherbaum N, Koller G, Franke AG. Unemployment and Substance Use: An Updated Review of Studies from North America and Europe. </w:t>
      </w:r>
      <w:r w:rsidRPr="00A713A7">
        <w:rPr>
          <w:rFonts w:cs="Arial"/>
          <w:i/>
          <w:iCs/>
          <w:szCs w:val="20"/>
        </w:rPr>
        <w:t>Healthcare</w:t>
      </w:r>
      <w:r w:rsidRPr="00496A57">
        <w:rPr>
          <w:rFonts w:cs="Arial"/>
          <w:szCs w:val="20"/>
        </w:rPr>
        <w:t>. 2023;11(8):1182. doi:10.3390/healthcare11081182</w:t>
      </w:r>
    </w:p>
    <w:p w14:paraId="12109BD7" w14:textId="77777777" w:rsidR="00A41513" w:rsidRDefault="00A41513" w:rsidP="00A41513">
      <w:pPr>
        <w:ind w:left="640" w:hanging="640"/>
        <w:rPr>
          <w:rFonts w:cs="Arial"/>
          <w:szCs w:val="20"/>
        </w:rPr>
      </w:pPr>
      <w:r w:rsidRPr="00496A57">
        <w:rPr>
          <w:rFonts w:cs="Arial"/>
          <w:szCs w:val="20"/>
        </w:rPr>
        <w:t>20.</w:t>
      </w:r>
      <w:r w:rsidRPr="00496A57">
        <w:rPr>
          <w:rFonts w:cs="Arial"/>
          <w:szCs w:val="20"/>
        </w:rPr>
        <w:tab/>
        <w:t xml:space="preserve">Crapanzano KA, Hammarlund R, Ahmad B, Hunsinger N, Kullar R. The association between perceived stigma and substance use disorder treatment outcomes: a review. </w:t>
      </w:r>
      <w:r w:rsidRPr="00A713A7">
        <w:rPr>
          <w:rFonts w:cs="Arial"/>
          <w:i/>
          <w:iCs/>
          <w:szCs w:val="20"/>
        </w:rPr>
        <w:t>Subst Abuse Rehabil.</w:t>
      </w:r>
      <w:r w:rsidRPr="00496A57">
        <w:rPr>
          <w:rFonts w:cs="Arial"/>
          <w:szCs w:val="20"/>
        </w:rPr>
        <w:t xml:space="preserve"> 2018;Volume 10:1-12. doi:10.2147/SAR.S183252</w:t>
      </w:r>
    </w:p>
    <w:p w14:paraId="22373377" w14:textId="77777777" w:rsidR="00A41513" w:rsidRDefault="00A41513" w:rsidP="00A41513">
      <w:pPr>
        <w:ind w:left="640" w:hanging="640"/>
        <w:rPr>
          <w:rFonts w:cs="Arial"/>
          <w:szCs w:val="20"/>
        </w:rPr>
      </w:pPr>
      <w:r>
        <w:rPr>
          <w:rFonts w:cs="Arial"/>
          <w:szCs w:val="20"/>
        </w:rPr>
        <w:t>21.</w:t>
      </w:r>
      <w:r>
        <w:rPr>
          <w:rFonts w:cs="Arial"/>
          <w:szCs w:val="20"/>
        </w:rPr>
        <w:tab/>
      </w:r>
      <w:r w:rsidRPr="006D5008">
        <w:rPr>
          <w:rFonts w:cs="Arial"/>
          <w:szCs w:val="20"/>
        </w:rPr>
        <w:t xml:space="preserve">Ragin CC. </w:t>
      </w:r>
      <w:r w:rsidRPr="006D5008">
        <w:rPr>
          <w:rFonts w:cs="Arial"/>
          <w:i/>
          <w:iCs/>
          <w:szCs w:val="20"/>
        </w:rPr>
        <w:t>Redesigning Social Inquiry : Fuzzy Sets and Beyond</w:t>
      </w:r>
      <w:r w:rsidRPr="006D5008">
        <w:rPr>
          <w:rFonts w:cs="Arial"/>
          <w:szCs w:val="20"/>
        </w:rPr>
        <w:t>. University of Chicago Press; 2008.</w:t>
      </w:r>
    </w:p>
    <w:p w14:paraId="3ABE2416" w14:textId="77777777" w:rsidR="00A41513" w:rsidRPr="006D5008" w:rsidRDefault="00A41513" w:rsidP="00A41513">
      <w:pPr>
        <w:autoSpaceDE w:val="0"/>
        <w:autoSpaceDN w:val="0"/>
        <w:ind w:left="640" w:hanging="560"/>
        <w:rPr>
          <w:rFonts w:cs="Arial"/>
          <w:szCs w:val="20"/>
        </w:rPr>
      </w:pPr>
      <w:r>
        <w:rPr>
          <w:rFonts w:cs="Arial"/>
          <w:szCs w:val="20"/>
        </w:rPr>
        <w:t>22.</w:t>
      </w:r>
      <w:r>
        <w:rPr>
          <w:rFonts w:cs="Arial"/>
          <w:szCs w:val="20"/>
        </w:rPr>
        <w:tab/>
      </w:r>
      <w:r w:rsidRPr="006D5008">
        <w:rPr>
          <w:rFonts w:cs="Arial"/>
          <w:szCs w:val="20"/>
        </w:rPr>
        <w:t xml:space="preserve">Kadden RM, Litt MD. The role of self-efficacy in the treatment of substance use disorders. </w:t>
      </w:r>
      <w:r w:rsidRPr="006D5008">
        <w:rPr>
          <w:rFonts w:cs="Arial"/>
          <w:i/>
          <w:iCs/>
          <w:szCs w:val="20"/>
        </w:rPr>
        <w:t>Addictive Behaviors</w:t>
      </w:r>
      <w:r w:rsidRPr="006D5008">
        <w:rPr>
          <w:rFonts w:cs="Arial"/>
          <w:szCs w:val="20"/>
        </w:rPr>
        <w:t>. 2011;36(12):1120-1126. doi:10.1016/j.addbeh.2011.07.032</w:t>
      </w:r>
    </w:p>
    <w:p w14:paraId="2B7B4140" w14:textId="77777777" w:rsidR="00A41513" w:rsidRDefault="00A41513" w:rsidP="00A41513">
      <w:pPr>
        <w:autoSpaceDE w:val="0"/>
        <w:autoSpaceDN w:val="0"/>
        <w:ind w:left="720" w:hanging="640"/>
        <w:rPr>
          <w:rFonts w:cs="Arial"/>
          <w:szCs w:val="20"/>
        </w:rPr>
      </w:pPr>
      <w:r>
        <w:rPr>
          <w:rFonts w:cs="Arial"/>
          <w:szCs w:val="20"/>
        </w:rPr>
        <w:t>23.</w:t>
      </w:r>
      <w:r w:rsidRPr="006D5008">
        <w:rPr>
          <w:rFonts w:cs="Arial"/>
          <w:szCs w:val="20"/>
        </w:rPr>
        <w:tab/>
        <w:t xml:space="preserve">Moe FD, Moltu C, McKay JR, Nesvåg S, Bjornestad J. Is the relapse concept in studies of substance use disorders a ‘one size fits all’ concept? A systematic review of relapse operationalisations. </w:t>
      </w:r>
      <w:r w:rsidRPr="006D5008">
        <w:rPr>
          <w:rFonts w:cs="Arial"/>
          <w:i/>
          <w:iCs/>
          <w:szCs w:val="20"/>
        </w:rPr>
        <w:t>Drug Alcohol Rev</w:t>
      </w:r>
      <w:r w:rsidRPr="006D5008">
        <w:rPr>
          <w:rFonts w:cs="Arial"/>
          <w:szCs w:val="20"/>
        </w:rPr>
        <w:t>. 2022;41(4):743-758. doi:10.1111/dar.13401</w:t>
      </w:r>
    </w:p>
    <w:p w14:paraId="32830540" w14:textId="77777777" w:rsidR="00A41513" w:rsidRDefault="00A41513" w:rsidP="00A41513">
      <w:pPr>
        <w:autoSpaceDE w:val="0"/>
        <w:autoSpaceDN w:val="0"/>
        <w:ind w:left="720" w:hanging="640"/>
        <w:rPr>
          <w:rFonts w:cs="Arial"/>
          <w:szCs w:val="20"/>
        </w:rPr>
      </w:pPr>
      <w:r>
        <w:rPr>
          <w:rFonts w:cs="Arial"/>
          <w:szCs w:val="20"/>
        </w:rPr>
        <w:t xml:space="preserve">24. </w:t>
      </w:r>
      <w:r>
        <w:rPr>
          <w:rFonts w:cs="Arial"/>
          <w:szCs w:val="20"/>
        </w:rPr>
        <w:tab/>
      </w:r>
      <w:r w:rsidRPr="006D5008">
        <w:rPr>
          <w:rFonts w:cs="Arial"/>
          <w:szCs w:val="20"/>
        </w:rPr>
        <w:t xml:space="preserve">Achenbach TM, Rescorla LA. </w:t>
      </w:r>
      <w:r w:rsidRPr="006D5008">
        <w:rPr>
          <w:rFonts w:cs="Arial"/>
          <w:i/>
          <w:iCs/>
          <w:szCs w:val="20"/>
        </w:rPr>
        <w:t>Adult Self-Report Adult Behavior Checklist An Integrated System of Multi-Informant Assessment.</w:t>
      </w:r>
      <w:r w:rsidRPr="006D5008">
        <w:rPr>
          <w:rFonts w:cs="Arial"/>
          <w:szCs w:val="20"/>
        </w:rPr>
        <w:t>; 2019.</w:t>
      </w:r>
    </w:p>
    <w:p w14:paraId="676D2949" w14:textId="77777777" w:rsidR="00A41513" w:rsidRPr="00A41513" w:rsidRDefault="00A41513" w:rsidP="00A41513">
      <w:pPr>
        <w:autoSpaceDE w:val="0"/>
        <w:autoSpaceDN w:val="0"/>
        <w:ind w:left="720" w:hanging="640"/>
        <w:rPr>
          <w:rFonts w:cs="Arial"/>
          <w:szCs w:val="20"/>
          <w:lang w:val="nl-NL"/>
        </w:rPr>
      </w:pPr>
      <w:r>
        <w:rPr>
          <w:rFonts w:cs="Arial"/>
          <w:szCs w:val="20"/>
        </w:rPr>
        <w:t xml:space="preserve">25. </w:t>
      </w:r>
      <w:r>
        <w:rPr>
          <w:rFonts w:cs="Arial"/>
          <w:szCs w:val="20"/>
        </w:rPr>
        <w:tab/>
      </w:r>
      <w:r w:rsidRPr="006D5008">
        <w:rPr>
          <w:rFonts w:cs="Arial"/>
          <w:szCs w:val="20"/>
        </w:rPr>
        <w:t xml:space="preserve">Guerrero M, Hoffmann M, Pulkki-Råback L. Psychometric Properties of the Adult Self-Report: Data from over 11,000 American Adults. </w:t>
      </w:r>
      <w:r w:rsidRPr="00A41513">
        <w:rPr>
          <w:rFonts w:cs="Arial"/>
          <w:i/>
          <w:iCs/>
          <w:szCs w:val="20"/>
          <w:lang w:val="nl-NL"/>
        </w:rPr>
        <w:t>Stats (Basel).</w:t>
      </w:r>
      <w:r w:rsidRPr="00A41513">
        <w:rPr>
          <w:rFonts w:cs="Arial"/>
          <w:szCs w:val="20"/>
          <w:lang w:val="nl-NL"/>
        </w:rPr>
        <w:t xml:space="preserve"> 2020;3(4):465-474. doi:10.3390/stats3040029</w:t>
      </w:r>
    </w:p>
    <w:p w14:paraId="61D5C8D5" w14:textId="77777777" w:rsidR="00A41513" w:rsidRDefault="00A41513" w:rsidP="00A41513">
      <w:pPr>
        <w:autoSpaceDE w:val="0"/>
        <w:autoSpaceDN w:val="0"/>
        <w:ind w:left="720" w:hanging="640"/>
        <w:rPr>
          <w:rFonts w:cs="Arial"/>
          <w:szCs w:val="20"/>
        </w:rPr>
      </w:pPr>
      <w:r w:rsidRPr="00A41513">
        <w:rPr>
          <w:rFonts w:cs="Arial"/>
          <w:szCs w:val="20"/>
          <w:lang w:val="nl-NL"/>
        </w:rPr>
        <w:t xml:space="preserve">26. </w:t>
      </w:r>
      <w:r w:rsidRPr="00A41513">
        <w:rPr>
          <w:rFonts w:cs="Arial"/>
          <w:szCs w:val="20"/>
          <w:lang w:val="nl-NL"/>
        </w:rPr>
        <w:tab/>
      </w:r>
      <w:r w:rsidRPr="006D5008">
        <w:rPr>
          <w:rFonts w:cs="Arial"/>
          <w:szCs w:val="20"/>
          <w:lang w:val="nl-NL"/>
        </w:rPr>
        <w:t xml:space="preserve">Kaal HL, Nijman HLI, Moonen XMH. </w:t>
      </w:r>
      <w:r w:rsidRPr="006D5008">
        <w:rPr>
          <w:rFonts w:cs="Arial"/>
          <w:i/>
          <w:iCs/>
          <w:szCs w:val="20"/>
          <w:lang w:val="nl-NL"/>
        </w:rPr>
        <w:t>SCIL Handleiding: Screener Voor Intelligentie En Licht Verstandelijke Beperking Voor Volwassenen (SCIL 18+) En Jongeren van 14 Tot En Met 17 Jaar (SCIL 14-17</w:t>
      </w:r>
      <w:r w:rsidRPr="006D5008">
        <w:rPr>
          <w:rFonts w:cs="Arial"/>
          <w:szCs w:val="20"/>
          <w:lang w:val="nl-NL"/>
        </w:rPr>
        <w:t xml:space="preserve">). </w:t>
      </w:r>
      <w:r w:rsidRPr="006D5008">
        <w:rPr>
          <w:rFonts w:cs="Arial"/>
          <w:szCs w:val="20"/>
        </w:rPr>
        <w:t>Hogrefe; 2015.</w:t>
      </w:r>
    </w:p>
    <w:p w14:paraId="6186821F" w14:textId="77777777" w:rsidR="00A41513" w:rsidRDefault="00A41513" w:rsidP="00A41513">
      <w:pPr>
        <w:autoSpaceDE w:val="0"/>
        <w:autoSpaceDN w:val="0"/>
        <w:ind w:left="720" w:hanging="640"/>
        <w:rPr>
          <w:rFonts w:cs="Arial"/>
          <w:szCs w:val="20"/>
        </w:rPr>
      </w:pPr>
      <w:r>
        <w:rPr>
          <w:rFonts w:cs="Arial"/>
          <w:szCs w:val="20"/>
        </w:rPr>
        <w:t xml:space="preserve">27. </w:t>
      </w:r>
      <w:r>
        <w:rPr>
          <w:rFonts w:cs="Arial"/>
          <w:szCs w:val="20"/>
        </w:rPr>
        <w:tab/>
      </w:r>
      <w:r w:rsidRPr="006D5008">
        <w:rPr>
          <w:rFonts w:cs="Arial"/>
          <w:szCs w:val="20"/>
        </w:rPr>
        <w:t xml:space="preserve">Nijman H, Kaal H, van Scheppingen L, Moonen X. Development and Testing of a Screener for Intelligence and Learning Disabilities (SCIL). </w:t>
      </w:r>
      <w:r w:rsidRPr="006D5008">
        <w:rPr>
          <w:rFonts w:cs="Arial"/>
          <w:i/>
          <w:iCs/>
          <w:szCs w:val="20"/>
        </w:rPr>
        <w:t>Journal of Applied Research in Intellectual Disabilities.</w:t>
      </w:r>
      <w:r w:rsidRPr="006D5008">
        <w:rPr>
          <w:rFonts w:cs="Arial"/>
          <w:szCs w:val="20"/>
        </w:rPr>
        <w:t xml:space="preserve"> 2018;31(1):e59-e67. doi:10.1111/jar.12310</w:t>
      </w:r>
    </w:p>
    <w:p w14:paraId="003ACAF0" w14:textId="77777777" w:rsidR="00A41513" w:rsidRDefault="00A41513" w:rsidP="00A41513">
      <w:pPr>
        <w:autoSpaceDE w:val="0"/>
        <w:autoSpaceDN w:val="0"/>
        <w:ind w:left="720" w:hanging="640"/>
        <w:rPr>
          <w:rFonts w:cs="Arial"/>
          <w:szCs w:val="20"/>
        </w:rPr>
      </w:pPr>
      <w:r>
        <w:rPr>
          <w:rFonts w:cs="Arial"/>
          <w:szCs w:val="20"/>
        </w:rPr>
        <w:lastRenderedPageBreak/>
        <w:t>28.</w:t>
      </w:r>
      <w:r>
        <w:rPr>
          <w:rFonts w:cs="Arial"/>
          <w:szCs w:val="20"/>
        </w:rPr>
        <w:tab/>
      </w:r>
      <w:r w:rsidRPr="006D5008">
        <w:rPr>
          <w:rFonts w:cs="Arial"/>
          <w:szCs w:val="20"/>
        </w:rPr>
        <w:t xml:space="preserve">Schippers GM, Broekman TG, Buchholz A. </w:t>
      </w:r>
      <w:r w:rsidRPr="006D5008">
        <w:rPr>
          <w:rFonts w:cs="Arial"/>
          <w:i/>
          <w:iCs/>
          <w:szCs w:val="20"/>
        </w:rPr>
        <w:t>MATE-Nl 2.1 Manual and Protocol.</w:t>
      </w:r>
      <w:r w:rsidRPr="006D5008">
        <w:rPr>
          <w:rFonts w:cs="Arial"/>
          <w:szCs w:val="20"/>
        </w:rPr>
        <w:t xml:space="preserve"> Bêta Boeken; 2011.</w:t>
      </w:r>
    </w:p>
    <w:p w14:paraId="52A6FB83" w14:textId="3C400136" w:rsidR="00646824" w:rsidRPr="00EC354A" w:rsidRDefault="00A41513" w:rsidP="00A41513">
      <w:pPr>
        <w:autoSpaceDE w:val="0"/>
        <w:autoSpaceDN w:val="0"/>
        <w:ind w:left="720" w:hanging="640"/>
        <w:rPr>
          <w:i/>
          <w:iCs/>
        </w:rPr>
      </w:pPr>
      <w:r>
        <w:rPr>
          <w:rFonts w:cs="Arial"/>
          <w:szCs w:val="20"/>
        </w:rPr>
        <w:t>29.</w:t>
      </w:r>
      <w:r>
        <w:rPr>
          <w:rFonts w:cs="Arial"/>
          <w:szCs w:val="20"/>
        </w:rPr>
        <w:tab/>
      </w:r>
      <w:r w:rsidRPr="006D5008">
        <w:rPr>
          <w:rFonts w:cs="Arial"/>
          <w:szCs w:val="20"/>
        </w:rPr>
        <w:t>Monger B, Hardie SM, Ion R, Cumming J, Henderson N. The Individual Recovery Outcomes Counter: preliminary validation of a personal recovery measure</w:t>
      </w:r>
      <w:r w:rsidRPr="006D5008">
        <w:rPr>
          <w:rFonts w:cs="Arial"/>
          <w:i/>
          <w:iCs/>
          <w:szCs w:val="20"/>
        </w:rPr>
        <w:t>. Psychiatrist.</w:t>
      </w:r>
      <w:r w:rsidRPr="006D5008">
        <w:rPr>
          <w:rFonts w:cs="Arial"/>
          <w:szCs w:val="20"/>
        </w:rPr>
        <w:t xml:space="preserve"> 2013;37(7):221-227. doi:10.1192/pb.bp.112.041889</w:t>
      </w:r>
    </w:p>
    <w:sectPr w:rsidR="00646824" w:rsidRPr="00EC354A" w:rsidSect="00CD620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31ED" w14:textId="77777777" w:rsidR="00CD620A" w:rsidRDefault="00CD620A">
      <w:r>
        <w:separator/>
      </w:r>
    </w:p>
  </w:endnote>
  <w:endnote w:type="continuationSeparator" w:id="0">
    <w:p w14:paraId="24926C2C" w14:textId="77777777" w:rsidR="00CD620A" w:rsidRDefault="00CD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AF2E2E" w14:textId="77777777" w:rsidR="006C5368" w:rsidRDefault="006C53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4C12" w14:textId="77777777" w:rsidR="006C5368" w:rsidRDefault="006C5368" w:rsidP="00FF266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640396" w14:textId="77777777" w:rsidR="006C5368" w:rsidRDefault="006C53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F9F0" w14:textId="77777777" w:rsidR="006C5368" w:rsidRDefault="006C536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A2FD" w14:textId="45194C39" w:rsidR="00A36821" w:rsidRDefault="00A368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D46C" w14:textId="77777777" w:rsidR="00CD620A" w:rsidRDefault="00CD620A">
      <w:r>
        <w:separator/>
      </w:r>
    </w:p>
  </w:footnote>
  <w:footnote w:type="continuationSeparator" w:id="0">
    <w:p w14:paraId="7939977D" w14:textId="77777777" w:rsidR="00CD620A" w:rsidRDefault="00CD6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92A8" w14:textId="77777777" w:rsidR="00A36821" w:rsidRDefault="00A36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CB72" w14:textId="77777777" w:rsidR="00A36821" w:rsidRDefault="00A368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3FBE" w14:textId="77777777" w:rsidR="00A36821" w:rsidRDefault="00A368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216"/>
    <w:multiLevelType w:val="hybridMultilevel"/>
    <w:tmpl w:val="EB04A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A16DFF"/>
    <w:multiLevelType w:val="hybridMultilevel"/>
    <w:tmpl w:val="5906B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A536E"/>
    <w:multiLevelType w:val="hybridMultilevel"/>
    <w:tmpl w:val="75744964"/>
    <w:lvl w:ilvl="0" w:tplc="2E3ADAFC">
      <w:start w:val="1"/>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9E0394"/>
    <w:multiLevelType w:val="hybridMultilevel"/>
    <w:tmpl w:val="CB2CD052"/>
    <w:lvl w:ilvl="0" w:tplc="95986662">
      <w:start w:val="1"/>
      <w:numFmt w:val="decimal"/>
      <w:lvlText w:val="%1."/>
      <w:lvlJc w:val="left"/>
      <w:pPr>
        <w:ind w:left="360" w:hanging="360"/>
      </w:pPr>
      <w:rPr>
        <w:rFonts w:hint="default"/>
        <w:b/>
        <w:lang w:val="en-U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0B5CCC"/>
    <w:multiLevelType w:val="hybridMultilevel"/>
    <w:tmpl w:val="CC56B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8658FE"/>
    <w:multiLevelType w:val="hybridMultilevel"/>
    <w:tmpl w:val="C4D0D0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6C0213"/>
    <w:multiLevelType w:val="hybridMultilevel"/>
    <w:tmpl w:val="D19E3D92"/>
    <w:lvl w:ilvl="0" w:tplc="1A3485A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6A21467"/>
    <w:multiLevelType w:val="multilevel"/>
    <w:tmpl w:val="C2B4F5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03695"/>
    <w:multiLevelType w:val="hybridMultilevel"/>
    <w:tmpl w:val="D214E05A"/>
    <w:lvl w:ilvl="0" w:tplc="7C9E44CC">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480587E"/>
    <w:multiLevelType w:val="hybridMultilevel"/>
    <w:tmpl w:val="562A2230"/>
    <w:lvl w:ilvl="0" w:tplc="6E123694">
      <w:numFmt w:val="bullet"/>
      <w:lvlText w:val=""/>
      <w:lvlJc w:val="left"/>
      <w:pPr>
        <w:ind w:left="360" w:hanging="360"/>
      </w:pPr>
      <w:rPr>
        <w:rFonts w:ascii="Symbol" w:eastAsiaTheme="minorHAnsi" w:hAnsi="Symbol" w:cstheme="minorBidi" w:hint="default"/>
        <w:color w:val="auto"/>
        <w:sz w:val="22"/>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6576819">
    <w:abstractNumId w:val="7"/>
  </w:num>
  <w:num w:numId="2" w16cid:durableId="1999844907">
    <w:abstractNumId w:val="11"/>
  </w:num>
  <w:num w:numId="3" w16cid:durableId="1647860966">
    <w:abstractNumId w:val="15"/>
  </w:num>
  <w:num w:numId="4" w16cid:durableId="943001321">
    <w:abstractNumId w:val="12"/>
  </w:num>
  <w:num w:numId="5" w16cid:durableId="1156453659">
    <w:abstractNumId w:val="6"/>
  </w:num>
  <w:num w:numId="6" w16cid:durableId="1060635179">
    <w:abstractNumId w:val="14"/>
  </w:num>
  <w:num w:numId="7" w16cid:durableId="508570731">
    <w:abstractNumId w:val="2"/>
  </w:num>
  <w:num w:numId="8" w16cid:durableId="115412617">
    <w:abstractNumId w:val="1"/>
  </w:num>
  <w:num w:numId="9" w16cid:durableId="1589194545">
    <w:abstractNumId w:val="5"/>
  </w:num>
  <w:num w:numId="10" w16cid:durableId="596131722">
    <w:abstractNumId w:val="10"/>
  </w:num>
  <w:num w:numId="11" w16cid:durableId="1242301141">
    <w:abstractNumId w:val="4"/>
  </w:num>
  <w:num w:numId="12" w16cid:durableId="1674644638">
    <w:abstractNumId w:val="13"/>
  </w:num>
  <w:num w:numId="13" w16cid:durableId="1025837072">
    <w:abstractNumId w:val="8"/>
  </w:num>
  <w:num w:numId="14" w16cid:durableId="934754090">
    <w:abstractNumId w:val="3"/>
  </w:num>
  <w:num w:numId="15" w16cid:durableId="1912153236">
    <w:abstractNumId w:val="0"/>
  </w:num>
  <w:num w:numId="16" w16cid:durableId="1706831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12E67"/>
    <w:rsid w:val="00033695"/>
    <w:rsid w:val="000342A0"/>
    <w:rsid w:val="00035CCC"/>
    <w:rsid w:val="00043C1E"/>
    <w:rsid w:val="0005257A"/>
    <w:rsid w:val="00054361"/>
    <w:rsid w:val="00062025"/>
    <w:rsid w:val="000666AF"/>
    <w:rsid w:val="0007252D"/>
    <w:rsid w:val="0008401B"/>
    <w:rsid w:val="00087F9B"/>
    <w:rsid w:val="00094FB2"/>
    <w:rsid w:val="000A4388"/>
    <w:rsid w:val="000B2BC9"/>
    <w:rsid w:val="000C59ED"/>
    <w:rsid w:val="000D3E37"/>
    <w:rsid w:val="000E6B48"/>
    <w:rsid w:val="000E7758"/>
    <w:rsid w:val="000F0012"/>
    <w:rsid w:val="00117777"/>
    <w:rsid w:val="00127CD5"/>
    <w:rsid w:val="0017004E"/>
    <w:rsid w:val="00170F20"/>
    <w:rsid w:val="00173279"/>
    <w:rsid w:val="00191F49"/>
    <w:rsid w:val="001E6C4C"/>
    <w:rsid w:val="001E7479"/>
    <w:rsid w:val="00203209"/>
    <w:rsid w:val="00217D65"/>
    <w:rsid w:val="00240E76"/>
    <w:rsid w:val="00242442"/>
    <w:rsid w:val="00246A32"/>
    <w:rsid w:val="00270A96"/>
    <w:rsid w:val="00272487"/>
    <w:rsid w:val="00285503"/>
    <w:rsid w:val="00286E82"/>
    <w:rsid w:val="00294CB0"/>
    <w:rsid w:val="002A146B"/>
    <w:rsid w:val="002A2D9E"/>
    <w:rsid w:val="002B31A2"/>
    <w:rsid w:val="002C14D6"/>
    <w:rsid w:val="002C4637"/>
    <w:rsid w:val="002D1A3E"/>
    <w:rsid w:val="002F1EBF"/>
    <w:rsid w:val="002F4012"/>
    <w:rsid w:val="003155A1"/>
    <w:rsid w:val="00320521"/>
    <w:rsid w:val="00320926"/>
    <w:rsid w:val="00324666"/>
    <w:rsid w:val="0037212B"/>
    <w:rsid w:val="0038573C"/>
    <w:rsid w:val="0038598C"/>
    <w:rsid w:val="0039041E"/>
    <w:rsid w:val="003948EC"/>
    <w:rsid w:val="003A6F39"/>
    <w:rsid w:val="003B4083"/>
    <w:rsid w:val="003D69BD"/>
    <w:rsid w:val="00405AE9"/>
    <w:rsid w:val="00410570"/>
    <w:rsid w:val="00411796"/>
    <w:rsid w:val="00412F5B"/>
    <w:rsid w:val="00431388"/>
    <w:rsid w:val="00473BF1"/>
    <w:rsid w:val="004754C9"/>
    <w:rsid w:val="004B52C5"/>
    <w:rsid w:val="004C5313"/>
    <w:rsid w:val="004C5DB2"/>
    <w:rsid w:val="004E0368"/>
    <w:rsid w:val="004E1D99"/>
    <w:rsid w:val="004E2F6D"/>
    <w:rsid w:val="004E782D"/>
    <w:rsid w:val="00511DB2"/>
    <w:rsid w:val="00532FA1"/>
    <w:rsid w:val="005453F3"/>
    <w:rsid w:val="005517F5"/>
    <w:rsid w:val="00553800"/>
    <w:rsid w:val="00556F09"/>
    <w:rsid w:val="00565970"/>
    <w:rsid w:val="00584171"/>
    <w:rsid w:val="005A6431"/>
    <w:rsid w:val="005E1ECB"/>
    <w:rsid w:val="00600B5C"/>
    <w:rsid w:val="0060400B"/>
    <w:rsid w:val="00611C5F"/>
    <w:rsid w:val="00616A5D"/>
    <w:rsid w:val="0062140C"/>
    <w:rsid w:val="00631E4E"/>
    <w:rsid w:val="00646824"/>
    <w:rsid w:val="00646CF0"/>
    <w:rsid w:val="00661C2D"/>
    <w:rsid w:val="00662E52"/>
    <w:rsid w:val="00664525"/>
    <w:rsid w:val="00667BDF"/>
    <w:rsid w:val="00680193"/>
    <w:rsid w:val="006C5368"/>
    <w:rsid w:val="006C58F2"/>
    <w:rsid w:val="006C6E88"/>
    <w:rsid w:val="006D0474"/>
    <w:rsid w:val="006D142F"/>
    <w:rsid w:val="006D4AC5"/>
    <w:rsid w:val="006E483B"/>
    <w:rsid w:val="006E7713"/>
    <w:rsid w:val="00711171"/>
    <w:rsid w:val="00723455"/>
    <w:rsid w:val="007265D3"/>
    <w:rsid w:val="00745C2A"/>
    <w:rsid w:val="00753E6B"/>
    <w:rsid w:val="00765D65"/>
    <w:rsid w:val="00776A7C"/>
    <w:rsid w:val="00780A29"/>
    <w:rsid w:val="007900DA"/>
    <w:rsid w:val="007A1BDB"/>
    <w:rsid w:val="007A2AB8"/>
    <w:rsid w:val="007A3BEE"/>
    <w:rsid w:val="007C30BC"/>
    <w:rsid w:val="007E39E1"/>
    <w:rsid w:val="007E5D6F"/>
    <w:rsid w:val="007F32DA"/>
    <w:rsid w:val="007F3E8B"/>
    <w:rsid w:val="00824C23"/>
    <w:rsid w:val="00827FC5"/>
    <w:rsid w:val="00834C23"/>
    <w:rsid w:val="00852799"/>
    <w:rsid w:val="0088598F"/>
    <w:rsid w:val="00887016"/>
    <w:rsid w:val="008A08C0"/>
    <w:rsid w:val="008A4036"/>
    <w:rsid w:val="008A52A5"/>
    <w:rsid w:val="008B697C"/>
    <w:rsid w:val="008B7AD5"/>
    <w:rsid w:val="008C361E"/>
    <w:rsid w:val="008E3EA8"/>
    <w:rsid w:val="00900663"/>
    <w:rsid w:val="00901244"/>
    <w:rsid w:val="0091401F"/>
    <w:rsid w:val="009147B3"/>
    <w:rsid w:val="009345FC"/>
    <w:rsid w:val="00937F3D"/>
    <w:rsid w:val="00946800"/>
    <w:rsid w:val="009563F4"/>
    <w:rsid w:val="00956C4D"/>
    <w:rsid w:val="009828D3"/>
    <w:rsid w:val="00987AFC"/>
    <w:rsid w:val="00992CB9"/>
    <w:rsid w:val="009A1394"/>
    <w:rsid w:val="009A1F5A"/>
    <w:rsid w:val="009B1D49"/>
    <w:rsid w:val="009D3AD0"/>
    <w:rsid w:val="00A0697E"/>
    <w:rsid w:val="00A10913"/>
    <w:rsid w:val="00A20FFB"/>
    <w:rsid w:val="00A36821"/>
    <w:rsid w:val="00A3756A"/>
    <w:rsid w:val="00A41513"/>
    <w:rsid w:val="00A445D7"/>
    <w:rsid w:val="00A6170F"/>
    <w:rsid w:val="00A63CD7"/>
    <w:rsid w:val="00A70251"/>
    <w:rsid w:val="00A74AEB"/>
    <w:rsid w:val="00AB389E"/>
    <w:rsid w:val="00AB47E4"/>
    <w:rsid w:val="00AC1F93"/>
    <w:rsid w:val="00AC5480"/>
    <w:rsid w:val="00AD76B0"/>
    <w:rsid w:val="00AE5062"/>
    <w:rsid w:val="00B26A6E"/>
    <w:rsid w:val="00B30BC3"/>
    <w:rsid w:val="00B7570E"/>
    <w:rsid w:val="00B82724"/>
    <w:rsid w:val="00B82FF2"/>
    <w:rsid w:val="00B86FEB"/>
    <w:rsid w:val="00B96017"/>
    <w:rsid w:val="00BB027B"/>
    <w:rsid w:val="00BE1142"/>
    <w:rsid w:val="00C43B3D"/>
    <w:rsid w:val="00C5036A"/>
    <w:rsid w:val="00C548FC"/>
    <w:rsid w:val="00C701F9"/>
    <w:rsid w:val="00C904AA"/>
    <w:rsid w:val="00C94612"/>
    <w:rsid w:val="00CB0023"/>
    <w:rsid w:val="00CC1ADF"/>
    <w:rsid w:val="00CC7620"/>
    <w:rsid w:val="00CD620A"/>
    <w:rsid w:val="00CD758F"/>
    <w:rsid w:val="00CE3B5E"/>
    <w:rsid w:val="00CE79D7"/>
    <w:rsid w:val="00CE7DDC"/>
    <w:rsid w:val="00D00B4B"/>
    <w:rsid w:val="00D06A66"/>
    <w:rsid w:val="00D10823"/>
    <w:rsid w:val="00D16EAF"/>
    <w:rsid w:val="00D20F53"/>
    <w:rsid w:val="00D50641"/>
    <w:rsid w:val="00D51863"/>
    <w:rsid w:val="00D578A6"/>
    <w:rsid w:val="00D700C3"/>
    <w:rsid w:val="00D7204D"/>
    <w:rsid w:val="00D7539E"/>
    <w:rsid w:val="00D81B3E"/>
    <w:rsid w:val="00D94F22"/>
    <w:rsid w:val="00DA4C95"/>
    <w:rsid w:val="00DB0A0D"/>
    <w:rsid w:val="00DE5F42"/>
    <w:rsid w:val="00DE63A2"/>
    <w:rsid w:val="00DF4C7F"/>
    <w:rsid w:val="00DF4C89"/>
    <w:rsid w:val="00DF6A1F"/>
    <w:rsid w:val="00E011C3"/>
    <w:rsid w:val="00E031E1"/>
    <w:rsid w:val="00E1216B"/>
    <w:rsid w:val="00E26199"/>
    <w:rsid w:val="00E45ED2"/>
    <w:rsid w:val="00E50801"/>
    <w:rsid w:val="00E96D45"/>
    <w:rsid w:val="00EA1BF9"/>
    <w:rsid w:val="00EC354A"/>
    <w:rsid w:val="00ED4D96"/>
    <w:rsid w:val="00EE0017"/>
    <w:rsid w:val="00EE2FBA"/>
    <w:rsid w:val="00F03012"/>
    <w:rsid w:val="00F05A9C"/>
    <w:rsid w:val="00F05E46"/>
    <w:rsid w:val="00F16121"/>
    <w:rsid w:val="00F1761A"/>
    <w:rsid w:val="00F210A1"/>
    <w:rsid w:val="00F24210"/>
    <w:rsid w:val="00F41860"/>
    <w:rsid w:val="00F424C5"/>
    <w:rsid w:val="00F56A5E"/>
    <w:rsid w:val="00F67733"/>
    <w:rsid w:val="00F82795"/>
    <w:rsid w:val="00F91124"/>
    <w:rsid w:val="00F9503E"/>
    <w:rsid w:val="00FA2EA1"/>
    <w:rsid w:val="00FB3861"/>
    <w:rsid w:val="00FB5A89"/>
    <w:rsid w:val="00FC05F2"/>
    <w:rsid w:val="00FD4807"/>
    <w:rsid w:val="00FD6609"/>
    <w:rsid w:val="00FF2660"/>
    <w:rsid w:val="00FF33A2"/>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Top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400B"/>
    <w:pPr>
      <w:spacing w:line="480" w:lineRule="auto"/>
    </w:pPr>
    <w:rPr>
      <w:rFonts w:ascii="Arial" w:hAnsi="Arial"/>
      <w:szCs w:val="24"/>
      <w:lang w:val="en-US" w:eastAsia="en-US"/>
    </w:rPr>
  </w:style>
  <w:style w:type="paragraph" w:styleId="Kop1">
    <w:name w:val="heading 1"/>
    <w:basedOn w:val="Standaard"/>
    <w:next w:val="Standaard"/>
    <w:link w:val="Kop1Char"/>
    <w:uiPriority w:val="9"/>
    <w:qFormat/>
    <w:rsid w:val="0060400B"/>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60400B"/>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60400B"/>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5517F5"/>
    <w:pPr>
      <w:keepNext/>
      <w:keepLines/>
      <w:spacing w:before="40" w:line="259" w:lineRule="auto"/>
      <w:outlineLvl w:val="3"/>
    </w:pPr>
    <w:rPr>
      <w:rFonts w:asciiTheme="majorHAnsi" w:eastAsiaTheme="majorEastAsia" w:hAnsiTheme="majorHAnsi" w:cstheme="majorBidi"/>
      <w:iCs/>
      <w:sz w:val="22"/>
      <w:szCs w:val="22"/>
      <w:u w:val="single"/>
      <w:lang w:val="nl-NL"/>
    </w:rPr>
  </w:style>
  <w:style w:type="paragraph" w:styleId="Kop5">
    <w:name w:val="heading 5"/>
    <w:basedOn w:val="Standaard"/>
    <w:next w:val="Standaard"/>
    <w:link w:val="Kop5Char"/>
    <w:uiPriority w:val="9"/>
    <w:unhideWhenUsed/>
    <w:qFormat/>
    <w:rsid w:val="005517F5"/>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82795"/>
    <w:pPr>
      <w:tabs>
        <w:tab w:val="center" w:pos="4320"/>
        <w:tab w:val="right" w:pos="8640"/>
      </w:tabs>
    </w:pPr>
  </w:style>
  <w:style w:type="character" w:styleId="Paginanummer">
    <w:name w:val="page number"/>
    <w:basedOn w:val="Standaardalinea-lettertype"/>
    <w:rsid w:val="00F82795"/>
  </w:style>
  <w:style w:type="character" w:styleId="Nadruk">
    <w:name w:val="Emphasis"/>
    <w:qFormat/>
    <w:rsid w:val="00FF6EA8"/>
    <w:rPr>
      <w:b/>
      <w:bCs/>
      <w:i w:val="0"/>
      <w:iCs w:val="0"/>
    </w:rPr>
  </w:style>
  <w:style w:type="character" w:styleId="Hyperlink">
    <w:name w:val="Hyperlink"/>
    <w:uiPriority w:val="99"/>
    <w:rsid w:val="00887016"/>
    <w:rPr>
      <w:color w:val="0000FF"/>
      <w:u w:val="single"/>
    </w:rPr>
  </w:style>
  <w:style w:type="character" w:styleId="Verwijzingopmerking">
    <w:name w:val="annotation reference"/>
    <w:uiPriority w:val="99"/>
    <w:semiHidden/>
    <w:rsid w:val="00D00B4B"/>
    <w:rPr>
      <w:sz w:val="16"/>
      <w:szCs w:val="16"/>
    </w:rPr>
  </w:style>
  <w:style w:type="paragraph" w:styleId="Tekstopmerking">
    <w:name w:val="annotation text"/>
    <w:basedOn w:val="Standaard"/>
    <w:link w:val="TekstopmerkingChar"/>
    <w:uiPriority w:val="99"/>
    <w:rsid w:val="00D00B4B"/>
    <w:rPr>
      <w:szCs w:val="20"/>
    </w:rPr>
  </w:style>
  <w:style w:type="paragraph" w:styleId="Onderwerpvanopmerking">
    <w:name w:val="annotation subject"/>
    <w:basedOn w:val="Tekstopmerking"/>
    <w:next w:val="Tekstopmerking"/>
    <w:link w:val="OnderwerpvanopmerkingChar"/>
    <w:uiPriority w:val="99"/>
    <w:semiHidden/>
    <w:rsid w:val="00D00B4B"/>
    <w:rPr>
      <w:b/>
      <w:bCs/>
    </w:rPr>
  </w:style>
  <w:style w:type="paragraph" w:styleId="Ballontekst">
    <w:name w:val="Balloon Text"/>
    <w:basedOn w:val="Standaard"/>
    <w:semiHidden/>
    <w:rsid w:val="00D00B4B"/>
    <w:rPr>
      <w:rFonts w:ascii="Tahoma" w:hAnsi="Tahoma" w:cs="Tahoma"/>
      <w:sz w:val="16"/>
      <w:szCs w:val="16"/>
    </w:rPr>
  </w:style>
  <w:style w:type="character" w:styleId="Regelnummer">
    <w:name w:val="line number"/>
    <w:rsid w:val="00C94612"/>
  </w:style>
  <w:style w:type="paragraph" w:styleId="Koptekst">
    <w:name w:val="header"/>
    <w:basedOn w:val="Standaard"/>
    <w:link w:val="KoptekstChar"/>
    <w:uiPriority w:val="99"/>
    <w:rsid w:val="00A36821"/>
    <w:pPr>
      <w:tabs>
        <w:tab w:val="center" w:pos="4513"/>
        <w:tab w:val="right" w:pos="9026"/>
      </w:tabs>
    </w:pPr>
  </w:style>
  <w:style w:type="character" w:customStyle="1" w:styleId="KoptekstChar">
    <w:name w:val="Koptekst Char"/>
    <w:basedOn w:val="Standaardalinea-lettertype"/>
    <w:link w:val="Koptekst"/>
    <w:uiPriority w:val="99"/>
    <w:rsid w:val="00A36821"/>
    <w:rPr>
      <w:rFonts w:ascii="Arial" w:hAnsi="Arial"/>
      <w:szCs w:val="24"/>
      <w:lang w:val="en-US" w:eastAsia="en-US"/>
    </w:rPr>
  </w:style>
  <w:style w:type="character" w:styleId="Onopgelostemelding">
    <w:name w:val="Unresolved Mention"/>
    <w:basedOn w:val="Standaardalinea-lettertype"/>
    <w:uiPriority w:val="99"/>
    <w:semiHidden/>
    <w:unhideWhenUsed/>
    <w:rsid w:val="009A1394"/>
    <w:rPr>
      <w:color w:val="605E5C"/>
      <w:shd w:val="clear" w:color="auto" w:fill="E1DFDD"/>
    </w:rPr>
  </w:style>
  <w:style w:type="character" w:styleId="Tekstvantijdelijkeaanduiding">
    <w:name w:val="Placeholder Text"/>
    <w:basedOn w:val="Standaardalinea-lettertype"/>
    <w:uiPriority w:val="99"/>
    <w:semiHidden/>
    <w:rsid w:val="002B31A2"/>
    <w:rPr>
      <w:color w:val="808080"/>
    </w:rPr>
  </w:style>
  <w:style w:type="character" w:styleId="GevolgdeHyperlink">
    <w:name w:val="FollowedHyperlink"/>
    <w:basedOn w:val="Standaardalinea-lettertype"/>
    <w:rsid w:val="002B31A2"/>
    <w:rPr>
      <w:color w:val="954F72" w:themeColor="followedHyperlink"/>
      <w:u w:val="single"/>
    </w:rPr>
  </w:style>
  <w:style w:type="paragraph" w:styleId="Lijstalinea">
    <w:name w:val="List Paragraph"/>
    <w:basedOn w:val="Standaard"/>
    <w:uiPriority w:val="34"/>
    <w:qFormat/>
    <w:rsid w:val="00094FB2"/>
    <w:pPr>
      <w:spacing w:after="160" w:line="259" w:lineRule="auto"/>
      <w:ind w:left="720"/>
      <w:contextualSpacing/>
    </w:pPr>
    <w:rPr>
      <w:rFonts w:asciiTheme="minorHAnsi" w:eastAsiaTheme="minorHAnsi" w:hAnsiTheme="minorHAnsi" w:cstheme="minorBidi"/>
      <w:sz w:val="22"/>
      <w:szCs w:val="22"/>
      <w:lang w:val="nl-NL"/>
    </w:rPr>
  </w:style>
  <w:style w:type="paragraph" w:styleId="Bijschrift">
    <w:name w:val="caption"/>
    <w:basedOn w:val="Standaard"/>
    <w:next w:val="Standaard"/>
    <w:uiPriority w:val="35"/>
    <w:unhideWhenUsed/>
    <w:qFormat/>
    <w:rsid w:val="00094FB2"/>
    <w:pPr>
      <w:spacing w:after="200" w:line="240" w:lineRule="auto"/>
    </w:pPr>
    <w:rPr>
      <w:rFonts w:asciiTheme="minorHAnsi" w:eastAsiaTheme="minorHAnsi" w:hAnsiTheme="minorHAnsi" w:cstheme="minorBidi"/>
      <w:i/>
      <w:iCs/>
      <w:color w:val="44546A" w:themeColor="text2"/>
      <w:sz w:val="18"/>
      <w:szCs w:val="18"/>
      <w:lang w:val="nl-NL"/>
    </w:rPr>
  </w:style>
  <w:style w:type="table" w:styleId="Onopgemaaktetabel5">
    <w:name w:val="Plain Table 5"/>
    <w:basedOn w:val="Standaardtabel"/>
    <w:uiPriority w:val="45"/>
    <w:rsid w:val="00094FB2"/>
    <w:rPr>
      <w:rFonts w:asciiTheme="minorHAnsi" w:eastAsiaTheme="minorHAnsi" w:hAnsiTheme="minorHAnsi" w:cstheme="minorBidi"/>
      <w:sz w:val="22"/>
      <w:szCs w:val="22"/>
      <w:lang w:val="nl-NL"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
    <w:name w:val="Table Grid"/>
    <w:basedOn w:val="Standaardtabel"/>
    <w:uiPriority w:val="39"/>
    <w:rsid w:val="00094FB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94FB2"/>
    <w:pPr>
      <w:spacing w:before="100" w:beforeAutospacing="1" w:after="100" w:afterAutospacing="1" w:line="240" w:lineRule="auto"/>
    </w:pPr>
    <w:rPr>
      <w:rFonts w:ascii="Times New Roman" w:hAnsi="Times New Roman"/>
      <w:sz w:val="24"/>
      <w:lang w:val="nl-NL" w:eastAsia="nl-NL"/>
    </w:rPr>
  </w:style>
  <w:style w:type="paragraph" w:styleId="Ondertitel">
    <w:name w:val="Subtitle"/>
    <w:basedOn w:val="Standaard"/>
    <w:next w:val="Standaard"/>
    <w:link w:val="OndertitelChar"/>
    <w:qFormat/>
    <w:rsid w:val="00D753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D7539E"/>
    <w:rPr>
      <w:rFonts w:asciiTheme="minorHAnsi" w:eastAsiaTheme="minorEastAsia" w:hAnsiTheme="minorHAnsi" w:cstheme="minorBidi"/>
      <w:color w:val="5A5A5A" w:themeColor="text1" w:themeTint="A5"/>
      <w:spacing w:val="15"/>
      <w:sz w:val="22"/>
      <w:szCs w:val="22"/>
      <w:lang w:val="en-US" w:eastAsia="en-US"/>
    </w:rPr>
  </w:style>
  <w:style w:type="character" w:customStyle="1" w:styleId="Kop1Char">
    <w:name w:val="Kop 1 Char"/>
    <w:basedOn w:val="Standaardalinea-lettertype"/>
    <w:link w:val="Kop1"/>
    <w:uiPriority w:val="9"/>
    <w:rsid w:val="00646824"/>
    <w:rPr>
      <w:rFonts w:ascii="Arial" w:hAnsi="Arial" w:cs="Arial"/>
      <w:b/>
      <w:bCs/>
      <w:kern w:val="32"/>
      <w:sz w:val="32"/>
      <w:szCs w:val="32"/>
      <w:lang w:val="en-US" w:eastAsia="en-US"/>
    </w:rPr>
  </w:style>
  <w:style w:type="table" w:styleId="Rastertabel2-Accent3">
    <w:name w:val="Grid Table 2 Accent 3"/>
    <w:basedOn w:val="Standaardtabel"/>
    <w:uiPriority w:val="47"/>
    <w:rsid w:val="00646824"/>
    <w:rPr>
      <w:rFonts w:asciiTheme="minorHAnsi" w:eastAsiaTheme="minorHAnsi" w:hAnsiTheme="minorHAnsi" w:cstheme="minorBidi"/>
      <w:sz w:val="22"/>
      <w:szCs w:val="22"/>
      <w:lang w:val="nl-NL" w:eastAsia="en-US"/>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Kop4Char">
    <w:name w:val="Kop 4 Char"/>
    <w:basedOn w:val="Standaardalinea-lettertype"/>
    <w:link w:val="Kop4"/>
    <w:uiPriority w:val="9"/>
    <w:rsid w:val="005517F5"/>
    <w:rPr>
      <w:rFonts w:asciiTheme="majorHAnsi" w:eastAsiaTheme="majorEastAsia" w:hAnsiTheme="majorHAnsi" w:cstheme="majorBidi"/>
      <w:iCs/>
      <w:sz w:val="22"/>
      <w:szCs w:val="22"/>
      <w:u w:val="single"/>
      <w:lang w:val="nl-NL" w:eastAsia="en-US"/>
    </w:rPr>
  </w:style>
  <w:style w:type="character" w:customStyle="1" w:styleId="Kop5Char">
    <w:name w:val="Kop 5 Char"/>
    <w:basedOn w:val="Standaardalinea-lettertype"/>
    <w:link w:val="Kop5"/>
    <w:uiPriority w:val="9"/>
    <w:rsid w:val="005517F5"/>
    <w:rPr>
      <w:rFonts w:asciiTheme="majorHAnsi" w:eastAsiaTheme="majorEastAsia" w:hAnsiTheme="majorHAnsi" w:cstheme="majorBidi"/>
      <w:color w:val="2F5496" w:themeColor="accent1" w:themeShade="BF"/>
      <w:sz w:val="22"/>
      <w:szCs w:val="22"/>
      <w:lang w:val="nl-NL" w:eastAsia="en-US"/>
    </w:rPr>
  </w:style>
  <w:style w:type="paragraph" w:styleId="Revisie">
    <w:name w:val="Revision"/>
    <w:hidden/>
    <w:uiPriority w:val="99"/>
    <w:semiHidden/>
    <w:rsid w:val="005517F5"/>
    <w:rPr>
      <w:rFonts w:ascii="Arial" w:hAnsi="Arial"/>
      <w:szCs w:val="24"/>
      <w:lang w:val="en-US" w:eastAsia="en-US"/>
    </w:rPr>
  </w:style>
  <w:style w:type="paragraph" w:styleId="Titel">
    <w:name w:val="Title"/>
    <w:basedOn w:val="Standaard"/>
    <w:next w:val="Standaard"/>
    <w:link w:val="TitelChar"/>
    <w:uiPriority w:val="10"/>
    <w:qFormat/>
    <w:rsid w:val="005517F5"/>
    <w:pPr>
      <w:spacing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5517F5"/>
    <w:rPr>
      <w:rFonts w:asciiTheme="majorHAnsi" w:eastAsiaTheme="majorEastAsia" w:hAnsiTheme="majorHAnsi" w:cstheme="majorBidi"/>
      <w:spacing w:val="-10"/>
      <w:kern w:val="28"/>
      <w:sz w:val="56"/>
      <w:szCs w:val="56"/>
      <w:lang w:val="nl-NL" w:eastAsia="en-US"/>
    </w:rPr>
  </w:style>
  <w:style w:type="character" w:customStyle="1" w:styleId="Kop2Char">
    <w:name w:val="Kop 2 Char"/>
    <w:basedOn w:val="Standaardalinea-lettertype"/>
    <w:link w:val="Kop2"/>
    <w:uiPriority w:val="9"/>
    <w:rsid w:val="005517F5"/>
    <w:rPr>
      <w:rFonts w:ascii="Arial" w:hAnsi="Arial" w:cs="Arial"/>
      <w:b/>
      <w:bCs/>
      <w:i/>
      <w:iCs/>
      <w:sz w:val="28"/>
      <w:szCs w:val="28"/>
      <w:lang w:val="en-US" w:eastAsia="en-US"/>
    </w:rPr>
  </w:style>
  <w:style w:type="character" w:customStyle="1" w:styleId="Kop3Char">
    <w:name w:val="Kop 3 Char"/>
    <w:basedOn w:val="Standaardalinea-lettertype"/>
    <w:link w:val="Kop3"/>
    <w:uiPriority w:val="9"/>
    <w:rsid w:val="005517F5"/>
    <w:rPr>
      <w:rFonts w:ascii="Arial" w:hAnsi="Arial" w:cs="Arial"/>
      <w:b/>
      <w:bCs/>
      <w:sz w:val="26"/>
      <w:szCs w:val="26"/>
      <w:lang w:val="en-US" w:eastAsia="en-US"/>
    </w:rPr>
  </w:style>
  <w:style w:type="character" w:customStyle="1" w:styleId="TekstopmerkingChar">
    <w:name w:val="Tekst opmerking Char"/>
    <w:basedOn w:val="Standaardalinea-lettertype"/>
    <w:link w:val="Tekstopmerking"/>
    <w:uiPriority w:val="99"/>
    <w:rsid w:val="005517F5"/>
    <w:rPr>
      <w:rFonts w:ascii="Arial" w:hAnsi="Arial"/>
      <w:lang w:val="en-US" w:eastAsia="en-US"/>
    </w:rPr>
  </w:style>
  <w:style w:type="paragraph" w:styleId="Voetnoottekst">
    <w:name w:val="footnote text"/>
    <w:basedOn w:val="Standaard"/>
    <w:link w:val="VoetnoottekstChar"/>
    <w:uiPriority w:val="99"/>
    <w:unhideWhenUsed/>
    <w:rsid w:val="005517F5"/>
    <w:pPr>
      <w:spacing w:line="240" w:lineRule="auto"/>
    </w:pPr>
    <w:rPr>
      <w:rFonts w:asciiTheme="minorHAnsi" w:eastAsiaTheme="minorHAnsi" w:hAnsiTheme="minorHAnsi" w:cstheme="minorBidi"/>
      <w:szCs w:val="20"/>
      <w:lang w:val="nl-NL"/>
    </w:rPr>
  </w:style>
  <w:style w:type="character" w:customStyle="1" w:styleId="VoetnoottekstChar">
    <w:name w:val="Voetnoottekst Char"/>
    <w:basedOn w:val="Standaardalinea-lettertype"/>
    <w:link w:val="Voetnoottekst"/>
    <w:uiPriority w:val="99"/>
    <w:rsid w:val="005517F5"/>
    <w:rPr>
      <w:rFonts w:asciiTheme="minorHAnsi" w:eastAsiaTheme="minorHAnsi" w:hAnsiTheme="minorHAnsi" w:cstheme="minorBidi"/>
      <w:lang w:val="nl-NL" w:eastAsia="en-US"/>
    </w:rPr>
  </w:style>
  <w:style w:type="character" w:styleId="Voetnootmarkering">
    <w:name w:val="footnote reference"/>
    <w:basedOn w:val="Standaardalinea-lettertype"/>
    <w:uiPriority w:val="99"/>
    <w:unhideWhenUsed/>
    <w:rsid w:val="005517F5"/>
    <w:rPr>
      <w:vertAlign w:val="superscript"/>
    </w:rPr>
  </w:style>
  <w:style w:type="table" w:styleId="Tabelrasterlicht">
    <w:name w:val="Grid Table Light"/>
    <w:basedOn w:val="Standaardtabel"/>
    <w:uiPriority w:val="40"/>
    <w:rsid w:val="005517F5"/>
    <w:rPr>
      <w:rFonts w:asciiTheme="minorHAnsi" w:eastAsiaTheme="minorHAnsi" w:hAnsiTheme="minorHAnsi" w:cstheme="minorBidi"/>
      <w:sz w:val="22"/>
      <w:szCs w:val="22"/>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nderwerpvanopmerkingChar">
    <w:name w:val="Onderwerp van opmerking Char"/>
    <w:basedOn w:val="TekstopmerkingChar"/>
    <w:link w:val="Onderwerpvanopmerking"/>
    <w:uiPriority w:val="99"/>
    <w:semiHidden/>
    <w:rsid w:val="005517F5"/>
    <w:rPr>
      <w:rFonts w:ascii="Arial" w:hAnsi="Arial"/>
      <w:b/>
      <w:bCs/>
      <w:lang w:val="en-US" w:eastAsia="en-US"/>
    </w:rPr>
  </w:style>
  <w:style w:type="paragraph" w:styleId="Bovenkantformulier">
    <w:name w:val="HTML Top of Form"/>
    <w:basedOn w:val="Standaard"/>
    <w:next w:val="Standaard"/>
    <w:link w:val="BovenkantformulierChar"/>
    <w:hidden/>
    <w:uiPriority w:val="99"/>
    <w:unhideWhenUsed/>
    <w:rsid w:val="005517F5"/>
    <w:pPr>
      <w:pBdr>
        <w:bottom w:val="single" w:sz="6" w:space="1" w:color="auto"/>
      </w:pBdr>
      <w:spacing w:line="240" w:lineRule="auto"/>
      <w:jc w:val="center"/>
    </w:pPr>
    <w:rPr>
      <w:rFonts w:cs="Arial"/>
      <w:vanish/>
      <w:sz w:val="16"/>
      <w:szCs w:val="16"/>
      <w:lang w:val="nl-NL" w:eastAsia="nl-NL"/>
    </w:rPr>
  </w:style>
  <w:style w:type="character" w:customStyle="1" w:styleId="BovenkantformulierChar">
    <w:name w:val="Bovenkant formulier Char"/>
    <w:basedOn w:val="Standaardalinea-lettertype"/>
    <w:link w:val="Bovenkantformulier"/>
    <w:uiPriority w:val="99"/>
    <w:rsid w:val="005517F5"/>
    <w:rPr>
      <w:rFonts w:ascii="Arial" w:hAnsi="Arial" w:cs="Arial"/>
      <w:vanish/>
      <w:sz w:val="16"/>
      <w:szCs w:val="16"/>
      <w:lang w:val="nl-NL" w:eastAsia="nl-NL"/>
    </w:rPr>
  </w:style>
  <w:style w:type="paragraph" w:styleId="Geenafstand">
    <w:name w:val="No Spacing"/>
    <w:uiPriority w:val="1"/>
    <w:qFormat/>
    <w:rsid w:val="005517F5"/>
    <w:rPr>
      <w:rFonts w:asciiTheme="minorHAnsi" w:eastAsiaTheme="minorHAnsi" w:hAnsiTheme="minorHAnsi" w:cstheme="minorBidi"/>
      <w:sz w:val="22"/>
      <w:szCs w:val="22"/>
      <w:lang w:val="nl-NL" w:eastAsia="en-US"/>
    </w:rPr>
  </w:style>
  <w:style w:type="paragraph" w:customStyle="1" w:styleId="msonormal0">
    <w:name w:val="msonormal"/>
    <w:basedOn w:val="Standaard"/>
    <w:rsid w:val="005517F5"/>
    <w:pPr>
      <w:spacing w:before="100" w:beforeAutospacing="1" w:after="100" w:afterAutospacing="1" w:line="240" w:lineRule="auto"/>
    </w:pPr>
    <w:rPr>
      <w:rFonts w:ascii="Times New Roman" w:hAnsi="Times New Roman"/>
      <w:sz w:val="24"/>
      <w:lang w:val="nl-NL" w:eastAsia="nl-NL"/>
    </w:rPr>
  </w:style>
  <w:style w:type="table" w:styleId="Rastertabel2">
    <w:name w:val="Grid Table 2"/>
    <w:basedOn w:val="Standaardtabel"/>
    <w:uiPriority w:val="47"/>
    <w:rsid w:val="005517F5"/>
    <w:rPr>
      <w:rFonts w:asciiTheme="minorHAnsi" w:eastAsiaTheme="minorHAnsi" w:hAnsiTheme="minorHAnsi" w:cstheme="minorBidi"/>
      <w:sz w:val="22"/>
      <w:szCs w:val="22"/>
      <w:lang w:val="nl-NL"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nchor-text">
    <w:name w:val="anchor-text"/>
    <w:basedOn w:val="Standaardalinea-lettertype"/>
    <w:rsid w:val="005517F5"/>
  </w:style>
  <w:style w:type="character" w:customStyle="1" w:styleId="cf01">
    <w:name w:val="cf01"/>
    <w:basedOn w:val="Standaardalinea-lettertype"/>
    <w:rsid w:val="005517F5"/>
    <w:rPr>
      <w:rFonts w:ascii="Segoe UI" w:hAnsi="Segoe UI" w:cs="Segoe UI" w:hint="default"/>
      <w:sz w:val="18"/>
      <w:szCs w:val="18"/>
    </w:rPr>
  </w:style>
  <w:style w:type="character" w:customStyle="1" w:styleId="VoettekstChar">
    <w:name w:val="Voettekst Char"/>
    <w:basedOn w:val="Standaardalinea-lettertype"/>
    <w:link w:val="Voettekst"/>
    <w:uiPriority w:val="99"/>
    <w:rsid w:val="005517F5"/>
    <w:rPr>
      <w:rFonts w:ascii="Arial" w:hAnsi="Arial"/>
      <w:szCs w:val="24"/>
      <w:lang w:val="en-US" w:eastAsia="en-US"/>
    </w:rPr>
  </w:style>
  <w:style w:type="table" w:styleId="Rastertabel1licht">
    <w:name w:val="Grid Table 1 Light"/>
    <w:basedOn w:val="Standaardtabel"/>
    <w:uiPriority w:val="46"/>
    <w:rsid w:val="005517F5"/>
    <w:rPr>
      <w:rFonts w:asciiTheme="minorHAnsi" w:eastAsiaTheme="minorHAnsi" w:hAnsiTheme="minorHAnsi" w:cstheme="minorBidi"/>
      <w:sz w:val="22"/>
      <w:szCs w:val="22"/>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Standaard"/>
    <w:rsid w:val="005517F5"/>
    <w:pPr>
      <w:spacing w:before="100" w:beforeAutospacing="1" w:after="100" w:afterAutospacing="1" w:line="240" w:lineRule="auto"/>
    </w:pPr>
    <w:rPr>
      <w:rFonts w:ascii="Times New Roman" w:hAnsi="Times New Roman"/>
      <w:sz w:val="24"/>
      <w:lang w:val="nl-NL" w:eastAsia="nl-NL"/>
    </w:rPr>
  </w:style>
  <w:style w:type="character" w:customStyle="1" w:styleId="normaltextrun">
    <w:name w:val="normaltextrun"/>
    <w:basedOn w:val="Standaardalinea-lettertype"/>
    <w:rsid w:val="005517F5"/>
  </w:style>
  <w:style w:type="character" w:customStyle="1" w:styleId="eop">
    <w:name w:val="eop"/>
    <w:basedOn w:val="Standaardalinea-lettertype"/>
    <w:rsid w:val="005517F5"/>
  </w:style>
  <w:style w:type="paragraph" w:customStyle="1" w:styleId="MDPI62BackMatter">
    <w:name w:val="MDPI_6.2_BackMatter"/>
    <w:qFormat/>
    <w:rsid w:val="005517F5"/>
    <w:pPr>
      <w:adjustRightInd w:val="0"/>
      <w:snapToGrid w:val="0"/>
      <w:spacing w:after="120" w:line="228" w:lineRule="auto"/>
      <w:ind w:left="2608"/>
      <w:jc w:val="both"/>
    </w:pPr>
    <w:rPr>
      <w:rFonts w:ascii="Palatino Linotype" w:hAnsi="Palatino Linotype"/>
      <w:snapToGrid w:val="0"/>
      <w:color w:val="000000"/>
      <w:sz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599">
      <w:bodyDiv w:val="1"/>
      <w:marLeft w:val="0"/>
      <w:marRight w:val="0"/>
      <w:marTop w:val="0"/>
      <w:marBottom w:val="0"/>
      <w:divBdr>
        <w:top w:val="none" w:sz="0" w:space="0" w:color="auto"/>
        <w:left w:val="none" w:sz="0" w:space="0" w:color="auto"/>
        <w:bottom w:val="none" w:sz="0" w:space="0" w:color="auto"/>
        <w:right w:val="none" w:sz="0" w:space="0" w:color="auto"/>
      </w:divBdr>
    </w:div>
    <w:div w:id="27799163">
      <w:bodyDiv w:val="1"/>
      <w:marLeft w:val="0"/>
      <w:marRight w:val="0"/>
      <w:marTop w:val="0"/>
      <w:marBottom w:val="0"/>
      <w:divBdr>
        <w:top w:val="none" w:sz="0" w:space="0" w:color="auto"/>
        <w:left w:val="none" w:sz="0" w:space="0" w:color="auto"/>
        <w:bottom w:val="none" w:sz="0" w:space="0" w:color="auto"/>
        <w:right w:val="none" w:sz="0" w:space="0" w:color="auto"/>
      </w:divBdr>
    </w:div>
    <w:div w:id="32275543">
      <w:bodyDiv w:val="1"/>
      <w:marLeft w:val="0"/>
      <w:marRight w:val="0"/>
      <w:marTop w:val="0"/>
      <w:marBottom w:val="0"/>
      <w:divBdr>
        <w:top w:val="none" w:sz="0" w:space="0" w:color="auto"/>
        <w:left w:val="none" w:sz="0" w:space="0" w:color="auto"/>
        <w:bottom w:val="none" w:sz="0" w:space="0" w:color="auto"/>
        <w:right w:val="none" w:sz="0" w:space="0" w:color="auto"/>
      </w:divBdr>
    </w:div>
    <w:div w:id="55669296">
      <w:bodyDiv w:val="1"/>
      <w:marLeft w:val="0"/>
      <w:marRight w:val="0"/>
      <w:marTop w:val="0"/>
      <w:marBottom w:val="0"/>
      <w:divBdr>
        <w:top w:val="none" w:sz="0" w:space="0" w:color="auto"/>
        <w:left w:val="none" w:sz="0" w:space="0" w:color="auto"/>
        <w:bottom w:val="none" w:sz="0" w:space="0" w:color="auto"/>
        <w:right w:val="none" w:sz="0" w:space="0" w:color="auto"/>
      </w:divBdr>
    </w:div>
    <w:div w:id="57554946">
      <w:bodyDiv w:val="1"/>
      <w:marLeft w:val="0"/>
      <w:marRight w:val="0"/>
      <w:marTop w:val="0"/>
      <w:marBottom w:val="0"/>
      <w:divBdr>
        <w:top w:val="none" w:sz="0" w:space="0" w:color="auto"/>
        <w:left w:val="none" w:sz="0" w:space="0" w:color="auto"/>
        <w:bottom w:val="none" w:sz="0" w:space="0" w:color="auto"/>
        <w:right w:val="none" w:sz="0" w:space="0" w:color="auto"/>
      </w:divBdr>
    </w:div>
    <w:div w:id="119617652">
      <w:bodyDiv w:val="1"/>
      <w:marLeft w:val="0"/>
      <w:marRight w:val="0"/>
      <w:marTop w:val="0"/>
      <w:marBottom w:val="0"/>
      <w:divBdr>
        <w:top w:val="none" w:sz="0" w:space="0" w:color="auto"/>
        <w:left w:val="none" w:sz="0" w:space="0" w:color="auto"/>
        <w:bottom w:val="none" w:sz="0" w:space="0" w:color="auto"/>
        <w:right w:val="none" w:sz="0" w:space="0" w:color="auto"/>
      </w:divBdr>
    </w:div>
    <w:div w:id="152332206">
      <w:bodyDiv w:val="1"/>
      <w:marLeft w:val="0"/>
      <w:marRight w:val="0"/>
      <w:marTop w:val="0"/>
      <w:marBottom w:val="0"/>
      <w:divBdr>
        <w:top w:val="none" w:sz="0" w:space="0" w:color="auto"/>
        <w:left w:val="none" w:sz="0" w:space="0" w:color="auto"/>
        <w:bottom w:val="none" w:sz="0" w:space="0" w:color="auto"/>
        <w:right w:val="none" w:sz="0" w:space="0" w:color="auto"/>
      </w:divBdr>
    </w:div>
    <w:div w:id="225334963">
      <w:bodyDiv w:val="1"/>
      <w:marLeft w:val="0"/>
      <w:marRight w:val="0"/>
      <w:marTop w:val="0"/>
      <w:marBottom w:val="0"/>
      <w:divBdr>
        <w:top w:val="none" w:sz="0" w:space="0" w:color="auto"/>
        <w:left w:val="none" w:sz="0" w:space="0" w:color="auto"/>
        <w:bottom w:val="none" w:sz="0" w:space="0" w:color="auto"/>
        <w:right w:val="none" w:sz="0" w:space="0" w:color="auto"/>
      </w:divBdr>
    </w:div>
    <w:div w:id="294071373">
      <w:bodyDiv w:val="1"/>
      <w:marLeft w:val="0"/>
      <w:marRight w:val="0"/>
      <w:marTop w:val="0"/>
      <w:marBottom w:val="0"/>
      <w:divBdr>
        <w:top w:val="none" w:sz="0" w:space="0" w:color="auto"/>
        <w:left w:val="none" w:sz="0" w:space="0" w:color="auto"/>
        <w:bottom w:val="none" w:sz="0" w:space="0" w:color="auto"/>
        <w:right w:val="none" w:sz="0" w:space="0" w:color="auto"/>
      </w:divBdr>
    </w:div>
    <w:div w:id="305281037">
      <w:bodyDiv w:val="1"/>
      <w:marLeft w:val="0"/>
      <w:marRight w:val="0"/>
      <w:marTop w:val="0"/>
      <w:marBottom w:val="0"/>
      <w:divBdr>
        <w:top w:val="none" w:sz="0" w:space="0" w:color="auto"/>
        <w:left w:val="none" w:sz="0" w:space="0" w:color="auto"/>
        <w:bottom w:val="none" w:sz="0" w:space="0" w:color="auto"/>
        <w:right w:val="none" w:sz="0" w:space="0" w:color="auto"/>
      </w:divBdr>
    </w:div>
    <w:div w:id="311639802">
      <w:bodyDiv w:val="1"/>
      <w:marLeft w:val="0"/>
      <w:marRight w:val="0"/>
      <w:marTop w:val="0"/>
      <w:marBottom w:val="0"/>
      <w:divBdr>
        <w:top w:val="none" w:sz="0" w:space="0" w:color="auto"/>
        <w:left w:val="none" w:sz="0" w:space="0" w:color="auto"/>
        <w:bottom w:val="none" w:sz="0" w:space="0" w:color="auto"/>
        <w:right w:val="none" w:sz="0" w:space="0" w:color="auto"/>
      </w:divBdr>
    </w:div>
    <w:div w:id="333841203">
      <w:bodyDiv w:val="1"/>
      <w:marLeft w:val="0"/>
      <w:marRight w:val="0"/>
      <w:marTop w:val="0"/>
      <w:marBottom w:val="0"/>
      <w:divBdr>
        <w:top w:val="none" w:sz="0" w:space="0" w:color="auto"/>
        <w:left w:val="none" w:sz="0" w:space="0" w:color="auto"/>
        <w:bottom w:val="none" w:sz="0" w:space="0" w:color="auto"/>
        <w:right w:val="none" w:sz="0" w:space="0" w:color="auto"/>
      </w:divBdr>
    </w:div>
    <w:div w:id="353189063">
      <w:bodyDiv w:val="1"/>
      <w:marLeft w:val="0"/>
      <w:marRight w:val="0"/>
      <w:marTop w:val="0"/>
      <w:marBottom w:val="0"/>
      <w:divBdr>
        <w:top w:val="none" w:sz="0" w:space="0" w:color="auto"/>
        <w:left w:val="none" w:sz="0" w:space="0" w:color="auto"/>
        <w:bottom w:val="none" w:sz="0" w:space="0" w:color="auto"/>
        <w:right w:val="none" w:sz="0" w:space="0" w:color="auto"/>
      </w:divBdr>
    </w:div>
    <w:div w:id="374162123">
      <w:bodyDiv w:val="1"/>
      <w:marLeft w:val="0"/>
      <w:marRight w:val="0"/>
      <w:marTop w:val="0"/>
      <w:marBottom w:val="0"/>
      <w:divBdr>
        <w:top w:val="none" w:sz="0" w:space="0" w:color="auto"/>
        <w:left w:val="none" w:sz="0" w:space="0" w:color="auto"/>
        <w:bottom w:val="none" w:sz="0" w:space="0" w:color="auto"/>
        <w:right w:val="none" w:sz="0" w:space="0" w:color="auto"/>
      </w:divBdr>
    </w:div>
    <w:div w:id="378746581">
      <w:bodyDiv w:val="1"/>
      <w:marLeft w:val="0"/>
      <w:marRight w:val="0"/>
      <w:marTop w:val="0"/>
      <w:marBottom w:val="0"/>
      <w:divBdr>
        <w:top w:val="none" w:sz="0" w:space="0" w:color="auto"/>
        <w:left w:val="none" w:sz="0" w:space="0" w:color="auto"/>
        <w:bottom w:val="none" w:sz="0" w:space="0" w:color="auto"/>
        <w:right w:val="none" w:sz="0" w:space="0" w:color="auto"/>
      </w:divBdr>
    </w:div>
    <w:div w:id="390269816">
      <w:bodyDiv w:val="1"/>
      <w:marLeft w:val="0"/>
      <w:marRight w:val="0"/>
      <w:marTop w:val="0"/>
      <w:marBottom w:val="0"/>
      <w:divBdr>
        <w:top w:val="none" w:sz="0" w:space="0" w:color="auto"/>
        <w:left w:val="none" w:sz="0" w:space="0" w:color="auto"/>
        <w:bottom w:val="none" w:sz="0" w:space="0" w:color="auto"/>
        <w:right w:val="none" w:sz="0" w:space="0" w:color="auto"/>
      </w:divBdr>
    </w:div>
    <w:div w:id="392582196">
      <w:bodyDiv w:val="1"/>
      <w:marLeft w:val="0"/>
      <w:marRight w:val="0"/>
      <w:marTop w:val="0"/>
      <w:marBottom w:val="0"/>
      <w:divBdr>
        <w:top w:val="none" w:sz="0" w:space="0" w:color="auto"/>
        <w:left w:val="none" w:sz="0" w:space="0" w:color="auto"/>
        <w:bottom w:val="none" w:sz="0" w:space="0" w:color="auto"/>
        <w:right w:val="none" w:sz="0" w:space="0" w:color="auto"/>
      </w:divBdr>
    </w:div>
    <w:div w:id="396823872">
      <w:bodyDiv w:val="1"/>
      <w:marLeft w:val="0"/>
      <w:marRight w:val="0"/>
      <w:marTop w:val="0"/>
      <w:marBottom w:val="0"/>
      <w:divBdr>
        <w:top w:val="none" w:sz="0" w:space="0" w:color="auto"/>
        <w:left w:val="none" w:sz="0" w:space="0" w:color="auto"/>
        <w:bottom w:val="none" w:sz="0" w:space="0" w:color="auto"/>
        <w:right w:val="none" w:sz="0" w:space="0" w:color="auto"/>
      </w:divBdr>
    </w:div>
    <w:div w:id="453444510">
      <w:bodyDiv w:val="1"/>
      <w:marLeft w:val="0"/>
      <w:marRight w:val="0"/>
      <w:marTop w:val="0"/>
      <w:marBottom w:val="0"/>
      <w:divBdr>
        <w:top w:val="none" w:sz="0" w:space="0" w:color="auto"/>
        <w:left w:val="none" w:sz="0" w:space="0" w:color="auto"/>
        <w:bottom w:val="none" w:sz="0" w:space="0" w:color="auto"/>
        <w:right w:val="none" w:sz="0" w:space="0" w:color="auto"/>
      </w:divBdr>
    </w:div>
    <w:div w:id="498083053">
      <w:bodyDiv w:val="1"/>
      <w:marLeft w:val="0"/>
      <w:marRight w:val="0"/>
      <w:marTop w:val="0"/>
      <w:marBottom w:val="0"/>
      <w:divBdr>
        <w:top w:val="none" w:sz="0" w:space="0" w:color="auto"/>
        <w:left w:val="none" w:sz="0" w:space="0" w:color="auto"/>
        <w:bottom w:val="none" w:sz="0" w:space="0" w:color="auto"/>
        <w:right w:val="none" w:sz="0" w:space="0" w:color="auto"/>
      </w:divBdr>
    </w:div>
    <w:div w:id="522943354">
      <w:bodyDiv w:val="1"/>
      <w:marLeft w:val="0"/>
      <w:marRight w:val="0"/>
      <w:marTop w:val="0"/>
      <w:marBottom w:val="0"/>
      <w:divBdr>
        <w:top w:val="none" w:sz="0" w:space="0" w:color="auto"/>
        <w:left w:val="none" w:sz="0" w:space="0" w:color="auto"/>
        <w:bottom w:val="none" w:sz="0" w:space="0" w:color="auto"/>
        <w:right w:val="none" w:sz="0" w:space="0" w:color="auto"/>
      </w:divBdr>
    </w:div>
    <w:div w:id="530655967">
      <w:bodyDiv w:val="1"/>
      <w:marLeft w:val="0"/>
      <w:marRight w:val="0"/>
      <w:marTop w:val="0"/>
      <w:marBottom w:val="0"/>
      <w:divBdr>
        <w:top w:val="none" w:sz="0" w:space="0" w:color="auto"/>
        <w:left w:val="none" w:sz="0" w:space="0" w:color="auto"/>
        <w:bottom w:val="none" w:sz="0" w:space="0" w:color="auto"/>
        <w:right w:val="none" w:sz="0" w:space="0" w:color="auto"/>
      </w:divBdr>
    </w:div>
    <w:div w:id="554465718">
      <w:bodyDiv w:val="1"/>
      <w:marLeft w:val="0"/>
      <w:marRight w:val="0"/>
      <w:marTop w:val="0"/>
      <w:marBottom w:val="0"/>
      <w:divBdr>
        <w:top w:val="none" w:sz="0" w:space="0" w:color="auto"/>
        <w:left w:val="none" w:sz="0" w:space="0" w:color="auto"/>
        <w:bottom w:val="none" w:sz="0" w:space="0" w:color="auto"/>
        <w:right w:val="none" w:sz="0" w:space="0" w:color="auto"/>
      </w:divBdr>
    </w:div>
    <w:div w:id="580673955">
      <w:bodyDiv w:val="1"/>
      <w:marLeft w:val="0"/>
      <w:marRight w:val="0"/>
      <w:marTop w:val="0"/>
      <w:marBottom w:val="0"/>
      <w:divBdr>
        <w:top w:val="none" w:sz="0" w:space="0" w:color="auto"/>
        <w:left w:val="none" w:sz="0" w:space="0" w:color="auto"/>
        <w:bottom w:val="none" w:sz="0" w:space="0" w:color="auto"/>
        <w:right w:val="none" w:sz="0" w:space="0" w:color="auto"/>
      </w:divBdr>
    </w:div>
    <w:div w:id="588778546">
      <w:bodyDiv w:val="1"/>
      <w:marLeft w:val="0"/>
      <w:marRight w:val="0"/>
      <w:marTop w:val="0"/>
      <w:marBottom w:val="0"/>
      <w:divBdr>
        <w:top w:val="none" w:sz="0" w:space="0" w:color="auto"/>
        <w:left w:val="none" w:sz="0" w:space="0" w:color="auto"/>
        <w:bottom w:val="none" w:sz="0" w:space="0" w:color="auto"/>
        <w:right w:val="none" w:sz="0" w:space="0" w:color="auto"/>
      </w:divBdr>
    </w:div>
    <w:div w:id="702100778">
      <w:bodyDiv w:val="1"/>
      <w:marLeft w:val="0"/>
      <w:marRight w:val="0"/>
      <w:marTop w:val="0"/>
      <w:marBottom w:val="0"/>
      <w:divBdr>
        <w:top w:val="none" w:sz="0" w:space="0" w:color="auto"/>
        <w:left w:val="none" w:sz="0" w:space="0" w:color="auto"/>
        <w:bottom w:val="none" w:sz="0" w:space="0" w:color="auto"/>
        <w:right w:val="none" w:sz="0" w:space="0" w:color="auto"/>
      </w:divBdr>
    </w:div>
    <w:div w:id="706295644">
      <w:bodyDiv w:val="1"/>
      <w:marLeft w:val="0"/>
      <w:marRight w:val="0"/>
      <w:marTop w:val="0"/>
      <w:marBottom w:val="0"/>
      <w:divBdr>
        <w:top w:val="none" w:sz="0" w:space="0" w:color="auto"/>
        <w:left w:val="none" w:sz="0" w:space="0" w:color="auto"/>
        <w:bottom w:val="none" w:sz="0" w:space="0" w:color="auto"/>
        <w:right w:val="none" w:sz="0" w:space="0" w:color="auto"/>
      </w:divBdr>
    </w:div>
    <w:div w:id="750586801">
      <w:bodyDiv w:val="1"/>
      <w:marLeft w:val="0"/>
      <w:marRight w:val="0"/>
      <w:marTop w:val="0"/>
      <w:marBottom w:val="0"/>
      <w:divBdr>
        <w:top w:val="none" w:sz="0" w:space="0" w:color="auto"/>
        <w:left w:val="none" w:sz="0" w:space="0" w:color="auto"/>
        <w:bottom w:val="none" w:sz="0" w:space="0" w:color="auto"/>
        <w:right w:val="none" w:sz="0" w:space="0" w:color="auto"/>
      </w:divBdr>
    </w:div>
    <w:div w:id="770201897">
      <w:bodyDiv w:val="1"/>
      <w:marLeft w:val="0"/>
      <w:marRight w:val="0"/>
      <w:marTop w:val="0"/>
      <w:marBottom w:val="0"/>
      <w:divBdr>
        <w:top w:val="none" w:sz="0" w:space="0" w:color="auto"/>
        <w:left w:val="none" w:sz="0" w:space="0" w:color="auto"/>
        <w:bottom w:val="none" w:sz="0" w:space="0" w:color="auto"/>
        <w:right w:val="none" w:sz="0" w:space="0" w:color="auto"/>
      </w:divBdr>
    </w:div>
    <w:div w:id="796488606">
      <w:bodyDiv w:val="1"/>
      <w:marLeft w:val="0"/>
      <w:marRight w:val="0"/>
      <w:marTop w:val="0"/>
      <w:marBottom w:val="0"/>
      <w:divBdr>
        <w:top w:val="none" w:sz="0" w:space="0" w:color="auto"/>
        <w:left w:val="none" w:sz="0" w:space="0" w:color="auto"/>
        <w:bottom w:val="none" w:sz="0" w:space="0" w:color="auto"/>
        <w:right w:val="none" w:sz="0" w:space="0" w:color="auto"/>
      </w:divBdr>
    </w:div>
    <w:div w:id="816533725">
      <w:bodyDiv w:val="1"/>
      <w:marLeft w:val="0"/>
      <w:marRight w:val="0"/>
      <w:marTop w:val="0"/>
      <w:marBottom w:val="0"/>
      <w:divBdr>
        <w:top w:val="none" w:sz="0" w:space="0" w:color="auto"/>
        <w:left w:val="none" w:sz="0" w:space="0" w:color="auto"/>
        <w:bottom w:val="none" w:sz="0" w:space="0" w:color="auto"/>
        <w:right w:val="none" w:sz="0" w:space="0" w:color="auto"/>
      </w:divBdr>
    </w:div>
    <w:div w:id="847600857">
      <w:bodyDiv w:val="1"/>
      <w:marLeft w:val="0"/>
      <w:marRight w:val="0"/>
      <w:marTop w:val="0"/>
      <w:marBottom w:val="0"/>
      <w:divBdr>
        <w:top w:val="none" w:sz="0" w:space="0" w:color="auto"/>
        <w:left w:val="none" w:sz="0" w:space="0" w:color="auto"/>
        <w:bottom w:val="none" w:sz="0" w:space="0" w:color="auto"/>
        <w:right w:val="none" w:sz="0" w:space="0" w:color="auto"/>
      </w:divBdr>
    </w:div>
    <w:div w:id="851530230">
      <w:bodyDiv w:val="1"/>
      <w:marLeft w:val="0"/>
      <w:marRight w:val="0"/>
      <w:marTop w:val="0"/>
      <w:marBottom w:val="0"/>
      <w:divBdr>
        <w:top w:val="none" w:sz="0" w:space="0" w:color="auto"/>
        <w:left w:val="none" w:sz="0" w:space="0" w:color="auto"/>
        <w:bottom w:val="none" w:sz="0" w:space="0" w:color="auto"/>
        <w:right w:val="none" w:sz="0" w:space="0" w:color="auto"/>
      </w:divBdr>
    </w:div>
    <w:div w:id="861090358">
      <w:bodyDiv w:val="1"/>
      <w:marLeft w:val="0"/>
      <w:marRight w:val="0"/>
      <w:marTop w:val="0"/>
      <w:marBottom w:val="0"/>
      <w:divBdr>
        <w:top w:val="none" w:sz="0" w:space="0" w:color="auto"/>
        <w:left w:val="none" w:sz="0" w:space="0" w:color="auto"/>
        <w:bottom w:val="none" w:sz="0" w:space="0" w:color="auto"/>
        <w:right w:val="none" w:sz="0" w:space="0" w:color="auto"/>
      </w:divBdr>
    </w:div>
    <w:div w:id="893858218">
      <w:bodyDiv w:val="1"/>
      <w:marLeft w:val="0"/>
      <w:marRight w:val="0"/>
      <w:marTop w:val="0"/>
      <w:marBottom w:val="0"/>
      <w:divBdr>
        <w:top w:val="none" w:sz="0" w:space="0" w:color="auto"/>
        <w:left w:val="none" w:sz="0" w:space="0" w:color="auto"/>
        <w:bottom w:val="none" w:sz="0" w:space="0" w:color="auto"/>
        <w:right w:val="none" w:sz="0" w:space="0" w:color="auto"/>
      </w:divBdr>
    </w:div>
    <w:div w:id="1042097664">
      <w:bodyDiv w:val="1"/>
      <w:marLeft w:val="0"/>
      <w:marRight w:val="0"/>
      <w:marTop w:val="0"/>
      <w:marBottom w:val="0"/>
      <w:divBdr>
        <w:top w:val="none" w:sz="0" w:space="0" w:color="auto"/>
        <w:left w:val="none" w:sz="0" w:space="0" w:color="auto"/>
        <w:bottom w:val="none" w:sz="0" w:space="0" w:color="auto"/>
        <w:right w:val="none" w:sz="0" w:space="0" w:color="auto"/>
      </w:divBdr>
    </w:div>
    <w:div w:id="1054356472">
      <w:bodyDiv w:val="1"/>
      <w:marLeft w:val="0"/>
      <w:marRight w:val="0"/>
      <w:marTop w:val="0"/>
      <w:marBottom w:val="0"/>
      <w:divBdr>
        <w:top w:val="none" w:sz="0" w:space="0" w:color="auto"/>
        <w:left w:val="none" w:sz="0" w:space="0" w:color="auto"/>
        <w:bottom w:val="none" w:sz="0" w:space="0" w:color="auto"/>
        <w:right w:val="none" w:sz="0" w:space="0" w:color="auto"/>
      </w:divBdr>
    </w:div>
    <w:div w:id="1095907943">
      <w:bodyDiv w:val="1"/>
      <w:marLeft w:val="0"/>
      <w:marRight w:val="0"/>
      <w:marTop w:val="0"/>
      <w:marBottom w:val="0"/>
      <w:divBdr>
        <w:top w:val="none" w:sz="0" w:space="0" w:color="auto"/>
        <w:left w:val="none" w:sz="0" w:space="0" w:color="auto"/>
        <w:bottom w:val="none" w:sz="0" w:space="0" w:color="auto"/>
        <w:right w:val="none" w:sz="0" w:space="0" w:color="auto"/>
      </w:divBdr>
    </w:div>
    <w:div w:id="1189752778">
      <w:bodyDiv w:val="1"/>
      <w:marLeft w:val="0"/>
      <w:marRight w:val="0"/>
      <w:marTop w:val="0"/>
      <w:marBottom w:val="0"/>
      <w:divBdr>
        <w:top w:val="none" w:sz="0" w:space="0" w:color="auto"/>
        <w:left w:val="none" w:sz="0" w:space="0" w:color="auto"/>
        <w:bottom w:val="none" w:sz="0" w:space="0" w:color="auto"/>
        <w:right w:val="none" w:sz="0" w:space="0" w:color="auto"/>
      </w:divBdr>
    </w:div>
    <w:div w:id="1201473383">
      <w:bodyDiv w:val="1"/>
      <w:marLeft w:val="0"/>
      <w:marRight w:val="0"/>
      <w:marTop w:val="0"/>
      <w:marBottom w:val="0"/>
      <w:divBdr>
        <w:top w:val="none" w:sz="0" w:space="0" w:color="auto"/>
        <w:left w:val="none" w:sz="0" w:space="0" w:color="auto"/>
        <w:bottom w:val="none" w:sz="0" w:space="0" w:color="auto"/>
        <w:right w:val="none" w:sz="0" w:space="0" w:color="auto"/>
      </w:divBdr>
    </w:div>
    <w:div w:id="1225994250">
      <w:bodyDiv w:val="1"/>
      <w:marLeft w:val="0"/>
      <w:marRight w:val="0"/>
      <w:marTop w:val="0"/>
      <w:marBottom w:val="0"/>
      <w:divBdr>
        <w:top w:val="none" w:sz="0" w:space="0" w:color="auto"/>
        <w:left w:val="none" w:sz="0" w:space="0" w:color="auto"/>
        <w:bottom w:val="none" w:sz="0" w:space="0" w:color="auto"/>
        <w:right w:val="none" w:sz="0" w:space="0" w:color="auto"/>
      </w:divBdr>
    </w:div>
    <w:div w:id="1244755271">
      <w:bodyDiv w:val="1"/>
      <w:marLeft w:val="0"/>
      <w:marRight w:val="0"/>
      <w:marTop w:val="0"/>
      <w:marBottom w:val="0"/>
      <w:divBdr>
        <w:top w:val="none" w:sz="0" w:space="0" w:color="auto"/>
        <w:left w:val="none" w:sz="0" w:space="0" w:color="auto"/>
        <w:bottom w:val="none" w:sz="0" w:space="0" w:color="auto"/>
        <w:right w:val="none" w:sz="0" w:space="0" w:color="auto"/>
      </w:divBdr>
    </w:div>
    <w:div w:id="1270967491">
      <w:bodyDiv w:val="1"/>
      <w:marLeft w:val="0"/>
      <w:marRight w:val="0"/>
      <w:marTop w:val="0"/>
      <w:marBottom w:val="0"/>
      <w:divBdr>
        <w:top w:val="none" w:sz="0" w:space="0" w:color="auto"/>
        <w:left w:val="none" w:sz="0" w:space="0" w:color="auto"/>
        <w:bottom w:val="none" w:sz="0" w:space="0" w:color="auto"/>
        <w:right w:val="none" w:sz="0" w:space="0" w:color="auto"/>
      </w:divBdr>
    </w:div>
    <w:div w:id="1293753815">
      <w:bodyDiv w:val="1"/>
      <w:marLeft w:val="0"/>
      <w:marRight w:val="0"/>
      <w:marTop w:val="0"/>
      <w:marBottom w:val="0"/>
      <w:divBdr>
        <w:top w:val="none" w:sz="0" w:space="0" w:color="auto"/>
        <w:left w:val="none" w:sz="0" w:space="0" w:color="auto"/>
        <w:bottom w:val="none" w:sz="0" w:space="0" w:color="auto"/>
        <w:right w:val="none" w:sz="0" w:space="0" w:color="auto"/>
      </w:divBdr>
    </w:div>
    <w:div w:id="1319455699">
      <w:bodyDiv w:val="1"/>
      <w:marLeft w:val="0"/>
      <w:marRight w:val="0"/>
      <w:marTop w:val="0"/>
      <w:marBottom w:val="0"/>
      <w:divBdr>
        <w:top w:val="none" w:sz="0" w:space="0" w:color="auto"/>
        <w:left w:val="none" w:sz="0" w:space="0" w:color="auto"/>
        <w:bottom w:val="none" w:sz="0" w:space="0" w:color="auto"/>
        <w:right w:val="none" w:sz="0" w:space="0" w:color="auto"/>
      </w:divBdr>
    </w:div>
    <w:div w:id="1352802694">
      <w:bodyDiv w:val="1"/>
      <w:marLeft w:val="0"/>
      <w:marRight w:val="0"/>
      <w:marTop w:val="0"/>
      <w:marBottom w:val="0"/>
      <w:divBdr>
        <w:top w:val="none" w:sz="0" w:space="0" w:color="auto"/>
        <w:left w:val="none" w:sz="0" w:space="0" w:color="auto"/>
        <w:bottom w:val="none" w:sz="0" w:space="0" w:color="auto"/>
        <w:right w:val="none" w:sz="0" w:space="0" w:color="auto"/>
      </w:divBdr>
    </w:div>
    <w:div w:id="1355810272">
      <w:bodyDiv w:val="1"/>
      <w:marLeft w:val="0"/>
      <w:marRight w:val="0"/>
      <w:marTop w:val="0"/>
      <w:marBottom w:val="0"/>
      <w:divBdr>
        <w:top w:val="none" w:sz="0" w:space="0" w:color="auto"/>
        <w:left w:val="none" w:sz="0" w:space="0" w:color="auto"/>
        <w:bottom w:val="none" w:sz="0" w:space="0" w:color="auto"/>
        <w:right w:val="none" w:sz="0" w:space="0" w:color="auto"/>
      </w:divBdr>
    </w:div>
    <w:div w:id="1390492470">
      <w:bodyDiv w:val="1"/>
      <w:marLeft w:val="0"/>
      <w:marRight w:val="0"/>
      <w:marTop w:val="0"/>
      <w:marBottom w:val="0"/>
      <w:divBdr>
        <w:top w:val="none" w:sz="0" w:space="0" w:color="auto"/>
        <w:left w:val="none" w:sz="0" w:space="0" w:color="auto"/>
        <w:bottom w:val="none" w:sz="0" w:space="0" w:color="auto"/>
        <w:right w:val="none" w:sz="0" w:space="0" w:color="auto"/>
      </w:divBdr>
    </w:div>
    <w:div w:id="1418020385">
      <w:bodyDiv w:val="1"/>
      <w:marLeft w:val="0"/>
      <w:marRight w:val="0"/>
      <w:marTop w:val="0"/>
      <w:marBottom w:val="0"/>
      <w:divBdr>
        <w:top w:val="none" w:sz="0" w:space="0" w:color="auto"/>
        <w:left w:val="none" w:sz="0" w:space="0" w:color="auto"/>
        <w:bottom w:val="none" w:sz="0" w:space="0" w:color="auto"/>
        <w:right w:val="none" w:sz="0" w:space="0" w:color="auto"/>
      </w:divBdr>
      <w:divsChild>
        <w:div w:id="985402415">
          <w:marLeft w:val="0"/>
          <w:marRight w:val="0"/>
          <w:marTop w:val="0"/>
          <w:marBottom w:val="0"/>
          <w:divBdr>
            <w:top w:val="single" w:sz="2" w:space="0" w:color="D9D9E3"/>
            <w:left w:val="single" w:sz="2" w:space="0" w:color="D9D9E3"/>
            <w:bottom w:val="single" w:sz="2" w:space="0" w:color="D9D9E3"/>
            <w:right w:val="single" w:sz="2" w:space="0" w:color="D9D9E3"/>
          </w:divBdr>
          <w:divsChild>
            <w:div w:id="1439595620">
              <w:marLeft w:val="0"/>
              <w:marRight w:val="0"/>
              <w:marTop w:val="0"/>
              <w:marBottom w:val="0"/>
              <w:divBdr>
                <w:top w:val="single" w:sz="2" w:space="0" w:color="D9D9E3"/>
                <w:left w:val="single" w:sz="2" w:space="0" w:color="D9D9E3"/>
                <w:bottom w:val="single" w:sz="2" w:space="0" w:color="D9D9E3"/>
                <w:right w:val="single" w:sz="2" w:space="0" w:color="D9D9E3"/>
              </w:divBdr>
              <w:divsChild>
                <w:div w:id="1861966920">
                  <w:marLeft w:val="0"/>
                  <w:marRight w:val="0"/>
                  <w:marTop w:val="0"/>
                  <w:marBottom w:val="0"/>
                  <w:divBdr>
                    <w:top w:val="single" w:sz="2" w:space="0" w:color="D9D9E3"/>
                    <w:left w:val="single" w:sz="2" w:space="0" w:color="D9D9E3"/>
                    <w:bottom w:val="single" w:sz="2" w:space="0" w:color="D9D9E3"/>
                    <w:right w:val="single" w:sz="2" w:space="0" w:color="D9D9E3"/>
                  </w:divBdr>
                  <w:divsChild>
                    <w:div w:id="1412703638">
                      <w:marLeft w:val="0"/>
                      <w:marRight w:val="0"/>
                      <w:marTop w:val="0"/>
                      <w:marBottom w:val="0"/>
                      <w:divBdr>
                        <w:top w:val="single" w:sz="2" w:space="0" w:color="D9D9E3"/>
                        <w:left w:val="single" w:sz="2" w:space="0" w:color="D9D9E3"/>
                        <w:bottom w:val="single" w:sz="2" w:space="0" w:color="D9D9E3"/>
                        <w:right w:val="single" w:sz="2" w:space="0" w:color="D9D9E3"/>
                      </w:divBdr>
                      <w:divsChild>
                        <w:div w:id="1455295711">
                          <w:marLeft w:val="0"/>
                          <w:marRight w:val="0"/>
                          <w:marTop w:val="0"/>
                          <w:marBottom w:val="0"/>
                          <w:divBdr>
                            <w:top w:val="single" w:sz="2" w:space="0" w:color="auto"/>
                            <w:left w:val="single" w:sz="2" w:space="0" w:color="auto"/>
                            <w:bottom w:val="single" w:sz="6" w:space="0" w:color="auto"/>
                            <w:right w:val="single" w:sz="2" w:space="0" w:color="auto"/>
                          </w:divBdr>
                          <w:divsChild>
                            <w:div w:id="919174232">
                              <w:marLeft w:val="0"/>
                              <w:marRight w:val="0"/>
                              <w:marTop w:val="100"/>
                              <w:marBottom w:val="100"/>
                              <w:divBdr>
                                <w:top w:val="single" w:sz="2" w:space="0" w:color="D9D9E3"/>
                                <w:left w:val="single" w:sz="2" w:space="0" w:color="D9D9E3"/>
                                <w:bottom w:val="single" w:sz="2" w:space="0" w:color="D9D9E3"/>
                                <w:right w:val="single" w:sz="2" w:space="0" w:color="D9D9E3"/>
                              </w:divBdr>
                              <w:divsChild>
                                <w:div w:id="652106960">
                                  <w:marLeft w:val="0"/>
                                  <w:marRight w:val="0"/>
                                  <w:marTop w:val="0"/>
                                  <w:marBottom w:val="0"/>
                                  <w:divBdr>
                                    <w:top w:val="single" w:sz="2" w:space="0" w:color="D9D9E3"/>
                                    <w:left w:val="single" w:sz="2" w:space="0" w:color="D9D9E3"/>
                                    <w:bottom w:val="single" w:sz="2" w:space="0" w:color="D9D9E3"/>
                                    <w:right w:val="single" w:sz="2" w:space="0" w:color="D9D9E3"/>
                                  </w:divBdr>
                                  <w:divsChild>
                                    <w:div w:id="1644314756">
                                      <w:marLeft w:val="0"/>
                                      <w:marRight w:val="0"/>
                                      <w:marTop w:val="0"/>
                                      <w:marBottom w:val="0"/>
                                      <w:divBdr>
                                        <w:top w:val="single" w:sz="2" w:space="0" w:color="D9D9E3"/>
                                        <w:left w:val="single" w:sz="2" w:space="0" w:color="D9D9E3"/>
                                        <w:bottom w:val="single" w:sz="2" w:space="0" w:color="D9D9E3"/>
                                        <w:right w:val="single" w:sz="2" w:space="0" w:color="D9D9E3"/>
                                      </w:divBdr>
                                      <w:divsChild>
                                        <w:div w:id="1813213808">
                                          <w:marLeft w:val="0"/>
                                          <w:marRight w:val="0"/>
                                          <w:marTop w:val="0"/>
                                          <w:marBottom w:val="0"/>
                                          <w:divBdr>
                                            <w:top w:val="single" w:sz="2" w:space="0" w:color="D9D9E3"/>
                                            <w:left w:val="single" w:sz="2" w:space="0" w:color="D9D9E3"/>
                                            <w:bottom w:val="single" w:sz="2" w:space="0" w:color="D9D9E3"/>
                                            <w:right w:val="single" w:sz="2" w:space="0" w:color="D9D9E3"/>
                                          </w:divBdr>
                                          <w:divsChild>
                                            <w:div w:id="1940990985">
                                              <w:marLeft w:val="0"/>
                                              <w:marRight w:val="0"/>
                                              <w:marTop w:val="0"/>
                                              <w:marBottom w:val="0"/>
                                              <w:divBdr>
                                                <w:top w:val="single" w:sz="2" w:space="0" w:color="D9D9E3"/>
                                                <w:left w:val="single" w:sz="2" w:space="0" w:color="D9D9E3"/>
                                                <w:bottom w:val="single" w:sz="2" w:space="0" w:color="D9D9E3"/>
                                                <w:right w:val="single" w:sz="2" w:space="0" w:color="D9D9E3"/>
                                              </w:divBdr>
                                              <w:divsChild>
                                                <w:div w:id="863175927">
                                                  <w:marLeft w:val="0"/>
                                                  <w:marRight w:val="0"/>
                                                  <w:marTop w:val="0"/>
                                                  <w:marBottom w:val="0"/>
                                                  <w:divBdr>
                                                    <w:top w:val="single" w:sz="2" w:space="0" w:color="D9D9E3"/>
                                                    <w:left w:val="single" w:sz="2" w:space="0" w:color="D9D9E3"/>
                                                    <w:bottom w:val="single" w:sz="2" w:space="0" w:color="D9D9E3"/>
                                                    <w:right w:val="single" w:sz="2" w:space="0" w:color="D9D9E3"/>
                                                  </w:divBdr>
                                                  <w:divsChild>
                                                    <w:div w:id="603540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3708633">
          <w:marLeft w:val="0"/>
          <w:marRight w:val="0"/>
          <w:marTop w:val="0"/>
          <w:marBottom w:val="0"/>
          <w:divBdr>
            <w:top w:val="none" w:sz="0" w:space="0" w:color="auto"/>
            <w:left w:val="none" w:sz="0" w:space="0" w:color="auto"/>
            <w:bottom w:val="none" w:sz="0" w:space="0" w:color="auto"/>
            <w:right w:val="none" w:sz="0" w:space="0" w:color="auto"/>
          </w:divBdr>
        </w:div>
      </w:divsChild>
    </w:div>
    <w:div w:id="1444500077">
      <w:bodyDiv w:val="1"/>
      <w:marLeft w:val="0"/>
      <w:marRight w:val="0"/>
      <w:marTop w:val="0"/>
      <w:marBottom w:val="0"/>
      <w:divBdr>
        <w:top w:val="none" w:sz="0" w:space="0" w:color="auto"/>
        <w:left w:val="none" w:sz="0" w:space="0" w:color="auto"/>
        <w:bottom w:val="none" w:sz="0" w:space="0" w:color="auto"/>
        <w:right w:val="none" w:sz="0" w:space="0" w:color="auto"/>
      </w:divBdr>
    </w:div>
    <w:div w:id="1452438033">
      <w:bodyDiv w:val="1"/>
      <w:marLeft w:val="0"/>
      <w:marRight w:val="0"/>
      <w:marTop w:val="0"/>
      <w:marBottom w:val="0"/>
      <w:divBdr>
        <w:top w:val="none" w:sz="0" w:space="0" w:color="auto"/>
        <w:left w:val="none" w:sz="0" w:space="0" w:color="auto"/>
        <w:bottom w:val="none" w:sz="0" w:space="0" w:color="auto"/>
        <w:right w:val="none" w:sz="0" w:space="0" w:color="auto"/>
      </w:divBdr>
    </w:div>
    <w:div w:id="1463619684">
      <w:bodyDiv w:val="1"/>
      <w:marLeft w:val="0"/>
      <w:marRight w:val="0"/>
      <w:marTop w:val="0"/>
      <w:marBottom w:val="0"/>
      <w:divBdr>
        <w:top w:val="none" w:sz="0" w:space="0" w:color="auto"/>
        <w:left w:val="none" w:sz="0" w:space="0" w:color="auto"/>
        <w:bottom w:val="none" w:sz="0" w:space="0" w:color="auto"/>
        <w:right w:val="none" w:sz="0" w:space="0" w:color="auto"/>
      </w:divBdr>
    </w:div>
    <w:div w:id="1474101700">
      <w:bodyDiv w:val="1"/>
      <w:marLeft w:val="0"/>
      <w:marRight w:val="0"/>
      <w:marTop w:val="0"/>
      <w:marBottom w:val="0"/>
      <w:divBdr>
        <w:top w:val="none" w:sz="0" w:space="0" w:color="auto"/>
        <w:left w:val="none" w:sz="0" w:space="0" w:color="auto"/>
        <w:bottom w:val="none" w:sz="0" w:space="0" w:color="auto"/>
        <w:right w:val="none" w:sz="0" w:space="0" w:color="auto"/>
      </w:divBdr>
    </w:div>
    <w:div w:id="1575703987">
      <w:bodyDiv w:val="1"/>
      <w:marLeft w:val="0"/>
      <w:marRight w:val="0"/>
      <w:marTop w:val="0"/>
      <w:marBottom w:val="0"/>
      <w:divBdr>
        <w:top w:val="none" w:sz="0" w:space="0" w:color="auto"/>
        <w:left w:val="none" w:sz="0" w:space="0" w:color="auto"/>
        <w:bottom w:val="none" w:sz="0" w:space="0" w:color="auto"/>
        <w:right w:val="none" w:sz="0" w:space="0" w:color="auto"/>
      </w:divBdr>
    </w:div>
    <w:div w:id="1612936913">
      <w:bodyDiv w:val="1"/>
      <w:marLeft w:val="0"/>
      <w:marRight w:val="0"/>
      <w:marTop w:val="0"/>
      <w:marBottom w:val="0"/>
      <w:divBdr>
        <w:top w:val="none" w:sz="0" w:space="0" w:color="auto"/>
        <w:left w:val="none" w:sz="0" w:space="0" w:color="auto"/>
        <w:bottom w:val="none" w:sz="0" w:space="0" w:color="auto"/>
        <w:right w:val="none" w:sz="0" w:space="0" w:color="auto"/>
      </w:divBdr>
    </w:div>
    <w:div w:id="1649673468">
      <w:bodyDiv w:val="1"/>
      <w:marLeft w:val="0"/>
      <w:marRight w:val="0"/>
      <w:marTop w:val="0"/>
      <w:marBottom w:val="0"/>
      <w:divBdr>
        <w:top w:val="none" w:sz="0" w:space="0" w:color="auto"/>
        <w:left w:val="none" w:sz="0" w:space="0" w:color="auto"/>
        <w:bottom w:val="none" w:sz="0" w:space="0" w:color="auto"/>
        <w:right w:val="none" w:sz="0" w:space="0" w:color="auto"/>
      </w:divBdr>
    </w:div>
    <w:div w:id="1708876009">
      <w:bodyDiv w:val="1"/>
      <w:marLeft w:val="0"/>
      <w:marRight w:val="0"/>
      <w:marTop w:val="0"/>
      <w:marBottom w:val="0"/>
      <w:divBdr>
        <w:top w:val="none" w:sz="0" w:space="0" w:color="auto"/>
        <w:left w:val="none" w:sz="0" w:space="0" w:color="auto"/>
        <w:bottom w:val="none" w:sz="0" w:space="0" w:color="auto"/>
        <w:right w:val="none" w:sz="0" w:space="0" w:color="auto"/>
      </w:divBdr>
    </w:div>
    <w:div w:id="1767186496">
      <w:bodyDiv w:val="1"/>
      <w:marLeft w:val="0"/>
      <w:marRight w:val="0"/>
      <w:marTop w:val="0"/>
      <w:marBottom w:val="0"/>
      <w:divBdr>
        <w:top w:val="none" w:sz="0" w:space="0" w:color="auto"/>
        <w:left w:val="none" w:sz="0" w:space="0" w:color="auto"/>
        <w:bottom w:val="none" w:sz="0" w:space="0" w:color="auto"/>
        <w:right w:val="none" w:sz="0" w:space="0" w:color="auto"/>
      </w:divBdr>
    </w:div>
    <w:div w:id="1776947098">
      <w:bodyDiv w:val="1"/>
      <w:marLeft w:val="0"/>
      <w:marRight w:val="0"/>
      <w:marTop w:val="0"/>
      <w:marBottom w:val="0"/>
      <w:divBdr>
        <w:top w:val="none" w:sz="0" w:space="0" w:color="auto"/>
        <w:left w:val="none" w:sz="0" w:space="0" w:color="auto"/>
        <w:bottom w:val="none" w:sz="0" w:space="0" w:color="auto"/>
        <w:right w:val="none" w:sz="0" w:space="0" w:color="auto"/>
      </w:divBdr>
    </w:div>
    <w:div w:id="1788616237">
      <w:bodyDiv w:val="1"/>
      <w:marLeft w:val="0"/>
      <w:marRight w:val="0"/>
      <w:marTop w:val="0"/>
      <w:marBottom w:val="0"/>
      <w:divBdr>
        <w:top w:val="none" w:sz="0" w:space="0" w:color="auto"/>
        <w:left w:val="none" w:sz="0" w:space="0" w:color="auto"/>
        <w:bottom w:val="none" w:sz="0" w:space="0" w:color="auto"/>
        <w:right w:val="none" w:sz="0" w:space="0" w:color="auto"/>
      </w:divBdr>
    </w:div>
    <w:div w:id="1788692388">
      <w:bodyDiv w:val="1"/>
      <w:marLeft w:val="0"/>
      <w:marRight w:val="0"/>
      <w:marTop w:val="0"/>
      <w:marBottom w:val="0"/>
      <w:divBdr>
        <w:top w:val="none" w:sz="0" w:space="0" w:color="auto"/>
        <w:left w:val="none" w:sz="0" w:space="0" w:color="auto"/>
        <w:bottom w:val="none" w:sz="0" w:space="0" w:color="auto"/>
        <w:right w:val="none" w:sz="0" w:space="0" w:color="auto"/>
      </w:divBdr>
    </w:div>
    <w:div w:id="1848055114">
      <w:bodyDiv w:val="1"/>
      <w:marLeft w:val="0"/>
      <w:marRight w:val="0"/>
      <w:marTop w:val="0"/>
      <w:marBottom w:val="0"/>
      <w:divBdr>
        <w:top w:val="none" w:sz="0" w:space="0" w:color="auto"/>
        <w:left w:val="none" w:sz="0" w:space="0" w:color="auto"/>
        <w:bottom w:val="none" w:sz="0" w:space="0" w:color="auto"/>
        <w:right w:val="none" w:sz="0" w:space="0" w:color="auto"/>
      </w:divBdr>
    </w:div>
    <w:div w:id="1874414993">
      <w:bodyDiv w:val="1"/>
      <w:marLeft w:val="0"/>
      <w:marRight w:val="0"/>
      <w:marTop w:val="0"/>
      <w:marBottom w:val="0"/>
      <w:divBdr>
        <w:top w:val="none" w:sz="0" w:space="0" w:color="auto"/>
        <w:left w:val="none" w:sz="0" w:space="0" w:color="auto"/>
        <w:bottom w:val="none" w:sz="0" w:space="0" w:color="auto"/>
        <w:right w:val="none" w:sz="0" w:space="0" w:color="auto"/>
      </w:divBdr>
    </w:div>
    <w:div w:id="1886402734">
      <w:bodyDiv w:val="1"/>
      <w:marLeft w:val="0"/>
      <w:marRight w:val="0"/>
      <w:marTop w:val="0"/>
      <w:marBottom w:val="0"/>
      <w:divBdr>
        <w:top w:val="none" w:sz="0" w:space="0" w:color="auto"/>
        <w:left w:val="none" w:sz="0" w:space="0" w:color="auto"/>
        <w:bottom w:val="none" w:sz="0" w:space="0" w:color="auto"/>
        <w:right w:val="none" w:sz="0" w:space="0" w:color="auto"/>
      </w:divBdr>
    </w:div>
    <w:div w:id="1900431960">
      <w:bodyDiv w:val="1"/>
      <w:marLeft w:val="0"/>
      <w:marRight w:val="0"/>
      <w:marTop w:val="0"/>
      <w:marBottom w:val="0"/>
      <w:divBdr>
        <w:top w:val="none" w:sz="0" w:space="0" w:color="auto"/>
        <w:left w:val="none" w:sz="0" w:space="0" w:color="auto"/>
        <w:bottom w:val="none" w:sz="0" w:space="0" w:color="auto"/>
        <w:right w:val="none" w:sz="0" w:space="0" w:color="auto"/>
      </w:divBdr>
    </w:div>
    <w:div w:id="1976568688">
      <w:bodyDiv w:val="1"/>
      <w:marLeft w:val="0"/>
      <w:marRight w:val="0"/>
      <w:marTop w:val="0"/>
      <w:marBottom w:val="0"/>
      <w:divBdr>
        <w:top w:val="none" w:sz="0" w:space="0" w:color="auto"/>
        <w:left w:val="none" w:sz="0" w:space="0" w:color="auto"/>
        <w:bottom w:val="none" w:sz="0" w:space="0" w:color="auto"/>
        <w:right w:val="none" w:sz="0" w:space="0" w:color="auto"/>
      </w:divBdr>
    </w:div>
    <w:div w:id="2027050247">
      <w:bodyDiv w:val="1"/>
      <w:marLeft w:val="0"/>
      <w:marRight w:val="0"/>
      <w:marTop w:val="0"/>
      <w:marBottom w:val="0"/>
      <w:divBdr>
        <w:top w:val="none" w:sz="0" w:space="0" w:color="auto"/>
        <w:left w:val="none" w:sz="0" w:space="0" w:color="auto"/>
        <w:bottom w:val="none" w:sz="0" w:space="0" w:color="auto"/>
        <w:right w:val="none" w:sz="0" w:space="0" w:color="auto"/>
      </w:divBdr>
    </w:div>
    <w:div w:id="2045902923">
      <w:bodyDiv w:val="1"/>
      <w:marLeft w:val="0"/>
      <w:marRight w:val="0"/>
      <w:marTop w:val="0"/>
      <w:marBottom w:val="0"/>
      <w:divBdr>
        <w:top w:val="none" w:sz="0" w:space="0" w:color="auto"/>
        <w:left w:val="none" w:sz="0" w:space="0" w:color="auto"/>
        <w:bottom w:val="none" w:sz="0" w:space="0" w:color="auto"/>
        <w:right w:val="none" w:sz="0" w:space="0" w:color="auto"/>
      </w:divBdr>
    </w:div>
    <w:div w:id="2046439101">
      <w:bodyDiv w:val="1"/>
      <w:marLeft w:val="0"/>
      <w:marRight w:val="0"/>
      <w:marTop w:val="0"/>
      <w:marBottom w:val="0"/>
      <w:divBdr>
        <w:top w:val="none" w:sz="0" w:space="0" w:color="auto"/>
        <w:left w:val="none" w:sz="0" w:space="0" w:color="auto"/>
        <w:bottom w:val="none" w:sz="0" w:space="0" w:color="auto"/>
        <w:right w:val="none" w:sz="0" w:space="0" w:color="auto"/>
      </w:divBdr>
    </w:div>
    <w:div w:id="2056001215">
      <w:bodyDiv w:val="1"/>
      <w:marLeft w:val="0"/>
      <w:marRight w:val="0"/>
      <w:marTop w:val="0"/>
      <w:marBottom w:val="0"/>
      <w:divBdr>
        <w:top w:val="none" w:sz="0" w:space="0" w:color="auto"/>
        <w:left w:val="none" w:sz="0" w:space="0" w:color="auto"/>
        <w:bottom w:val="none" w:sz="0" w:space="0" w:color="auto"/>
        <w:right w:val="none" w:sz="0" w:space="0" w:color="auto"/>
      </w:divBdr>
    </w:div>
    <w:div w:id="20847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660E9-1708-49BD-860B-A7EE9020D9D3}">
  <we:reference id="wa104382081" version="1.55.1.0" store="en-001" storeType="OMEX"/>
  <we:alternateReferences>
    <we:reference id="WA104382081" version="1.55.1.0" store="" storeType="OMEX"/>
  </we:alternateReferences>
  <we:properties>
    <we:property name="MENDELEY_CITATIONS" value="[{&quot;citationID&quot;:&quot;MENDELEY_CITATION_6d3dc7dd-272f-4a98-8bb6-d1e154def071&quot;,&quot;properties&quot;:{&quot;noteIndex&quot;:0},&quot;isEdited&quot;:false,&quot;manualOverride&quot;:{&quot;isManuallyOverridden&quot;:false,&quot;citeprocText&quot;:&quot;(Amundsen et al., 2022)&quot;,&quot;manualOverrideText&quot;:&quot;&quot;},&quot;citationTag&quot;:&quot;MENDELEY_CITATION_v3_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&quot;,&quot;citationItems&quot;:[{&quot;id&quot;:&quot;6d6d7bd0-5e29-3aac-8b61-076bda95effd&quot;,&quot;itemData&quot;:{&quot;type&quot;:&quot;article-journal&quot;,&quot;id&quot;:&quot;6d6d7bd0-5e29-3aac-8b61-076bda95effd&quot;,&quot;title&quot;:&quot;Patients admitted to treatment for substance use disorder in Norway: a population-based case–control study of socio-demographic correlates and comparative analyses across substance use disorders&quot;,&quot;author&quot;:[{&quot;family&quot;:&quot;Amundsen&quot;,&quot;given&quot;:&quot;Ellen J.&quot;,&quot;parse-names&quot;:false,&quot;dropping-particle&quot;:&quot;&quot;,&quot;non-dropping-particle&quot;:&quot;&quot;},{&quot;family&quot;:&quot;Bretteville-Jensen&quot;,&quot;given&quot;:&quot;Anne Line&quot;,&quot;parse-names&quot;:false,&quot;dropping-particle&quot;:&quot;&quot;,&quot;non-dropping-particle&quot;:&quot;&quot;},{&quot;family&quot;:&quot;Rossow&quot;,&quot;given&quot;:&quot;Ingeborg&quot;,&quot;parse-names&quot;:false,&quot;dropping-particle&quot;:&quot;&quot;,&quot;non-dropping-particle&quot;:&quot;&quot;}],&quot;container-title&quot;:&quot;BMC Public Health&quot;,&quot;accessed&quot;:{&quot;date-parts&quot;:[[2023,2,28]]},&quot;DOI&quot;:&quot;10.1186/S12889-022-13199-5/FIGURES/2&quot;,&quot;ISSN&quot;:&quot;14712458&quot;,&quot;PMID&quot;:&quot;35443672&quot;,&quot;URL&quot;:&quot;https://bmcpublichealth.biomedcentral.com/articles/10.1186/s12889-022-13199-5&quot;,&quot;issued&quot;:{&quot;date-parts&quot;:[[2022,12,1]]},&quot;page&quot;:&quot;1-12&quot;,&quot;abstract&quot;:&quot;Background: Improved knowledge regarding socio-demographic correlates of people with substance use disorders (SUDs) is essential to better plan and provide adequate services for SUD patients and their families, and to improve our understanding of the complex mechanisms underlying progression into and development of various SUDs. This study aimed to: i) describe demographic, economic, and social correlates of people with SUDs in comparison with those of the general population and ii) compare these correlates across SUDs from licit versus illicit substances, as well as across specific SUDs. Methods: A national population-based case–control study included all SUD patients enrolled in specialized drug treatment in Norway in 2009–2010 (N = 31 245) and a population control sample, frequency-matched on age and gender (N = 31 275). Data on education level, labour market participation, income level and sources, and family/living arrangement were obtained by linkages to national registers. Results: Demographic, economic, and social correlates of SUD patients differed substantially from those of the general population, and across specific SUDs. Among SUD patients, those with illicit – as compared to licit – SUDs were younger (mean quotient = 0.72 [0.71–0.72]), more often had low education level (RR = 1.68 [1.63–1.73]), were less often in paid work (RR = 0.74 [0.72–0.76]) and had lower income (mean quotient = 0.61 [0.60–0.62]). Comparison of patients with different SUD diagnoses revealed substantial demographic differences, including the relatively low mean age among cannabis patients and the high share of females among sedatives/hypnotics patients. Opioid patients stood out by being older, and more often out of work, receiving social security benefits, and living alone. Cocaine and alcohol patients were more often better educated, included in the work force, and had a better financial situation. Conclusion: Findings revealed substantial and important differences in socio-demographic correlates between SUD patients and the general population, between SUD patients with illicit and with licit substance use, and across specific SUD patient groups.&quot;,&quot;publisher&quot;:&quot;BioMed Central Ltd&quot;,&quot;issue&quot;:&quot;1&quot;,&quot;volume&quot;:&quot;22&quot;,&quot;container-title-short&quot;:&quot;BMC Public Health&quot;},&quot;isTemporary&quot;:false}]},{&quot;citationID&quot;:&quot;MENDELEY_CITATION_3718d11e-9558-45ad-8e47-eab5ac793904&quot;,&quot;properties&quot;:{&quot;noteIndex&quot;:0},&quot;isEdited&quot;:false,&quot;manualOverride&quot;:{&quot;isManuallyOverridden&quot;:false,&quot;citeprocText&quot;:&quot;(Bradizza et al., 2006; Reichel &amp;#38; Bevins, 2009)&quot;,&quot;manualOverrideText&quot;:&quot;&quot;},&quot;citationTag&quot;:&quot;MENDELEY_CITATION_v3_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&quot;,&quot;citationItems&quot;:[{&quot;id&quot;:&quot;55594afc-41ee-3118-8308-7e445b16c25e&quot;,&quot;itemData&quot;:{&quot;type&quot;:&quot;article-journal&quot;,&quot;id&quot;:&quot;55594afc-41ee-3118-8308-7e445b16c25e&quot;,&quot;title&quot;:&quot;Relapse to alcohol and drug use among individuals diagnosed with co-occurring mental health and substance use disorders: A review&quot;,&quot;author&quot;:[{&quot;family&quot;:&quot;Bradizza&quot;,&quot;given&quot;:&quot;Clara M.&quot;,&quot;parse-names&quot;:false,&quot;dropping-particle&quot;:&quot;&quot;,&quot;non-dropping-particle&quot;:&quot;&quot;},{&quot;family&quot;:&quot;Stasiewicz&quot;,&quot;given&quot;:&quot;Paul R.&quot;,&quot;parse-names&quot;:false,&quot;dropping-particle&quot;:&quot;&quot;,&quot;non-dropping-particle&quot;:&quot;&quot;},{&quot;family&quot;:&quot;Paas&quot;,&quot;given&quot;:&quot;Nicole D.&quot;,&quot;parse-names&quot;:false,&quot;dropping-particle&quot;:&quot;&quot;,&quot;non-dropping-particle&quot;:&quot;&quot;}],&quot;container-title&quot;:&quot;Clinical Psychology Review&quot;,&quot;accessed&quot;:{&quot;date-parts&quot;:[[2022,11,22]]},&quot;DOI&quot;:&quot;10.1016/J.CPR.2005.11.005&quot;,&quot;ISSN&quot;:&quot;0272-7358&quot;,&quot;PMID&quot;:&quot;16406196&quot;,&quot;issued&quot;:{&quot;date-parts&quot;:[[2006,3,1]]},&quot;page&quot;:&quot;162-178&quot;,&quot;abstract&quot;:&quot;This paper reviews the literature investigating relapse to alcohol and drug use among individuals dually diagnosed with a substance use and a co-occurring mood, anxiety, schizophrenia-spectrum, or personality disorder. Prevalence rates for each co-occurring set of disorders are discussed, followed by research studies that examine predictors of relapse to substance use within these groups. Relevant conceptual models well-suited to incorporating relapse as an outcome variable, and psychiatric factors both as predictor and outcome variables, are presented. Suggestions for future studies are provided. A priority area is developing and using consistent and well-articulated definitions of relapse across studies. Several diagnostic issues surfaced such as using structured clinical interviews to determine diagnosis (preferably following detoxification from alcohol and/or drugs), separating individuals with only alcohol use disorders from those with alcohol and drug use disorders in analyses, reporting the rates and types of overlap in mental health diagnoses, and conducting analyses that include and exclude multiply disordered individuals. Finally, future studies that focus on isolating predictors of relapse and abstinence could make substantive contributions to improving treatment for individuals with co-occurring substance use and mental health disorders. © 2005 Elsevier Ltd. All rights reserved.&quot;,&quot;publisher&quot;:&quot;Pergamon&quot;,&quot;issue&quot;:&quot;2&quot;,&quot;volume&quot;:&quot;26&quot;,&quot;container-title-short&quot;:&quot;Clin Psychol Rev&quot;},&quot;isTemporary&quot;:false},{&quot;id&quot;:&quot;34eb4a03-08bb-3546-9148-6d84d5d4343e&quot;,&quot;itemData&quot;:{&quot;type&quot;:&quot;article-journal&quot;,&quot;id&quot;:&quot;34eb4a03-08bb-3546-9148-6d84d5d4343e&quot;,&quot;title&quot;:&quot;Forced Abstinence Model of Relapse to Study Pharmacological Treatments of Substance Use Disorder&quot;,&quot;author&quot;:[{&quot;family&quot;:&quot;Reichel&quot;,&quot;given&quot;:&quot;Carmela&quot;,&quot;parse-names&quot;:false,&quot;dropping-particle&quot;:&quot;&quot;,&quot;non-dropping-particle&quot;:&quot;&quot;},{&quot;family&quot;:&quot;Bevins&quot;,&quot;given&quot;:&quot;Rick&quot;,&quot;parse-names&quot;:false,&quot;dropping-particle&quot;:&quot;&quot;,&quot;non-dropping-particle&quot;:&quot;&quot;}],&quot;container-title&quot;:&quot;Current Drug Abuse Reviewse&quot;,&quot;DOI&quot;:&quot;10.2174/1874473710902020184&quot;,&quot;ISSN&quot;:&quot;18744737&quot;,&quot;issued&quot;:{&quot;date-parts&quot;:[[2009,5,1]]},&quot;page&quot;:&quot;184-194&quot;,&quot;issue&quot;:&quot;2&quot;,&quot;volume&quot;:&quot;2&quot;,&quot;container-title-short&quot;:&quot;&quot;},&quot;isTemporary&quot;:false}]},{&quot;citationID&quot;:&quot;MENDELEY_CITATION_86bc947a-9cf9-4bfd-8293-11ad9be39054&quot;,&quot;properties&quot;:{&quot;noteIndex&quot;:0},&quot;isEdited&quot;:false,&quot;manualOverride&quot;:{&quot;isManuallyOverridden&quot;:false,&quot;citeprocText&quot;:&quot;(Appiah et al., 2018; Decker et al., 2017)&quot;,&quot;manualOverrideText&quot;:&quot;&quot;},&quot;citationTag&quot;:&quot;MENDELEY_CITATION_v3_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&quot;,&quot;citationItems&quot;:[{&quot;id&quot;:&quot;79832720-0cef-32c3-9f8c-e3a34f0b9669&quot;,&quot;itemData&quot;:{&quot;type&quot;:&quot;article-journal&quot;,&quot;id&quot;:&quot;79832720-0cef-32c3-9f8c-e3a34f0b9669&quot;,&quot;title&quot;:&quot;“Tougher than ever”: An exploration of relapse prevention strategies among patients recovering from poly-substance use disorders in Ghana&quot;,&quot;author&quot;:[{&quot;family&quot;:&quot;Appiah&quot;,&quot;given&quot;:&quot;Richard&quot;,&quot;parse-names&quot;:false,&quot;dropping-particle&quot;:&quot;&quot;,&quot;non-dropping-particle&quot;:&quot;&quot;},{&quot;family&quot;:&quot;Boakye&quot;,&quot;given&quot;:&quot;Kofi E.&quot;,&quot;parse-names&quot;:false,&quot;dropping-particle&quot;:&quot;&quot;,&quot;non-dropping-particle&quot;:&quot;&quot;},{&quot;family&quot;:&quot;Ndaa&quot;,&quot;given&quot;:&quot;Peter&quot;,&quot;parse-names&quot;:false,&quot;dropping-particle&quot;:&quot;&quot;,&quot;non-dropping-particle&quot;:&quot;&quot;},{&quot;family&quot;:&quot;Aziato&quot;,&quot;given&quot;:&quot;Lydia&quot;,&quot;parse-names&quot;:false,&quot;dropping-particle&quot;:&quot;&quot;,&quot;non-dropping-particle&quot;:&quot;&quot;}],&quot;container-title&quot;:&quot;Drugs: Education, Prevention and Policy&quot;,&quot;DOI&quot;:&quot;10.1080/09687637.2017.1337080&quot;,&quot;ISSN&quot;:&quot;0968-7637&quot;,&quot;issued&quot;:{&quot;date-parts&quot;:[[2018,11,2]]},&quot;page&quot;:&quot;467-474&quot;,&quot;issue&quot;:&quot;6&quot;,&quot;volume&quot;:&quot;25&quot;,&quot;container-title-short&quot;:&quot;&quot;},&quot;isTemporary&quot;:false},{&quot;id&quot;:&quot;68548411-53d3-3af3-a489-55c1b78e19c5&quot;,&quot;itemData&quot;:{&quot;type&quot;:&quot;article-journal&quot;,&quot;id&quot;:&quot;68548411-53d3-3af3-a489-55c1b78e19c5&quot;,&quot;title&quot;:&quot;Long-Term Outcomes After Residential Substance Use Treatment: Relapse, Morbidity, and Mortality&quot;,&quot;author&quot;:[{&quot;family&quot;:&quot;Decker&quot;,&quot;given&quot;:&quot;Kathleen P.&quot;,&quot;parse-names&quot;:false,&quot;dropping-particle&quot;:&quot;&quot;,&quot;non-dropping-particle&quot;:&quot;&quot;},{&quot;family&quot;:&quot;Peglow&quot;,&quot;given&quot;:&quot;Stephanie L.&quot;,&quot;parse-names&quot;:false,&quot;dropping-particle&quot;:&quot;&quot;,&quot;non-dropping-particle&quot;:&quot;&quot;},{&quot;family&quot;:&quot;Samples&quot;,&quot;given&quot;:&quot;Carl R.&quot;,&quot;parse-names&quot;:false,&quot;dropping-particle&quot;:&quot;&quot;,&quot;non-dropping-particle&quot;:&quot;&quot;},{&quot;family&quot;:&quot;Cunningham&quot;,&quot;given&quot;:&quot;Tina D.&quot;,&quot;parse-names&quot;:false,&quot;dropping-particle&quot;:&quot;&quot;,&quot;non-dropping-particle&quot;:&quot;&quot;}],&quot;container-title&quot;:&quot;Military Medicine&quot;,&quot;DOI&quot;:&quot;10.7205/MILMED-D-15-00560&quot;,&quot;ISSN&quot;:&quot;0026-4075&quot;,&quot;issued&quot;:{&quot;date-parts&quot;:[[2017,1]]},&quot;page&quot;:&quot;e1589-e1595&quot;,&quot;issue&quot;:&quot;1&quot;,&quot;volume&quot;:&quot;182&quot;,&quot;container-title-short&quot;:&quot;Mil Med&quot;},&quot;isTemporary&quot;:false}]},{&quot;citationID&quot;:&quot;MENDELEY_CITATION_e0fed618-b573-4bc6-8b64-659650e0cb56&quot;,&quot;properties&quot;:{&quot;noteIndex&quot;:0},&quot;isEdited&quot;:false,&quot;manualOverride&quot;:{&quot;isManuallyOverridden&quot;:false,&quot;citeprocText&quot;:&quot;(Kaskutas et al., 2014; Kelly &amp;#38; Hoeppner, 2015)&quot;,&quot;manualOverrideText&quot;:&quot;&quot;},&quot;citationTag&quot;:&quot;MENDELEY_CITATION_v3_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&quot;,&quot;citationItems&quot;:[{&quot;id&quot;:&quot;0dcc1d93-fd95-3196-a8a4-a84e8d251dab&quot;,&quot;itemData&quot;:{&quot;type&quot;:&quot;article-journal&quot;,&quot;id&quot;:&quot;0dcc1d93-fd95-3196-a8a4-a84e8d251dab&quot;,&quot;title&quot;:&quot;Elements That Define Recovery: The Experiential Perspective&quot;,&quot;author&quot;:[{&quot;family&quot;:&quot;Kaskutas&quot;,&quot;given&quot;:&quot;Lee Ann&quot;,&quot;parse-names&quot;:false,&quot;dropping-particle&quot;:&quot;&quot;,&quot;non-dropping-particle&quot;:&quot;&quot;},{&quot;family&quot;:&quot;Borkman&quot;,&quot;given&quot;:&quot;Thomasina J&quot;,&quot;parse-names&quot;:false,&quot;dropping-particle&quot;:&quot;&quot;,&quot;non-dropping-particle&quot;:&quot;&quot;},{&quot;family&quot;:&quot;Laudet&quot;,&quot;given&quot;:&quot;Alexandre&quot;,&quot;parse-names&quot;:false,&quot;dropping-particle&quot;:&quot;&quot;,&quot;non-dropping-particle&quot;:&quot;&quot;},{&quot;family&quot;:&quot;Ritter&quot;,&quot;given&quot;:&quot;Lois A&quot;,&quot;parse-names&quot;:false,&quot;dropping-particle&quot;:&quot;&quot;,&quot;non-dropping-particle&quot;:&quot;&quot;},{&quot;family&quot;:&quot;Witbrodt&quot;,&quot;given&quot;:&quot;Jane&quot;,&quot;parse-names&quot;:false,&quot;dropping-particle&quot;:&quot;&quot;,&quot;non-dropping-particle&quot;:&quot;&quot;},{&quot;family&quot;:&quot;Subbaraman&quot;,&quot;given&quot;:&quot;Meenakshi Sabina&quot;,&quot;parse-names&quot;:false,&quot;dropping-particle&quot;:&quot;&quot;,&quot;non-dropping-particle&quot;:&quot;&quot;},{&quot;family&quot;:&quot;Stunz&quot;,&quot;given&quot;:&quot;Aina&quot;,&quot;parse-names&quot;:false,&quot;dropping-particle&quot;:&quot;&quot;,&quot;non-dropping-particle&quot;:&quot;&quot;},{&quot;family&quot;:&quot;Bond&quot;,&quot;given&quot;:&quot;Jason&quot;,&quot;parse-names&quot;:false,&quot;dropping-particle&quot;:&quot;&quot;,&quot;non-dropping-particle&quot;:&quot;&quot;}],&quot;container-title&quot;:&quot;Journal of Studies on Alcohol and Drugs&quot;,&quot;DOI&quot;:&quot;10.15288/jsad.2014.75.999&quot;,&quot;ISSN&quot;:&quot;1937-1888&quot;,&quot;issued&quot;:{&quot;date-parts&quot;:[[2014,11]]},&quot;page&quot;:&quot;999-1010&quot;,&quot;issue&quot;:&quot;6&quot;,&quot;volume&quot;:&quot;75&quot;,&quot;container-title-short&quot;:&quot;J Stud Alcohol Drugs&quot;},&quot;isTemporary&quot;:false},{&quot;id&quot;:&quot;97e49340-26c2-38cf-8165-102e0de13f8c&quot;,&quot;itemData&quot;:{&quot;type&quot;:&quot;article-journal&quot;,&quot;id&quot;:&quot;97e49340-26c2-38cf-8165-102e0de13f8c&quot;,&quot;title&quot;:&quot;A biaxial formulation of the recovery construct&quot;,&quot;author&quot;:[{&quot;family&quot;:&quot;Kelly&quot;,&quot;given&quot;:&quot;John Francis&quot;,&quot;parse-names&quot;:false,&quot;dropping-particle&quot;:&quot;&quot;,&quot;non-dropping-particle&quot;:&quot;&quot;},{&quot;family&quot;:&quot;Hoeppner&quot;,&quot;given&quot;:&quot;Bettina&quot;,&quot;parse-names&quot;:false,&quot;dropping-particle&quot;:&quot;&quot;,&quot;non-dropping-particle&quot;:&quot;&quot;}],&quot;container-title&quot;:&quot;Addiction Research &amp; Theory&quot;,&quot;DOI&quot;:&quot;10.3109/16066359.2014.930132&quot;,&quot;ISSN&quot;:&quot;1606-6359&quot;,&quot;issued&quot;:{&quot;date-parts&quot;:[[2015,1,30]]},&quot;page&quot;:&quot;5-9&quot;,&quot;abstract&quot;:&quot;The term ‘‘recovery’’ in the substance use disorder (SUD) field has been used generally and non\u0002technically to describe global improvements in health and functioning typically following\nsuccessful abstinence. More recently, however, in an attempt to reduce the stigma and\nnegative public and clinical perceptions regarding remission potential for individuals suffering\nfrom SUD, ‘‘recovery’’ has been used more strategically to instil hope and to serve as an\norganizing paradigm that has inspired a growing recovery movement. In addition, with\n‘‘recovery’’ gaining momentum internationally within governments’ national health care\nagencies, there is increasing pressure to operationalise this construct as without it, it is difficult\nto develop, commission, and deliver the tailored packages of recovery support services needed\nto help individuals suffering from SUD. Initial attempts to define recovery and delineate its\nconstituent parts have agreed on major elements, but differ on important subtleties; generally\nlacking has been a conceptual grounding of these definitions. The goal of this article is to\npromote further thought and debate by offering a conceptual basis for, and description of, the\nrecovery construct that we hope enhances clarity and measurability. To accomplish this, we\nreview existing definitions of recovery and offer a simplified bi-axial formulation and definition,\nreciprocal in nature, and grounded in stress and coping theory, which mirrors conceptually\noriginal formulations of the addiction syndrome&quot;,&quot;issue&quot;:&quot;1&quot;,&quot;volume&quot;:&quot;23&quot;,&quot;container-title-short&quot;:&quot;&quot;},&quot;isTemporary&quot;:false}]},{&quot;citationID&quot;:&quot;MENDELEY_CITATION_2f9a97df-25d5-4899-8638-70e6a441e01f&quot;,&quot;properties&quot;:{&quot;noteIndex&quot;:0},&quot;isEdited&quot;:false,&quot;manualOverride&quot;:{&quot;isManuallyOverridden&quot;:false,&quot;citeprocText&quot;:&quot;(Barati et al., 2021; Daughters et al., 2018; Decker et al., 2017; Mohannan &amp;#38; Finney, 1996; Sharma et al., 2012; Sliedrecht et al., 2019; Stillman &amp;#38; Sutcliff, 2020; Wahler &amp;#38; Otis, 2014)&quot;,&quot;manualOverrideText&quot;:&quot;&quot;},&quot;citationTag&quot;:&quot;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&quot;,&quot;citationItems&quot;:[{&quot;id&quot;:&quot;68548411-53d3-3af3-a489-55c1b78e19c5&quot;,&quot;itemData&quot;:{&quot;type&quot;:&quot;article-journal&quot;,&quot;id&quot;:&quot;68548411-53d3-3af3-a489-55c1b78e19c5&quot;,&quot;title&quot;:&quot;Long-Term Outcomes After Residential Substance Use Treatment: Relapse, Morbidity, and Mortality&quot;,&quot;author&quot;:[{&quot;family&quot;:&quot;Decker&quot;,&quot;given&quot;:&quot;Kathleen P.&quot;,&quot;parse-names&quot;:false,&quot;dropping-particle&quot;:&quot;&quot;,&quot;non-dropping-particle&quot;:&quot;&quot;},{&quot;family&quot;:&quot;Peglow&quot;,&quot;given&quot;:&quot;Stephanie L.&quot;,&quot;parse-names&quot;:false,&quot;dropping-particle&quot;:&quot;&quot;,&quot;non-dropping-particle&quot;:&quot;&quot;},{&quot;family&quot;:&quot;Samples&quot;,&quot;given&quot;:&quot;Carl R.&quot;,&quot;parse-names&quot;:false,&quot;dropping-particle&quot;:&quot;&quot;,&quot;non-dropping-particle&quot;:&quot;&quot;},{&quot;family&quot;:&quot;Cunningham&quot;,&quot;given&quot;:&quot;Tina D.&quot;,&quot;parse-names&quot;:false,&quot;dropping-particle&quot;:&quot;&quot;,&quot;non-dropping-particle&quot;:&quot;&quot;}],&quot;container-title&quot;:&quot;Military Medicine&quot;,&quot;container-title-short&quot;:&quot;Mil Med&quot;,&quot;DOI&quot;:&quot;10.7205/MILMED-D-15-00560&quot;,&quot;ISSN&quot;:&quot;0026-4075&quot;,&quot;issued&quot;:{&quot;date-parts&quot;:[[2017,1]]},&quot;page&quot;:&quot;e1589-e1595&quot;,&quot;issue&quot;:&quot;1&quot;,&quot;volume&quot;:&quot;182&quot;},&quot;isTemporary&quot;:false},{&quot;id&quot;:&quot;69e523dd-537a-3148-9ee9-187ce7681f85&quot;,&quot;itemData&quot;:{&quot;type&quot;:&quot;article-journal&quot;,&quot;id&quot;:&quot;69e523dd-537a-3148-9ee9-187ce7681f85&quot;,&quot;title&quot;:&quot;An ecological approach to exploring factors affecting substance use relapse: a systematic review&quot;,&quot;author&quot;:[{&quot;family&quot;:&quot;Barati&quot;,&quot;given&quot;:&quot;Majid&quot;,&quot;parse-names&quot;:false,&quot;dropping-particle&quot;:&quot;&quot;,&quot;non-dropping-particle&quot;:&quot;&quot;},{&quot;family&quot;:&quot;Bashirian&quot;,&quot;given&quot;:&quot;Saeed&quot;,&quot;parse-names&quot;:false,&quot;dropping-particle&quot;:&quot;&quot;,&quot;non-dropping-particle&quot;:&quot;&quot;},{&quot;family&quot;:&quot;Mohammadi&quot;,&quot;given&quot;:&quot;Younes&quot;,&quot;parse-names&quot;:false,&quot;dropping-particle&quot;:&quot;&quot;,&quot;non-dropping-particle&quot;:&quot;&quot;},{&quot;family&quot;:&quot;Moeini&quot;,&quot;given&quot;:&quot;Babak&quot;,&quot;parse-names&quot;:false,&quot;dropping-particle&quot;:&quot;&quot;,&quot;non-dropping-particle&quot;:&quot;&quot;},{&quot;family&quot;:&quot;Mousali&quot;,&quot;given&quot;:&quot;Amirabbas&quot;,&quot;parse-names&quot;:false,&quot;dropping-particle&quot;:&quot;&quot;,&quot;non-dropping-particle&quot;:&quot;&quot;},{&quot;family&quot;:&quot;Afshari&quot;,&quot;given&quot;:&quot;Maryam&quot;,&quot;parse-names&quot;:false,&quot;dropping-particle&quot;:&quot;&quot;,&quot;non-dropping-particle&quot;:&quot;&quot;}],&quot;container-title&quot;:&quot;Journal of Public Health&quot;,&quot;container-title-short&quot;:&quot;J Public Health (Bangkok)&quot;,&quot;DOI&quot;:&quot;10.1007/s10389-020-01412-x&quot;,&quot;ISSN&quot;:&quot;2198-1833&quot;,&quot;issued&quot;:{&quot;date-parts&quot;:[[2021,1,7]]}},&quot;isTemporary&quot;:false},{&quot;id&quot;:&quot;68ee3fc4-2e55-3bd2-a92e-3b8767138ecc&quot;,&quot;itemData&quot;:{&quot;type&quot;:&quot;report&quot;,&quot;id&quot;:&quot;68ee3fc4-2e55-3bd2-a92e-3b8767138ecc&quot;,&quot;title&quot;:&quot;Addiction and Substance Abuse Predictors of relapse in alcohol use disorder: Identifying individuals most vulnerable to relapse&quot;,&quot;author&quot;:[{&quot;family&quot;:&quot;Stillman&quot;,&quot;given&quot;:&quot;Mark A&quot;,&quot;parse-names&quot;:false,&quot;dropping-particle&quot;:&quot;&quot;,&quot;non-dropping-particle&quot;:&quot;&quot;},{&quot;family&quot;:&quot;Sutcliff&quot;,&quot;given&quot;:&quot;Jane&quot;,&quot;parse-names&quot;:false,&quot;dropping-particle&quot;:&quot;&quot;,&quot;non-dropping-particle&quot;:&quot;&quot;}],&quot;container-title&quot;:&quot;Addict Subst Abuse&quot;,&quot;issued&quot;:{&quot;date-parts&quot;:[[2020]]},&quot;number-of-pages&quot;:&quot;3-8&quot;,&quot;abstract&quot;:&quot;Alcohol Use Disorder (AUD) is described as a chronic relapsing condition with definitive behavioral markers and is characterized by repeated drug intake despite severe negative consequences [1]. With 12-month prevalence rates at 14% and lifetime estimates of 29% [2], it is clear that AUD adversely and substantially affects individual and societal health [3]. Recognized clinically as affecting decision making, relationships, and neurological function [4], AUD has been a major cause of personal, family, and social conflict for centuries [2]. Behavioral change is difficult to achieve and relapse after detoxification is common, especially when AUD individuals are exposed to alcohol-associated cues or stress [5]. Alcohol relapse is defined as the process of returning to heavy drinking after a period of abstinence or reduced use and is typically characterized by 4+ drinks for women and 5+ drinks for men [6]. Nearly all models of the relapse process suggest an interaction between biological, psychological, environmental and social factors and emphasize stable risk factors generating greater relapse vulnerability in the presence of immediate risk factors. Comprehensive efforts to identify relevant risk factors is of crucial importance in order to improve relapse prevention interventions [6]. Relapse prevention was developed as an approach to the treatment of AUD by Alan Marlatt and colleagues in the 1970s, and its efficacy has been shown repeatedly since [7]. While past disease models have described a linear path towards relapse, a new model illustrating the multiple processes of internal and external, situational and constant, and changing vulnerabilities that put an individual at high relapse risk has been proposed [7]. The severity of clinical presentation is associated with poorer treatment outcomes [4], but the complex interplay of variables contributing to relapse risk may Abstract This paper reviews the literature discussing the various biological, psychological, environmental, and social factors contributing to the risk of relapse for individuals with Alcohol Use Disorder (AUD). Identifying these risk factors and understanding their complex interactions in contributing to relapse vulnerability is crucial to improving relapse prevention interventions and outcomes. The impact of chronic alcohol abuse on brain structure and function are discussed. Specifically, altered reward circuitry, modified stress pathways, and compromised frontal white matter integrity in regions associated with decision making, impulse control, and executive functioning are identified as risk factors associated with predicting long-term abstinence. Neural adaptations increased craving, which has been attributed to relapse vulnerability. The literature examined alcohol attentional-bias, coping style, early onset alcohol dependence, duration of treatment, attendance at AA, personality traits, self-efficacy, comorbid depression, deficits in social cognition, interpersonal relationships, and facial emotion recognition ability as risk factors that may be predictive of relapse. Clinicians should encourage AA attendance, treat depressive symptoms, address coping mechanisms, and enhance social support in the first year of abstinence. Future studies that focus on establishing the strength of the predictability of these risk factors, as well as identifying protective factors, could make substantive contributions to improving outcomes for individuals who are most vulnerable to the relapse process. Identifying risk factors at the brain and biological level could establish biomarkers for relapse risk, which would have implications for clinical practice and treatment of AUD by enhancing targeted interventions and individualized care. Citation: Stillman MA, Sutcliff J. Predictors of relapse in alcohol use disorder: Identifying individuals most vulnerable to relapse. Addict Subst Abuse 2020. 1(1): 3-8.&quot;,&quot;issue&quot;:&quot;1&quot;,&quot;volume&quot;:&quot;1&quot;},&quot;isTemporary&quot;:false},{&quot;id&quot;:&quot;24eb43d5-0e82-370d-9dea-4bb5ca99f19e&quot;,&quot;itemData&quot;:{&quot;type&quot;:&quot;article-journal&quot;,&quot;id&quot;:&quot;24eb43d5-0e82-370d-9dea-4bb5ca99f19e&quot;,&quot;title&quot;:&quot;Alcohol use disorder relapse factors: A systematic review&quot;,&quot;author&quot;:[{&quot;family&quot;:&quot;Sliedrecht&quot;,&quot;given&quot;:&quot;Wilco&quot;,&quot;parse-names&quot;:false,&quot;dropping-particle&quot;:&quot;&quot;,&quot;non-dropping-particle&quot;:&quot;&quot;},{&quot;family&quot;:&quot;Waart&quot;,&quot;given&quot;:&quot;Ranne&quot;,&quot;parse-names&quot;:false,&quot;dropping-particle&quot;:&quot;&quot;,&quot;non-dropping-particle&quot;:&quot;de&quot;},{&quot;family&quot;:&quot;Witkiewitz&quot;,&quot;given&quot;:&quot;Katie&quot;,&quot;parse-names&quot;:false,&quot;dropping-particle&quot;:&quot;&quot;,&quot;non-dropping-particle&quot;:&quot;&quot;},{&quot;family&quot;:&quot;Roozen&quot;,&quot;given&quot;:&quot;Hendrik G.&quot;,&quot;parse-names&quot;:false,&quot;dropping-particle&quot;:&quot;&quot;,&quot;non-dropping-particle&quot;:&quot;&quot;}],&quot;container-title&quot;:&quot;Psychiatry Research&quot;,&quot;container-title-short&quot;:&quot;Psychiatry Res&quot;,&quot;accessed&quot;:{&quot;date-parts&quot;:[[2022,11,28]]},&quot;DOI&quot;:&quot;10.1016/J.PSYCHRES.2019.05.038&quot;,&quot;ISSN&quot;:&quot;0165-1781&quot;,&quot;PMID&quot;:&quot;31174033&quot;,&quot;issued&quot;:{&quot;date-parts&quot;:[[2019,8,1]]},&quot;page&quot;:&quot;97-115&quot;,&quot;abstract&quot;:&quot;A relapsing-remitting course is very common in patients with an Alcohol Use Disorder (AUD). Understanding the determinants associated with alcohol resumption remains a formidable task. This paper examines relapse determinants based on a systematic review of recent alcohol literature (2000–2019). Relevant databases were consulted for articles that contained information about specific relapse determinants and reported statistical significance of each relapse determinant in predicting relapse. Relapse was broadly defined based on the characterization in the included articles. From the initial identified 4613 papers, a total of 321 articles were included. Results encompass multiple relapse determinants, which were ordered according to biopsychosocial and spiritual categories, and presented, using a descriptive methodology. Psychiatric co-morbidity, AUD severity, craving, use of other substances, health and social factors were consistently significantly associated with AUD relapse. Conversely, supportive social network factors, self efficacy, and factors related to purpose and meaning in life, were protective against AUD relapse. Despite heterogeneity in different methods, measures, and sample characteristics, these findings may contribute to a better therapeutic understanding in which specific factors are associated with relapse and those that prevent relapse. Such factors may have a role in a personalized medicine framework to improve patient outcomes.&quot;,&quot;publisher&quot;:&quot;Elsevier&quot;,&quot;volume&quot;:&quot;278&quot;},&quot;isTemporary&quot;:false},{&quot;id&quot;:&quot;9f8075be-ca6f-390c-a59d-2dce798bacaa&quot;,&quot;itemData&quot;:{&quot;type&quot;:&quot;article-journal&quot;,&quot;id&quot;:&quot;9f8075be-ca6f-390c-a59d-2dce798bacaa&quot;,&quot;title&quot;:&quot;A study of factors affecting relapse in substance abuse.&quot;,&quot;author&quot;:[{&quot;family&quot;:&quot;Sharma&quot;,&quot;given&quot;:&quot;A.K.&quot;,&quot;parse-names&quot;:false,&quot;dropping-particle&quot;:&quot;&quot;,&quot;non-dropping-particle&quot;:&quot;&quot;},{&quot;family&quot;:&quot;Upadhyaya&quot;,&quot;given&quot;:&quot;S. K.&quot;,&quot;parse-names&quot;:false,&quot;dropping-particle&quot;:&quot;&quot;,&quot;non-dropping-particle&quot;:&quot;&quot;},{&quot;family&quot;:&quot;Bansal&quot;,&quot;given&quot;:&quot;P.&quot;,&quot;parse-names&quot;:false,&quot;dropping-particle&quot;:&quot;&quot;,&quot;non-dropping-particle&quot;:&quot;&quot;},{&quot;family&quot;:&quot;Sharma&quot;,&quot;given&quot;:&quot;M. N. D. K.&quot;,&quot;parse-names&quot;:false,&quot;dropping-particle&quot;:&quot;&quot;,&quot;non-dropping-particle&quot;:&quot;&quot;}],&quot;container-title&quot;:&quot;Indian Journal of Life Sciences&quot;,&quot;issued&quot;:{&quot;date-parts&quot;:[[2012]]},&quot;page&quot;:&quot;31-35&quot;,&quot;abstract&quot;:&quot;Substance abuse is a global problem with geographical variations in patterns of abuse. Studies from substance abuse prevalent areas play a major role in understanding of factors predicting relapse. A cross sectional study was planned to asses various factors determining relapse in substance abusers. 40 patients of substance abuse relapse were compared with 40 abstinent subjects as controls. All subjects were assessed on sociodemographic characteristics and history of substance abuse, and then subjected to Family typology scale, Family interaction scale, Presumptive stressful life events scale, Eyesenck's personality questionnaire and Multidemensional scale of perceived social support. We found that relapse was more in substance abusers of less than 30 years age, those having lower educational and socioeconomic status, unemployed, having family history of substance abuse and past history of crime. Early age of onset of abuse, and poor follow up after detoxification were also associated with relapse, in addition to poor family and social support. AMIT KKSHARMAA,,SUNEET KKUPADHYAYA ,,PANKAJJBANSAL ,,MMNIJHAWAN AND DDKKSHARMA a b1 c d e IndiannJ.L.Sci.2(1))::31-35,,2012 1 Correspondinggauthor or admitted in ward, who had history of at least one episode of relapse in past. Another 40 patients who had past history of substance abuse but were abstinent for last three months, constituted control group. Those who refused to give written informed consent were excluded from the study. All cases were subjected to a semistructured proforma for collecting sociodemographic details, data regarding drug taking behaviour like type of substance abuse, age of onset of abuse, total duration, frequency etc., and data regarding previous detoxification episodes as number and time of episodes, duration of abstinence and duration of follow up. Then all subjects were assessed on general health questionnaire-12 (GHQ-12), family typology scale)and family interaction scale to asses family behaviour patterns, presumptive stressful life events scale (PSLES))to record stressful life events in past one year, sociodemographic status classification scale, Eysenck's personality questionnaire to asses personality traits, and multi dimensional scale of perceived social support (MSPSS) for assesement of social support. All scales were administered by first author. The subjects who scored two or more on GHQ and/or scored positive on neurocitism/extroversion/ psychoticism scale, were evaluated on section C, D and E of United Nations office on drug and crime reported 62.5 million users of alcohol, 8.75 million of cannabis, 2 million of opiate, and 0.29 million of hypnotic of sedatives users in India. Majority of treated substance abusers ultimately relapse which may be frequent and rapid. Various sociodemographic factors like young age at initiation, male sex, unemployment, singular status, peer group influence, family history of substance abuse, and poor family support, are well known to be associated with relapse. Similarly co morbid psychiatric illness or personality disorder predicts poor outcome in substance abusers. Our study centre caters health needs of a large catchment area which is known for substance abuse and no research on this issue has yet been conducted in the area. So we planned study to asses various factors associated with relapse in substance abusers. After obtaining approval from institutional ethics committee, this study was conducted at a tertiary care teaching hospital. For the purpose of study we enrolled consecutive 40 substance abusers attending psychiatry OPD MATERIALSAND METHODS&quot;,&quot;issue&quot;:&quot;1&quot;,&quot;volume&quot;:&quot;2&quot;},&quot;isTemporary&quot;:false},{&quot;id&quot;:&quot;ea913e1c-a713-3eb6-84cf-da3e78c38b2f&quot;,&quot;itemData&quot;:{&quot;type&quot;:&quot;article-journal&quot;,&quot;id&quot;:&quot;ea913e1c-a713-3eb6-84cf-da3e78c38b2f&quot;,&quot;title&quot;:&quot;The effect of a behavioral activation treatment for substance use on post-treatment abstinence: a randomized controlled trial&quot;,&quot;author&quot;:[{&quot;family&quot;:&quot;Daughters&quot;,&quot;given&quot;:&quot;Stacey B.&quot;,&quot;parse-names&quot;:false,&quot;dropping-particle&quot;:&quot;&quot;,&quot;non-dropping-particle&quot;:&quot;&quot;},{&quot;family&quot;:&quot;Magidson&quot;,&quot;given&quot;:&quot;Jessica F.&quot;,&quot;parse-names&quot;:false,&quot;dropping-particle&quot;:&quot;&quot;,&quot;non-dropping-particle&quot;:&quot;&quot;},{&quot;family&quot;:&quot;Anand&quot;,&quot;given&quot;:&quot;Deepika&quot;,&quot;parse-names&quot;:false,&quot;dropping-particle&quot;:&quot;&quot;,&quot;non-dropping-particle&quot;:&quot;&quot;},{&quot;family&quot;:&quot;Seitz-Brown&quot;,&quot;given&quot;:&quot;C. J.&quot;,&quot;parse-names&quot;:false,&quot;dropping-particle&quot;:&quot;&quot;,&quot;non-dropping-particle&quot;:&quot;&quot;},{&quot;family&quot;:&quot;Chen&quot;,&quot;given&quot;:&quot;Yun&quot;,&quot;parse-names&quot;:false,&quot;dropping-particle&quot;:&quot;&quot;,&quot;non-dropping-particle&quot;:&quot;&quot;},{&quot;family&quot;:&quot;Baker&quot;,&quot;given&quot;:&quot;Sydney&quot;,&quot;parse-names&quot;:false,&quot;dropping-particle&quot;:&quot;&quot;,&quot;non-dropping-particle&quot;:&quot;&quot;}],&quot;container-title&quot;:&quot;Addiction&quot;,&quot;accessed&quot;:{&quot;date-parts&quot;:[[2023,3,7]]},&quot;DOI&quot;:&quot;10.1111/ADD.14049&quot;,&quot;ISSN&quot;:&quot;1360-0443&quot;,&quot;PMID&quot;:&quot;28963853&quot;,&quot;URL&quot;:&quot;https://onlinelibrary.wiley.com/doi/full/10.1111/add.14049&quot;,&quot;issued&quot;:{&quot;date-parts&quot;:[[2018,3,1]]},&quot;page&quot;:&quot;535-544&quot;,&quot;abstract&quot;:&quot;Aims: To compare outcomes for a behavioral activation group treatment for substance use [life enhancement treatment for substance use (LETS ACT)] versus a time and group size-matched control condition delivered in a residential treatment setting. Design: Single-site two-arm parallel-group randomized clinical trial with follow-up assessment at 3, 6 and 12 months post-treatment. Setting: Residential substance use treatment facility in the United States. Participants: Participants were 263 adults [mean age 42.7 (11.8); 29.5% female; 95.4% African American; 73.2% court mandated] whose insurance dictated 30-day (65.9%) or 90-day (34.1%) treatment duration. Intervention and comparator: LETS ACT (n = 142) is a treatment developed originally for depression and modified for substance use. It teaches participants to increase positively reinforcing value-driven activities in order to counter depression and relapse. The control group [supportive counseling (SC); n = 121] received time and group size-matched supportive counseling. Treatment was delivered in five or eight 1-hour sessions depending on patient length of stay. Measurements: Percentage abstinent at follow-up, percentage of substance use days among those reporting use, depressive symptoms [Beck Depression Inventory (BDI)] and adverse consequences of drug use [Short Inventory of Problems—Alcohol and Drug (SIP-AD)]. Findings: LETS ACT had significantly higher abstinence rates at 3 months [odds ratio (OR) = 2.2, 95% confidence interval (CI) = 1.3–3.7], 6 months (OR = 2.6, 95% CI= 1.3–5.0) and 12 months (OR = 2.9, 95% CI = 1.3–6.1) post-treatment compared with SC. LETS ACT participants reported significantly fewer adverse consequences from substance use at 12 months post-treatment [B = 4.50, standard error (SE) = 2.17, 95% CI = 0.22–8.78]. Treatment condition had no effect on percentage substance use days among those who resumed use or on change in depressive symptoms; the latter decreased over time only in those who remained abstinent after residential treatment irrespective of condition (B = 0.43, SE = 0.11, 95% confidence interval = 0.22–0.65). Conclusions: A behavioral activation group treatment for substance use (LETS ACT) appears to increase the likelihood of abstinence and reduce adverse consequences from substance use up to 12 months post-treatment.&quot;,&quot;publisher&quot;:&quot;John Wiley &amp; Sons, Ltd&quot;,&quot;issue&quot;:&quot;3&quot;,&quot;volume&quot;:&quot;113&quot;},&quot;isTemporary&quot;:false},{&quot;id&quot;:&quot;2a9befdc-7130-335e-acc8-70ad1c24ce9c&quot;,&quot;itemData&quot;:{&quot;type&quot;:&quot;article-journal&quot;,&quot;id&quot;:&quot;2a9befdc-7130-335e-acc8-70ad1c24ce9c&quot;,&quot;title&quot;:&quot;Social Stress, Economic Hardship, and Psychological Distress as Predictors of Sustained Abstinence from Substance Use After Treatment&quot;,&quot;author&quot;:[{&quot;family&quot;:&quot;Wahler&quot;,&quot;given&quot;:&quot;Elizabeth A.&quot;,&quot;parse-names&quot;:false,&quot;dropping-particle&quot;:&quot;&quot;,&quot;non-dropping-particle&quot;:&quot;&quot;},{&quot;family&quot;:&quot;Otis&quot;,&quot;given&quot;:&quot;Melanie D.&quot;,&quot;parse-names&quot;:false,&quot;dropping-particle&quot;:&quot;&quot;,&quot;non-dropping-particle&quot;:&quot;&quot;}],&quot;container-title&quot;:&quot;Substance Use &amp; Misuse&quot;,&quot;container-title-short&quot;:&quot;Subst Use Misuse&quot;,&quot;DOI&quot;:&quot;10.3109/10826084.2014.935789&quot;,&quot;ISSN&quot;:&quot;1082-6084&quot;,&quot;issued&quot;:{&quot;date-parts&quot;:[[2014,11,10]]},&quot;page&quot;:&quot;1820-1832&quot;,&quot;issue&quot;:&quot;13&quot;,&quot;volume&quot;:&quot;49&quot;},&quot;isTemporary&quot;:false},{&quot;id&quot;:&quot;f8f4ce76-f2fd-357b-bf1c-2803d47b8c06&quot;,&quot;itemData&quot;:{&quot;type&quot;:&quot;article-journal&quot;,&quot;id&quot;:&quot;f8f4ce76-f2fd-357b-bf1c-2803d47b8c06&quot;,&quot;title&quot;:&quot;Explaining abstinence rates following treatment for alcohol abuse: a quantitative synthesis of patient, research design and treatment effects&quot;,&quot;author&quot;:[{&quot;family&quot;:&quot;Mohannan&quot;,&quot;given&quot;:&quot;Susanne C.&quot;,&quot;parse-names&quot;:false,&quot;dropping-particle&quot;:&quot;&quot;,&quot;non-dropping-particle&quot;:&quot;&quot;},{&quot;family&quot;:&quot;Finney&quot;,&quot;given&quot;:&quot;John W.&quot;,&quot;parse-names&quot;:false,&quot;dropping-particle&quot;:&quot;&quot;,&quot;non-dropping-particle&quot;:&quot;&quot;}],&quot;container-title&quot;:&quot;Addiction&quot;,&quot;DOI&quot;:&quot;10.1046/j.1360-0443.1996.9167876.x&quot;,&quot;ISSN&quot;:&quot;09652140&quot;,&quot;issued&quot;:{&quot;date-parts&quot;:[[1996,6]]},&quot;page&quot;:&quot;787-805&quot;,&quot;issue&quot;:&quot;6&quot;,&quot;volume&quot;:&quot;91&quot;},&quot;isTemporary&quot;:false}]},{&quot;citationID&quot;:&quot;MENDELEY_CITATION_2cc95d9c-a145-4fc1-94de-eacc976e53aa&quot;,&quot;properties&quot;:{&quot;noteIndex&quot;:0},&quot;isEdited&quot;:false,&quot;manualOverride&quot;:{&quot;isManuallyOverridden&quot;:false,&quot;citeprocText&quot;:&quot;(Sliedrecht et al., 2019)&quot;,&quot;manualOverrideText&quot;:&quot;&quot;},&quot;citationTag&quot;:&quot;MENDELEY_CITATION_v3_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&quot;,&quot;citationItems&quot;:[{&quot;id&quot;:&quot;24eb43d5-0e82-370d-9dea-4bb5ca99f19e&quot;,&quot;itemData&quot;:{&quot;type&quot;:&quot;article-journal&quot;,&quot;id&quot;:&quot;24eb43d5-0e82-370d-9dea-4bb5ca99f19e&quot;,&quot;title&quot;:&quot;Alcohol use disorder relapse factors: A systematic review&quot;,&quot;author&quot;:[{&quot;family&quot;:&quot;Sliedrecht&quot;,&quot;given&quot;:&quot;Wilco&quot;,&quot;parse-names&quot;:false,&quot;dropping-particle&quot;:&quot;&quot;,&quot;non-dropping-particle&quot;:&quot;&quot;},{&quot;family&quot;:&quot;Waart&quot;,&quot;given&quot;:&quot;Ranne&quot;,&quot;parse-names&quot;:false,&quot;dropping-particle&quot;:&quot;&quot;,&quot;non-dropping-particle&quot;:&quot;de&quot;},{&quot;family&quot;:&quot;Witkiewitz&quot;,&quot;given&quot;:&quot;Katie&quot;,&quot;parse-names&quot;:false,&quot;dropping-particle&quot;:&quot;&quot;,&quot;non-dropping-particle&quot;:&quot;&quot;},{&quot;family&quot;:&quot;Roozen&quot;,&quot;given&quot;:&quot;Hendrik G.&quot;,&quot;parse-names&quot;:false,&quot;dropping-particle&quot;:&quot;&quot;,&quot;non-dropping-particle&quot;:&quot;&quot;}],&quot;container-title&quot;:&quot;Psychiatry Research&quot;,&quot;accessed&quot;:{&quot;date-parts&quot;:[[2022,11,28]]},&quot;DOI&quot;:&quot;10.1016/J.PSYCHRES.2019.05.038&quot;,&quot;ISSN&quot;:&quot;0165-1781&quot;,&quot;PMID&quot;:&quot;31174033&quot;,&quot;issued&quot;:{&quot;date-parts&quot;:[[2019,8,1]]},&quot;page&quot;:&quot;97-115&quot;,&quot;abstract&quot;:&quot;A relapsing-remitting course is very common in patients with an Alcohol Use Disorder (AUD). Understanding the determinants associated with alcohol resumption remains a formidable task. This paper examines relapse determinants based on a systematic review of recent alcohol literature (2000–2019). Relevant databases were consulted for articles that contained information about specific relapse determinants and reported statistical significance of each relapse determinant in predicting relapse. Relapse was broadly defined based on the characterization in the included articles. From the initial identified 4613 papers, a total of 321 articles were included. Results encompass multiple relapse determinants, which were ordered according to biopsychosocial and spiritual categories, and presented, using a descriptive methodology. Psychiatric co-morbidity, AUD severity, craving, use of other substances, health and social factors were consistently significantly associated with AUD relapse. Conversely, supportive social network factors, self efficacy, and factors related to purpose and meaning in life, were protective against AUD relapse. Despite heterogeneity in different methods, measures, and sample characteristics, these findings may contribute to a better therapeutic understanding in which specific factors are associated with relapse and those that prevent relapse. Such factors may have a role in a personalized medicine framework to improve patient outcomes.&quot;,&quot;publisher&quot;:&quot;Elsevier&quot;,&quot;volume&quot;:&quot;278&quot;,&quot;container-title-short&quot;:&quot;Psychiatry Res&quot;},&quot;isTemporary&quot;:false}]},{&quot;citationID&quot;:&quot;MENDELEY_CITATION_27e84754-ae2f-4b4c-8f98-d2a9ba5813f1&quot;,&quot;properties&quot;:{&quot;noteIndex&quot;:0},&quot;isEdited&quot;:false,&quot;manualOverride&quot;:{&quot;isManuallyOverridden&quot;:true,&quot;citeprocText&quot;:&quot;(Schellekens et al., 2015; Trocchio et al., 2013)&quot;,&quot;manualOverrideText&quot;:&quot;(e.g. Schellekens et al., 2015; Trocchio et al., 2013)&quot;},&quot;citationTag&quot;:&quot;MENDELEY_CITATION_v3_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&quot;,&quot;citationItems&quot;:[{&quot;id&quot;:&quot;f523d4fb-824f-3c96-b906-f4778f9f59a7&quot;,&quot;itemData&quot;:{&quot;type&quot;:&quot;article-journal&quot;,&quot;id&quot;:&quot;f523d4fb-824f-3c96-b906-f4778f9f59a7&quot;,&quot;title&quot;:&quot;Co-morbid anxiety disorders predict early relapse after inpatient alcohol treatment&quot;,&quot;author&quot;:[{&quot;family&quot;:&quot;Schellekens&quot;,&quot;given&quot;:&quot;A.F.A.&quot;,&quot;parse-names&quot;:false,&quot;dropping-particle&quot;:&quot;&quot;,&quot;non-dropping-particle&quot;:&quot;&quot;},{&quot;family&quot;:&quot;Jong&quot;,&quot;given&quot;:&quot;C.A.J.&quot;,&quot;parse-names&quot;:false,&quot;dropping-particle&quot;:&quot;&quot;,&quot;non-dropping-particle&quot;:&quot;de&quot;},{&quot;family&quot;:&quot;Buitelaar&quot;,&quot;given&quot;:&quot;J.K.&quot;,&quot;parse-names&quot;:false,&quot;dropping-particle&quot;:&quot;&quot;,&quot;non-dropping-particle&quot;:&quot;&quot;},{&quot;family&quot;:&quot;Verkes&quot;,&quot;given&quot;:&quot;R.J.&quot;,&quot;parse-names&quot;:false,&quot;dropping-particle&quot;:&quot;&quot;,&quot;non-dropping-particle&quot;:&quot;&quot;}],&quot;container-title&quot;:&quot;European Psychiatry&quot;,&quot;DOI&quot;:&quot;10.1016/j.eurpsy.2013.08.006&quot;,&quot;ISSN&quot;:&quot;0924-9338&quot;,&quot;issued&quot;:{&quot;date-parts&quot;:[[2015,1,15]]},&quot;page&quot;:&quot;128-136&quot;,&quot;issue&quot;:&quot;1&quot;,&quot;volume&quot;:&quot;30&quot;,&quot;container-title-short&quot;:&quot;&quot;},&quot;isTemporary&quot;:false},{&quot;id&quot;:&quot;fe51dcb2-4536-3290-9bc1-ceb438f83444&quot;,&quot;itemData&quot;:{&quot;type&quot;:&quot;article-journal&quot;,&quot;id&quot;:&quot;fe51dcb2-4536-3290-9bc1-ceb438f83444&quot;,&quot;title&quot;:&quot;The Association Between Self-Reported Mental Health Status and Alcohol and Drug Abstinence 5 Years Post-Assessment for an Addiction Disorder in U.S. and Swedish Samples&quot;,&quot;author&quot;:[{&quot;family&quot;:&quot;Trocchio&quot;,&quot;given&quot;:&quot;Sarah&quot;,&quot;parse-names&quot;:false,&quot;dropping-particle&quot;:&quot;&quot;,&quot;non-dropping-particle&quot;:&quot;&quot;},{&quot;family&quot;:&quot;Chassler&quot;,&quot;given&quot;:&quot;Deborah&quot;,&quot;parse-names&quot;:false,&quot;dropping-particle&quot;:&quot;&quot;,&quot;non-dropping-particle&quot;:&quot;&quot;},{&quot;family&quot;:&quot;Storbjörk&quot;,&quot;given&quot;:&quot;Jessica&quot;,&quot;parse-names&quot;:false,&quot;dropping-particle&quot;:&quot;&quot;,&quot;non-dropping-particle&quot;:&quot;&quot;},{&quot;family&quot;:&quot;Delucchi&quot;,&quot;given&quot;:&quot;Kevin&quot;,&quot;parse-names&quot;:false,&quot;dropping-particle&quot;:&quot;&quot;,&quot;non-dropping-particle&quot;:&quot;&quot;},{&quot;family&quot;:&quot;Witbrodt&quot;,&quot;given&quot;:&quot;Jane&quot;,&quot;parse-names&quot;:false,&quot;dropping-particle&quot;:&quot;&quot;,&quot;non-dropping-particle&quot;:&quot;&quot;},{&quot;family&quot;:&quot;Lundgren&quot;,&quot;given&quot;:&quot;Lena&quot;,&quot;parse-names&quot;:false,&quot;dropping-particle&quot;:&quot;&quot;,&quot;non-dropping-particle&quot;:&quot;&quot;}],&quot;container-title&quot;:&quot;Journal of Addictive Diseases&quot;,&quot;DOI&quot;:&quot;10.1080/10550887.2013.795468&quot;,&quot;ISSN&quot;:&quot;1055-0887&quot;,&quot;issued&quot;:{&quot;date-parts&quot;:[[2013,4]]},&quot;page&quot;:&quot;180-193&quot;,&quot;issue&quot;:&quot;2&quot;,&quot;volume&quot;:&quot;32&quot;,&quot;container-title-short&quot;:&quot;J Addict Dis&quot;},&quot;isTemporary&quot;:false}]},{&quot;citationID&quot;:&quot;MENDELEY_CITATION_2bcc584b-be93-4a00-a29a-e6f905ad2a17&quot;,&quot;properties&quot;:{&quot;noteIndex&quot;:0},&quot;isEdited&quot;:false,&quot;manualOverride&quot;:{&quot;isManuallyOverridden&quot;:false,&quot;citeprocText&quot;:&quot;(Sliedrecht et al., 2019; Tómasson &amp;#38; Vaglum, 2000)&quot;,&quot;manualOverrideText&quot;:&quot;&quot;},&quot;citationTag&quot;:&quot;MENDELEY_CITATION_v3_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&quot;,&quot;citationItems&quot;:[{&quot;id&quot;:&quot;24eb43d5-0e82-370d-9dea-4bb5ca99f19e&quot;,&quot;itemData&quot;:{&quot;type&quot;:&quot;article-journal&quot;,&quot;id&quot;:&quot;24eb43d5-0e82-370d-9dea-4bb5ca99f19e&quot;,&quot;title&quot;:&quot;Alcohol use disorder relapse factors: A systematic review&quot;,&quot;author&quot;:[{&quot;family&quot;:&quot;Sliedrecht&quot;,&quot;given&quot;:&quot;Wilco&quot;,&quot;parse-names&quot;:false,&quot;dropping-particle&quot;:&quot;&quot;,&quot;non-dropping-particle&quot;:&quot;&quot;},{&quot;family&quot;:&quot;Waart&quot;,&quot;given&quot;:&quot;Ranne&quot;,&quot;parse-names&quot;:false,&quot;dropping-particle&quot;:&quot;&quot;,&quot;non-dropping-particle&quot;:&quot;de&quot;},{&quot;family&quot;:&quot;Witkiewitz&quot;,&quot;given&quot;:&quot;Katie&quot;,&quot;parse-names&quot;:false,&quot;dropping-particle&quot;:&quot;&quot;,&quot;non-dropping-particle&quot;:&quot;&quot;},{&quot;family&quot;:&quot;Roozen&quot;,&quot;given&quot;:&quot;Hendrik G.&quot;,&quot;parse-names&quot;:false,&quot;dropping-particle&quot;:&quot;&quot;,&quot;non-dropping-particle&quot;:&quot;&quot;}],&quot;container-title&quot;:&quot;Psychiatry Research&quot;,&quot;accessed&quot;:{&quot;date-parts&quot;:[[2022,11,28]]},&quot;DOI&quot;:&quot;10.1016/J.PSYCHRES.2019.05.038&quot;,&quot;ISSN&quot;:&quot;0165-1781&quot;,&quot;PMID&quot;:&quot;31174033&quot;,&quot;issued&quot;:{&quot;date-parts&quot;:[[2019,8,1]]},&quot;page&quot;:&quot;97-115&quot;,&quot;abstract&quot;:&quot;A relapsing-remitting course is very common in patients with an Alcohol Use Disorder (AUD). Understanding the determinants associated with alcohol resumption remains a formidable task. This paper examines relapse determinants based on a systematic review of recent alcohol literature (2000–2019). Relevant databases were consulted for articles that contained information about specific relapse determinants and reported statistical significance of each relapse determinant in predicting relapse. Relapse was broadly defined based on the characterization in the included articles. From the initial identified 4613 papers, a total of 321 articles were included. Results encompass multiple relapse determinants, which were ordered according to biopsychosocial and spiritual categories, and presented, using a descriptive methodology. Psychiatric co-morbidity, AUD severity, craving, use of other substances, health and social factors were consistently significantly associated with AUD relapse. Conversely, supportive social network factors, self efficacy, and factors related to purpose and meaning in life, were protective against AUD relapse. Despite heterogeneity in different methods, measures, and sample characteristics, these findings may contribute to a better therapeutic understanding in which specific factors are associated with relapse and those that prevent relapse. Such factors may have a role in a personalized medicine framework to improve patient outcomes.&quot;,&quot;publisher&quot;:&quot;Elsevier&quot;,&quot;volume&quot;:&quot;278&quot;,&quot;container-title-short&quot;:&quot;Psychiatry Res&quot;},&quot;isTemporary&quot;:false},{&quot;id&quot;:&quot;d67e8428-fb23-3ee5-b7dc-cc3641459a7c&quot;,&quot;itemData&quot;:{&quot;type&quot;:&quot;article-journal&quot;,&quot;id&quot;:&quot;d67e8428-fb23-3ee5-b7dc-cc3641459a7c&quot;,&quot;title&quot;:&quot;Antisocial addicts: the importance of additional axis I disorders for the 28-month outcome&quot;,&quot;author&quot;:[{&quot;family&quot;:&quot;Tómasson&quot;,&quot;given&quot;:&quot;K&quot;,&quot;parse-names&quot;:false,&quot;dropping-particle&quot;:&quot;&quot;,&quot;non-dropping-particle&quot;:&quot;&quot;},{&quot;family&quot;:&quot;Vaglum&quot;,&quot;given&quot;:&quot;P&quot;,&quot;parse-names&quot;:false,&quot;dropping-particle&quot;:&quot;&quot;,&quot;non-dropping-particle&quot;:&quot;&quot;}],&quot;container-title&quot;:&quot;European Psychiatry&quot;,&quot;DOI&quot;:&quot;10.1016/S0924-9338(00)00518-6&quot;,&quot;ISSN&quot;:&quot;0924-9338&quot;,&quot;issued&quot;:{&quot;date-parts&quot;:[[2000,12,16]]},&quot;page&quot;:&quot;443-449&quot;,&quot;abstract&quot;:&quot;&lt;p&gt; The association between additional co-morbid axis I disorders and the following 28-month course of drinking and mental distress was explored in a nation-wide representative sample ( &lt;italic&gt;N&lt;/italic&gt; = 100) of treatment-seeking alcoholics with antisocial personality disorder (ASPD). Diagnoses at admission were assessed with the Diagnostic Interview Schedule and follow-up status was assessed with a questionnaire and from informants. Only 24% had no additional diagnoses, 39% had an affective disorder, 43% panic/agoraphobia, 61% other anxiety disorders, and 47% were polysubstance abusers. Polysubstance abusers had more prior admissions, and were more often involved in fights, while additional anxiety disorder was associated with lower prevalence of drunken driving arrests. Relapse (87%) was best predicted by the number of prior admissions (odds ratio [OR] = 1.3), while affective disorders reduced the risk of relapse (OR = 0.2). Readmissions (55%) were least common among those with affective disorders (44%). Identifying axis I diagnoses, and in particular affective disorders among treatment-seeking ASPD alcoholics, is of substantial importance both in research and clinical practice. &lt;/p&gt;&quot;,&quot;issue&quot;:&quot;8&quot;,&quot;volume&quot;:&quot;15&quot;,&quot;container-title-short&quot;:&quot;&quot;},&quot;isTemporary&quot;:false}]},{&quot;citationID&quot;:&quot;MENDELEY_CITATION_ee66863b-47d4-4307-a2a7-dc7c56f47e4f&quot;,&quot;properties&quot;:{&quot;noteIndex&quot;:0},&quot;isEdited&quot;:false,&quot;manualOverride&quot;:{&quot;isManuallyOverridden&quot;:false,&quot;citeprocText&quot;:&quot;(Drake et al., 2005; Durazzo &amp;#38; Meyerhoff, 2017; Stillman &amp;#38; Sutcliff, 2020)&quot;,&quot;manualOverrideText&quot;:&quot;&quot;},&quot;citationTag&quot;:&quot;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&quot;,&quot;citationItems&quot;:[{&quot;id&quot;:&quot;2d3c77fa-92b9-36d7-a0b5-e251cae3fba5&quot;,&quot;itemData&quot;:{&quot;type&quot;:&quot;article-journal&quot;,&quot;id&quot;:&quot;2d3c77fa-92b9-36d7-a0b5-e251cae3fba5&quot;,&quot;title&quot;:&quot;Special Section on Relapse Prevention: Future Directions in Preventing Relapse to Substance Abuse Among Clients With Severe Mental Illnesses&quot;,&quot;author&quot;:[{&quot;family&quot;:&quot;Drake&quot;,&quot;given&quot;:&quot;Robert E.&quot;,&quot;parse-names&quot;:false,&quot;dropping-particle&quot;:&quot;&quot;,&quot;non-dropping-particle&quot;:&quot;&quot;},{&quot;family&quot;:&quot;Wallach&quot;,&quot;given&quot;:&quot;Michael A.&quot;,&quot;parse-names&quot;:false,&quot;dropping-particle&quot;:&quot;&quot;,&quot;non-dropping-particle&quot;:&quot;&quot;},{&quot;family&quot;:&quot;McGovern&quot;,&quot;given&quot;:&quot;Mark P.&quot;,&quot;parse-names&quot;:false,&quot;dropping-particle&quot;:&quot;&quot;,&quot;non-dropping-particle&quot;:&quot;&quot;}],&quot;container-title&quot;:&quot;Psychiatric Services&quot;,&quot;DOI&quot;:&quot;10.1176/appi.ps.56.10.1297&quot;,&quot;ISSN&quot;:&quot;1075-2730&quot;,&quot;issued&quot;:{&quot;date-parts&quot;:[[2005,10]]},&quot;page&quot;:&quot;1297-1302&quot;,&quot;issue&quot;:&quot;10&quot;,&quot;volume&quot;:&quot;56&quot;,&quot;container-title-short&quot;:&quot;&quot;},&quot;isTemporary&quot;:false},{&quot;id&quot;:&quot;cdc11721-8cc8-378e-8349-afdae2c5899f&quot;,&quot;itemData&quot;:{&quot;type&quot;:&quot;article-journal&quot;,&quot;id&quot;:&quot;cdc11721-8cc8-378e-8349-afdae2c5899f&quot;,&quot;title&quot;:&quot;Psychiatric, Demographic, and Brain Morphological Predictors of Relapse After Treatment for an Alcohol Use Disorder&quot;,&quot;author&quot;:[{&quot;family&quot;:&quot;Durazzo&quot;,&quot;given&quot;:&quot;Timothy C.&quot;,&quot;parse-names&quot;:false,&quot;dropping-particle&quot;:&quot;&quot;,&quot;non-dropping-particle&quot;:&quot;&quot;},{&quot;family&quot;:&quot;Meyerhoff&quot;,&quot;given&quot;:&quot;Dieter J.&quot;,&quot;parse-names&quot;:false,&quot;dropping-particle&quot;:&quot;&quot;,&quot;non-dropping-particle&quot;:&quot;&quot;}],&quot;container-title&quot;:&quot;Alcoholism: Clinical and Experimental Research&quot;,&quot;DOI&quot;:&quot;10.1111/acer.13267&quot;,&quot;ISSN&quot;:&quot;15300277&quot;,&quot;PMID&quot;:&quot;27883214&quot;,&quot;issued&quot;:{&quot;date-parts&quot;:[[2017,1,1]]},&quot;page&quot;:&quot;107-116&quot;,&quot;abstract&quot;:&quot;Background: Relapse in alcohol use disorders (AUD) is related to a complex interplay among multiple biological, psychiatric, psychological, and psychosocial factors, which may change dynamically during and after treatment. At treatment entry for AUD, morphological abnormalities in anterior frontal regions and the insula have been observed in those who ultimately relapse following treatment. The goal of this study was to determine whether anterior frontal and insula measures of brain thickness, surface area, and volume predict posttreatment drinking status (i.e., relapser or abstainer) over an extended period after outpatient treatment for AUD, while concurrently considering common psychiatric, psychological, and psychosocial factors previously associated with relapse. Methods: Alcohol-dependent individuals (n = 129) were followed for 18 months after treatment to determine posttreatment drinking status (abstainers [n = 47] or relapsers [n = 82]). Brain morphometrics were derived from FreeSurfer. Receiver operating characteristic (ROC) curve analysis was used to identify the regional brain thickness, surface area, and volume (all scaled to intracranial volume), demographic, psychiatric, other substance use (e.g., cigarette smoking), and alcohol consumption variables, obtained at entry into treatment, that best predicted posttreatment drinking status. Survival analyses determined variables that were related to duration of abstinence after treatment. Results: ROC analyses indicated that mood disorders, education, and volumes of the right caudal anterior cingulate cortex (ACC), right rostral ACC, and total right frontal gray matter were significant predictors of posttreatment drinking status. Among relapsers, survival analyses showed smokers and individuals with a comorbid medical condition relapsed earlier after treatment. Additionally, a greater frequency of smokers relapsed within 6 months of AUD treatment. Conclusions: Results reinforce that relapse in AUD is a function of multiple biological, psychiatric, psychological, and psychosocial factors. Effective treatment of depressive disorders and cigarette smoking concurrent with AUD-focused interventions may promote better treatment outcomes.&quot;,&quot;publisher&quot;:&quot;Blackwell Publishing Ltd&quot;,&quot;issue&quot;:&quot;1&quot;,&quot;volume&quot;:&quot;41&quot;,&quot;container-title-short&quot;:&quot;Alcohol Clin Exp Res&quot;},&quot;isTemporary&quot;:false},{&quot;id&quot;:&quot;68ee3fc4-2e55-3bd2-a92e-3b8767138ecc&quot;,&quot;itemData&quot;:{&quot;type&quot;:&quot;report&quot;,&quot;id&quot;:&quot;68ee3fc4-2e55-3bd2-a92e-3b8767138ecc&quot;,&quot;title&quot;:&quot;Addiction and Substance Abuse Predictors of relapse in alcohol use disorder: Identifying individuals most vulnerable to relapse&quot;,&quot;author&quot;:[{&quot;family&quot;:&quot;Stillman&quot;,&quot;given&quot;:&quot;Mark A&quot;,&quot;parse-names&quot;:false,&quot;dropping-particle&quot;:&quot;&quot;,&quot;non-dropping-particle&quot;:&quot;&quot;},{&quot;family&quot;:&quot;Sutcliff&quot;,&quot;given&quot;:&quot;Jane&quot;,&quot;parse-names&quot;:false,&quot;dropping-particle&quot;:&quot;&quot;,&quot;non-dropping-particle&quot;:&quot;&quot;}],&quot;container-title&quot;:&quot;Addict Subst Abuse&quot;,&quot;issued&quot;:{&quot;date-parts&quot;:[[2020]]},&quot;number-of-pages&quot;:&quot;3-8&quot;,&quot;abstract&quot;:&quot;Alcohol Use Disorder (AUD) is described as a chronic relapsing condition with definitive behavioral markers and is characterized by repeated drug intake despite severe negative consequences [1]. With 12-month prevalence rates at 14% and lifetime estimates of 29% [2], it is clear that AUD adversely and substantially affects individual and societal health [3]. Recognized clinically as affecting decision making, relationships, and neurological function [4], AUD has been a major cause of personal, family, and social conflict for centuries [2]. Behavioral change is difficult to achieve and relapse after detoxification is common, especially when AUD individuals are exposed to alcohol-associated cues or stress [5]. Alcohol relapse is defined as the process of returning to heavy drinking after a period of abstinence or reduced use and is typically characterized by 4+ drinks for women and 5+ drinks for men [6]. Nearly all models of the relapse process suggest an interaction between biological, psychological, environmental and social factors and emphasize stable risk factors generating greater relapse vulnerability in the presence of immediate risk factors. Comprehensive efforts to identify relevant risk factors is of crucial importance in order to improve relapse prevention interventions [6]. Relapse prevention was developed as an approach to the treatment of AUD by Alan Marlatt and colleagues in the 1970s, and its efficacy has been shown repeatedly since [7]. While past disease models have described a linear path towards relapse, a new model illustrating the multiple processes of internal and external, situational and constant, and changing vulnerabilities that put an individual at high relapse risk has been proposed [7]. The severity of clinical presentation is associated with poorer treatment outcomes [4], but the complex interplay of variables contributing to relapse risk may Abstract This paper reviews the literature discussing the various biological, psychological, environmental, and social factors contributing to the risk of relapse for individuals with Alcohol Use Disorder (AUD). Identifying these risk factors and understanding their complex interactions in contributing to relapse vulnerability is crucial to improving relapse prevention interventions and outcomes. The impact of chronic alcohol abuse on brain structure and function are discussed. Specifically, altered reward circuitry, modified stress pathways, and compromised frontal white matter integrity in regions associated with decision making, impulse control, and executive functioning are identified as risk factors associated with predicting long-term abstinence. Neural adaptations increased craving, which has been attributed to relapse vulnerability. The literature examined alcohol attentional-bias, coping style, early onset alcohol dependence, duration of treatment, attendance at AA, personality traits, self-efficacy, comorbid depression, deficits in social cognition, interpersonal relationships, and facial emotion recognition ability as risk factors that may be predictive of relapse. Clinicians should encourage AA attendance, treat depressive symptoms, address coping mechanisms, and enhance social support in the first year of abstinence. Future studies that focus on establishing the strength of the predictability of these risk factors, as well as identifying protective factors, could make substantive contributions to improving outcomes for individuals who are most vulnerable to the relapse process. Identifying risk factors at the brain and biological level could establish biomarkers for relapse risk, which would have implications for clinical practice and treatment of AUD by enhancing targeted interventions and individualized care. Citation: Stillman MA, Sutcliff J. Predictors of relapse in alcohol use disorder: Identifying individuals most vulnerable to relapse. Addict Subst Abuse 2020. 1(1): 3-8.&quot;,&quot;issue&quot;:&quot;1&quot;,&quot;volume&quot;:&quot;1&quot;,&quot;container-title-short&quot;:&quot;&quot;},&quot;isTemporary&quot;:false}]},{&quot;citationID&quot;:&quot;MENDELEY_CITATION_033131c5-ee7c-4be8-9ff4-2a31f5ebfdcc&quot;,&quot;properties&quot;:{&quot;noteIndex&quot;:0},&quot;isEdited&quot;:false,&quot;manualOverride&quot;:{&quot;isManuallyOverridden&quot;:false,&quot;citeprocText&quot;:&quot;(Fiss, 2007; Fiss et al., 2013; Schneider &amp;#38; Wagemann, 2010)&quot;,&quot;manualOverrideText&quot;:&quot;&quot;},&quot;citationTag&quot;:&quot;MENDELEY_CITATION_v3_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&quot;,&quot;citationItems&quot;:[{&quot;id&quot;:&quot;1904e1aa-1e55-3acf-b2c7-41e6c01ee733&quot;,&quot;itemData&quot;:{&quot;type&quot;:&quot;article-journal&quot;,&quot;id&quot;:&quot;1904e1aa-1e55-3acf-b2c7-41e6c01ee733&quot;,&quot;title&quot;:&quot;A set-theoretic approach to organizational configurations&quot;,&quot;author&quot;:[{&quot;family&quot;:&quot;Fiss&quot;,&quot;given&quot;:&quot;Peer C.&quot;,&quot;parse-names&quot;:false,&quot;dropping-particle&quot;:&quot;&quot;,&quot;non-dropping-particle&quot;:&quot;&quot;}],&quot;container-title&quot;:&quot;Academy of Management Review&quot;,&quot;accessed&quot;:{&quot;date-parts&quot;:[[2022,12,21]]},&quot;DOI&quot;:&quot;10.5465/amr.2007.26586092&quot;,&quot;ISSN&quot;:&quot;0363-7425&quot;,&quot;URL&quot;:&quot;http://journals.aom.org/doi/10.5465/amr.2007.26586092&quot;,&quot;issued&quot;:{&quot;date-parts&quot;:[[2007,10]]},&quot;page&quot;:&quot;1180-1198&quot;,&quot;abstract&quot;:&quot;I argue that research on organizational configurations has been limited by a mis-match between theory and methods and introduce set-theoretic methods as a viable alternative for overcoming this mismatch. I demonstrate the value of such methods for studying organizational configurations and discuss their applicability for examining equifinality and limited diversity among configurations, as well as their relevance to other research fields such as complementarities theory, complexity theory, and the resource-based view.&quot;,&quot;issue&quot;:&quot;4&quot;,&quot;volume&quot;:&quot;32&quot;,&quot;container-title-short&quot;:&quot;&quot;},&quot;isTemporary&quot;:false},{&quot;id&quot;:&quot;9a28339d-3b8c-3786-83a3-9523b8c683c5&quot;,&quot;itemData&quot;:{&quot;type&quot;:&quot;article-journal&quot;,&quot;id&quot;:&quot;9a28339d-3b8c-3786-83a3-9523b8c683c5&quot;,&quot;title&quot;:&quot;Opposites Attract? Opportunities and Challenges for Integrating Large-N QCA and Econometric Analysis&quot;,&quot;author&quot;:[{&quot;family&quot;:&quot;Fiss&quot;,&quot;given&quot;:&quot;Peer C&quot;,&quot;parse-names&quot;:false,&quot;dropping-particle&quot;:&quot;&quot;,&quot;non-dropping-particle&quot;:&quot;&quot;},{&quot;family&quot;:&quot;Sharapov&quot;,&quot;given&quot;:&quot;Dmitry&quot;,&quot;parse-names&quot;:false,&quot;dropping-particle&quot;:&quot;&quot;,&quot;non-dropping-particle&quot;:&quot;&quot;},{&quot;family&quot;:&quot;Cronqvist&quot;,&quot;given&quot;:&quot;Lasse&quot;,&quot;parse-names&quot;:false,&quot;dropping-particle&quot;:&quot;&quot;,&quot;non-dropping-particle&quot;:&quot;&quot;}],&quot;container-title&quot;:&quot;Political Research Quarterly&quot;,&quot;ISSN&quot;:&quot;10659129&quot;,&quot;URL&quot;:&quot;http://www.jstor.org/stable/23563602&quot;,&quot;issued&quot;:{&quot;date-parts&quot;:[[2013]]},&quot;page&quot;:&quot;191-198&quot;,&quot;abstract&quot;:&quot;[Contrasting insights that can be gained from large-N QCA and econometric analysis, we outline two novel ways to integrate both modes of inquiry. The first introduces QCA solutions into a regression model, while the second draws on recent work in lattice theory to integrate a QCA approach with a regression framework. These approaches allow researchers to test QCA solutions for robustness, address concerns regarding possible omitted variables, establish effect sizes, and test whether causal conditions are complements or substitutes, suggesting that an important way forward for set-theoretic analysis lies in an increased dialogue that explores complementarities with existing econometric approaches.]&quot;,&quot;publisher&quot;:&quot;[University of Utah, Sage Publications, Inc.]&quot;,&quot;issue&quot;:&quot;1&quot;,&quot;volume&quot;:&quot;66&quot;,&quot;container-title-short&quot;:&quot;Polit Res Q&quot;},&quot;isTemporary&quot;:false},{&quot;id&quot;:&quot;06ab322e-21d7-3fef-8e7e-8ef4f5cfa2a6&quot;,&quot;itemData&quot;:{&quot;type&quot;:&quot;article-journal&quot;,&quot;id&quot;:&quot;06ab322e-21d7-3fef-8e7e-8ef4f5cfa2a6&quot;,&quot;title&quot;:&quot;Qualitative Comparative Analysis (QCA) and Fuzzy-Sets: Agenda for a Research Approach and a Data Analysis Technique&quot;,&quot;author&quot;:[{&quot;family&quot;:&quot;Schneider&quot;,&quot;given&quot;:&quot;Carsten Q.&quot;,&quot;parse-names&quot;:false,&quot;dropping-particle&quot;:&quot;&quot;,&quot;non-dropping-particle&quot;:&quot;&quot;},{&quot;family&quot;:&quot;Wagemann&quot;,&quot;given&quot;:&quot;Claudius&quot;,&quot;parse-names&quot;:false,&quot;dropping-particle&quot;:&quot;&quot;,&quot;non-dropping-particle&quot;:&quot;&quot;}],&quot;container-title&quot;:&quot;Comparative Sociology&quot;,&quot;accessed&quot;:{&quot;date-parts&quot;:[[2022,12,21]]},&quot;DOI&quot;:&quot;10.1163/156913210X12493538729838&quot;,&quot;ISSN&quot;:&quot;1569-1322&quot;,&quot;URL&quot;:&quot;https://brill.com/view/journals/coso/9/3/article-p376_5.xml&quot;,&quot;issued&quot;:{&quot;date-parts&quot;:[[2010]]},&quot;page&quot;:&quot;376-396&quot;,&quot;abstract&quot;:&quot;\&quot;Qualitative Comparative Analysis\&quot; (QCA) is an increasingly applied method-ological tool in comparative social sciences. It is well suited for the analysis of causally complex claims framed in terms of necessity and suffi ciency. Th is article presents the epistemology of QCA and discusses its applicability to social science research questions. It also illustrates some of the features that have recently been added to this set of methodological tools. Th is article is best read in close conjunction with Schneider and Wagemann's \&quot;Standards of Good QCA Practice,\&quot; the next paper in this journal issue.&quot;,&quot;issue&quot;:&quot;3&quot;,&quot;volume&quot;:&quot;9&quot;,&quot;container-title-short&quot;:&quot;&quot;},&quot;isTemporary&quot;:false}]},{&quot;citationID&quot;:&quot;MENDELEY_CITATION_0eb2f172-30d3-44f1-8e37-d200ff871169&quot;,&quot;properties&quot;:{&quot;noteIndex&quot;:0},&quot;isEdited&quot;:false,&quot;manualOverride&quot;:{&quot;isManuallyOverridden&quot;:false,&quot;citeprocText&quot;:&quot;(Vis, 2012)&quot;,&quot;manualOverrideText&quot;:&quot;&quot;},&quot;citationTag&quot;:&quot;MENDELEY_CITATION_v3_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&quot;,&quot;citationItems&quot;:[{&quot;id&quot;:&quot;31675edd-d743-36a5-8b1a-890c4e5b44bc&quot;,&quot;itemData&quot;:{&quot;type&quot;:&quot;article-journal&quot;,&quot;id&quot;:&quot;31675edd-d743-36a5-8b1a-890c4e5b44bc&quot;,&quot;title&quot;:&quot;The Comparative Advantages of fsQCA and Regression Analysis for Moderately Large-N Analyses&quot;,&quot;author&quot;:[{&quot;family&quot;:&quot;Vis&quot;,&quot;given&quot;:&quot;Barbara&quot;,&quot;parse-names&quot;:false,&quot;dropping-particle&quot;:&quot;&quot;,&quot;non-dropping-particle&quot;:&quot;&quot;}],&quot;container-title&quot;:&quot;Sociological Methods &amp; Research&quot;,&quot;DOI&quot;:&quot;10.1177/0049124112442142&quot;,&quot;ISSN&quot;:&quot;0049-1241&quot;,&quot;issued&quot;:{&quot;date-parts&quot;:[[2012,2,22]]},&quot;page&quot;:&quot;168-198&quot;,&quot;abstract&quot;:&quot;&lt;p&gt;This article contributes to the literature on comparative methods in the social sciences by assessing the strengths and weaknesses of regression analysis and fuzzy-set qualitative comparative analysis (fsQCA) for studies with a moderately large-n (between approximately 50 and 100). Moderately large-n studies are interesting in this respect since they allow for regression analysis as well as fsQCA analysis. These two approaches have a different epistemological foundation and thereby answer different, yet related, research questions. To illustrate the comparison of fsQCA and regression analysis empirically, I use a recent data set ( n = 53) that includes data on the conditions under which governments in Western democracies increase their spending on active labor market policies (ALMPs). This comparison demonstrates that while each approach has merits and demerits, fsQCA leads to a fuller understanding of the conditions under which the outcome occurs.&lt;/p&gt;&quot;,&quot;issue&quot;:&quot;1&quot;,&quot;volume&quot;:&quot;41&quot;,&quot;container-title-short&quot;:&quot;Sociol Methods Res&quot;},&quot;isTemporary&quot;:false}]},{&quot;citationID&quot;:&quot;MENDELEY_CITATION_5d57f46d-47ae-4b42-a2c8-0939e0a08658&quot;,&quot;properties&quot;:{&quot;noteIndex&quot;:0},&quot;isEdited&quot;:false,&quot;manualOverride&quot;:{&quot;isManuallyOverridden&quot;:true,&quot;citeprocText&quot;:&quot;(Ordanini et al., 2014)&quot;,&quot;manualOverrideText&quot;:&quot;Ordanini et al. (2014)&quot;},&quot;citationTag&quot;:&quot;MENDELEY_CITATION_v3_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&quot;,&quot;citationItems&quot;:[{&quot;id&quot;:&quot;b12ed613-bac2-39ba-a7fd-57fc11b19635&quot;,&quot;itemData&quot;:{&quot;type&quot;:&quot;article-journal&quot;,&quot;id&quot;:&quot;b12ed613-bac2-39ba-a7fd-57fc11b19635&quot;,&quot;title&quot;:&quot;When the Recipe Is More Important Than the Ingredients: A Qualitative Comparative Analysis (QCA) of Service Innovation Configurations&quot;,&quot;author&quot;:[{&quot;family&quot;:&quot;Ordanini&quot;,&quot;given&quot;:&quot;Andrea&quot;,&quot;parse-names&quot;:false,&quot;dropping-particle&quot;:&quot;&quot;,&quot;non-dropping-particle&quot;:&quot;&quot;},{&quot;family&quot;:&quot;Parasuraman&quot;,&quot;given&quot;:&quot;A.&quot;,&quot;parse-names&quot;:false,&quot;dropping-particle&quot;:&quot;&quot;,&quot;non-dropping-particle&quot;:&quot;&quot;},{&quot;family&quot;:&quot;Rubera&quot;,&quot;given&quot;:&quot;Gaia&quot;,&quot;parse-names&quot;:false,&quot;dropping-particle&quot;:&quot;&quot;,&quot;non-dropping-particle&quot;:&quot;&quot;}],&quot;container-title&quot;:&quot;Journal of Service Research&quot;,&quot;DOI&quot;:&quot;10.1177/1094670513513337&quot;,&quot;ISSN&quot;:&quot;15527379&quot;,&quot;issued&quot;:{&quot;date-parts&quot;:[[2014]]},&quot;page&quot;:&quot;134-149&quot;,&quot;abstract&quot;:&quot;Service innovation is a primary source of competitive advantage and a research priority. However, empirical evidence about the impact of innovativeness on new service adoption is inconclusive. A plausible explanation is that service innovation has thus far been studied using new product frameworks that do not fully capture the complexity of new service assessments by customers. We propose a different, holistic framework, which posits that new service adoption does not depend on individual service attributes, but on specific configurations of such attributes. We investigate this framework in a luxury hotel service context, using qualitative comparative analysis, a set-membership technique that is new to service research and suitable for configuration analyses. Results confirm that individual service attributes have complex trade-off effects and that only specific combinations of attributes act as sufficient conditions for new service adoption. Moreover, the composition of such combinations differs according to the different coproduction requirements. Our findings contribute to managerial practice by providing new insights for improving the service-development process and the launch strategy for new services. They also augment extant service knowledge by demonstrating why interdependencies among various innovation attributes are important to consider for gaining an accurate understanding of new service adoption. © The Author(s) 2013.&quot;,&quot;publisher&quot;:&quot;SAGE Publications Inc.&quot;,&quot;issue&quot;:&quot;2&quot;,&quot;volume&quot;:&quot;17&quot;,&quot;container-title-short&quot;:&quot;J Serv Res&quot;},&quot;isTemporary&quot;:false}]},{&quot;citationID&quot;:&quot;MENDELEY_CITATION_d373e05b-bac8-472f-b61a-438338bbb4ae&quot;,&quot;properties&quot;:{&quot;noteIndex&quot;:0},&quot;isEdited&quot;:false,&quot;manualOverride&quot;:{&quot;isManuallyOverridden&quot;:true,&quot;citeprocText&quot;:&quot;(Goicolea et al., 2018)&quot;,&quot;manualOverrideText&quot;:&quot;(2018)&quot;},&quot;citationItems&quot;:[{&quot;id&quot;:&quot;56783363-e1f9-3a1c-a621-7751e37ced1b&quot;,&quot;itemData&quot;:{&quot;type&quot;:&quot;article-journal&quot;,&quot;id&quot;:&quot;56783363-e1f9-3a1c-a621-7751e37ced1b&quot;,&quot;title&quot;:&quot;Accessibility and factors associated with utilization of mental health services in youth health centers. A qualitative comparative analysis in northern Sweden&quot;,&quot;author&quot;:[{&quot;family&quot;:&quot;Goicolea&quot;,&quot;given&quot;:&quot;Isabel&quot;,&quot;parse-names&quot;:false,&quot;dropping-particle&quot;:&quot;&quot;,&quot;non-dropping-particle&quot;:&quot;&quot;},{&quot;family&quot;:&quot;Hultstrand Ahlin&quot;,&quot;given&quot;:&quot;Cecilia&quot;,&quot;parse-names&quot;:false,&quot;dropping-particle&quot;:&quot;&quot;,&quot;non-dropping-particle&quot;:&quot;&quot;},{&quot;family&quot;:&quot;Waenerlund&quot;,&quot;given&quot;:&quot;Anna Karin&quot;,&quot;parse-names&quot;:false,&quot;dropping-particle&quot;:&quot;&quot;,&quot;non-dropping-particle&quot;:&quot;&quot;},{&quot;family&quot;:&quot;Marchal&quot;,&quot;given&quot;:&quot;Bruno&quot;,&quot;parse-names&quot;:false,&quot;dropping-particle&quot;:&quot;&quot;,&quot;non-dropping-particle&quot;:&quot;&quot;},{&quot;family&quot;:&quot;Christianson&quot;,&quot;given&quot;:&quot;Monica&quot;,&quot;parse-names&quot;:false,&quot;dropping-particle&quot;:&quot;&quot;,&quot;non-dropping-particle&quot;:&quot;&quot;},{&quot;family&quot;:&quot;Wiklund&quot;,&quot;given&quot;:&quot;Maria&quot;,&quot;parse-names&quot;:false,&quot;dropping-particle&quot;:&quot;&quot;,&quot;non-dropping-particle&quot;:&quot;&quot;},{&quot;family&quot;:&quot;Hurtig&quot;,&quot;given&quot;:&quot;Anna Karin&quot;,&quot;parse-names&quot;:false,&quot;dropping-particle&quot;:&quot;&quot;,&quot;non-dropping-particle&quot;:&quot;&quot;},{&quot;family&quot;:&quot;San Sebastian&quot;,&quot;given&quot;:&quot;Miguel&quot;,&quot;parse-names&quot;:false,&quot;dropping-particle&quot;:&quot;&quot;,&quot;non-dropping-particle&quot;:&quot;&quot;}],&quot;container-title&quot;:&quot;International Journal of Mental Health Systems&quot;,&quot;DOI&quot;:&quot;10.1186/s13033-018-0249-4&quot;,&quot;ISSN&quot;:&quot;17524458&quot;,&quot;issued&quot;:{&quot;date-parts&quot;:[[2018,11,14]]},&quot;abstract&quot;:&quot;Background: Youth-friendly health care services can facilitate young people's access to health care services and promote their health, including their mental health. In Sweden, a network of youth health centers exist since the 1970s, incorporated within the public health system. Even if such centers take a holistic approach to youth health, the focus has been in sexual and reproductive health care, and the extent of integrating mental health care services is less developed though it varies notably between different centers. This study aims to analyse the various conditions that are sufficient and/or necessary to make Swedish youth health centers accessible for mental and psychosocial health. Methods: Multiple case study design, using qualitative comparative analysis to assess the various conditions that makes a youth health center accessible for mental and psychosocial issues and mental health. The cases included 18 youth health centers (from a total of 22) in the four northern counties of Sweden. Results: In order to enhance accessibility for mental health services, youth health centers need to be trusted by young people. Trust was necessary but not sufficient, meaning that it had to be combined with other conditions: either having a team with a variety of professions represented in the youth health center, or being a youth health center that is both easy to contact and well-staffed with mental health professionals. Conclusions: Differentiated, first-line services for youth can play an important role in promoting youth mental health if certain conditions are fulfilled. Trust is necessary, but has to be combined with either multidisciplinary teams, or expertise on mental health and easy accessibility.&quot;,&quot;publisher&quot;:&quot;BioMed Central Ltd.&quot;,&quot;issue&quot;:&quot;1&quot;,&quot;volume&quot;:&quot;12&quot;,&quot;container-title-short&quot;:&quot;Int J Ment Health Syst&quot;},&quot;isTemporary&quot;:false}],&quot;citationTag&quot;:&quot;MENDELEY_CITATION_v3_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&quot;},{&quot;citationID&quot;:&quot;MENDELEY_CITATION_21a9e937-839d-412e-b2ec-24370db0f938&quot;,&quot;properties&quot;:{&quot;noteIndex&quot;:0},&quot;isEdited&quot;:false,&quot;manualOverride&quot;:{&quot;isManuallyOverridden&quot;:true,&quot;citeprocText&quot;:&quot;(Ragin &amp;#38; Davey, 2016)&quot;,&quot;manualOverrideText&quot;:&quot;(Ragin &amp; Davey, 2016).&quot;},&quot;citationItems&quot;:[{&quot;id&quot;:&quot;0524dc17-cda1-3096-835f-46109c95612b&quot;,&quot;itemData&quot;:{&quot;type&quot;:&quot;article&quot;,&quot;id&quot;:&quot;0524dc17-cda1-3096-835f-46109c95612b&quot;,&quot;title&quot;:&quot; Fuzzy-Set/Qualitative Comparative Analysis 3.0&quot;,&quot;author&quot;:[{&quot;family&quot;:&quot;Ragin&quot;,&quot;given&quot;:&quot;Charles C.&quot;,&quot;parse-names&quot;:false,&quot;dropping-particle&quot;:&quot;&quot;,&quot;non-dropping-particle&quot;:&quot;&quot;},{&quot;family&quot;:&quot;Davey&quot;,&quot;given&quot;:&quot;S.&quot;,&quot;parse-names&quot;:false,&quot;dropping-particle&quot;:&quot;&quot;,&quot;non-dropping-particle&quot;:&quot;&quot;}],&quot;number&quot;:&quot;3.0&quot;,&quot;issued&quot;:{&quot;date-parts&quot;:[[2016]]},&quot;publisher-place&quot;:&quot;Irvine, California&quot;,&quot;publisher&quot;:&quot;Department of Sociology, University of California&quot;,&quot;container-title-short&quot;:&quot;&quot;},&quot;isTemporary&quot;:false}],&quot;citationTag&quot;:&quot;MENDELEY_CITATION_v3_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&quot;},{&quot;citationID&quot;:&quot;MENDELEY_CITATION_d3a0c717-2ffb-4fea-8053-adf12f5b2fac&quot;,&quot;properties&quot;:{&quot;noteIndex&quot;:0},&quot;isEdited&quot;:false,&quot;manualOverride&quot;:{&quot;isManuallyOverridden&quot;:false,&quot;citeprocText&quot;:&quot;(De Leon et al., 2008)&quot;,&quot;manualOverrideText&quot;:&quot;&quot;},&quot;citationItems&quot;:[{&quot;id&quot;:&quot;fcf2aa1e-4325-304d-89fe-09f7e9d77865&quot;,&quot;itemData&quot;:{&quot;type&quot;:&quot;article-journal&quot;,&quot;id&quot;:&quot;fcf2aa1e-4325-304d-89fe-09f7e9d77865&quot;,&quot;title&quot;:&quot;Client Matching: A Severity-Treatment Intensity Paradigm&quot;,&quot;author&quot;:[{&quot;family&quot;:&quot;Leon&quot;,&quot;given&quot;:&quot;George&quot;,&quot;parse-names&quot;:false,&quot;dropping-particle&quot;:&quot;&quot;,&quot;non-dropping-particle&quot;:&quot;De&quot;},{&quot;family&quot;:&quot;Melnick&quot;,&quot;given&quot;:&quot;Gerald&quot;,&quot;parse-names&quot;:false,&quot;dropping-particle&quot;:&quot;&quot;,&quot;non-dropping-particle&quot;:&quot;&quot;},{&quot;family&quot;:&quot;Cleland&quot;,&quot;given&quot;:&quot;Charles M.&quot;,&quot;parse-names&quot;:false,&quot;dropping-particle&quot;:&quot;&quot;,&quot;non-dropping-particle&quot;:&quot;&quot;}],&quot;container-title&quot;:&quot;Journal of Addictive Diseases&quot;,&quot;accessed&quot;:{&quot;date-parts&quot;:[[2022,12,20]]},&quot;DOI&quot;:&quot;10.1080/10550880802122703&quot;,&quot;ISSN&quot;:&quot;1055-0887&quot;,&quot;URL&quot;:&quot;https://www.tandfonline.com/doi/full/10.1080/10550880802122703&quot;,&quot;issued&quot;:{&quot;date-parts&quot;:[[2008,6,12]]},&quot;page&quot;:&quot;99-113&quot;,&quot;issue&quot;:&quot;3&quot;,&quot;volume&quot;:&quot;27&quot;,&quot;container-title-short&quot;:&quot;J Addict Dis&quot;},&quot;isTemporary&quot;:false}],&quot;citationTag&quot;:&quot;MENDELEY_CITATION_v3_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&quot;},{&quot;citationID&quot;:&quot;MENDELEY_CITATION_66c8c1ee-a0dc-4edb-b5f5-641b500dd3d3&quot;,&quot;properties&quot;:{&quot;noteIndex&quot;:0},&quot;isEdited&quot;:false,&quot;manualOverride&quot;:{&quot;isManuallyOverridden&quot;:false,&quot;citeprocText&quot;:&quot;(Cooper et al., 2022; Ragin &amp;#38; Sonnett, 2005)&quot;,&quot;manualOverrideText&quot;:&quot;&quot;},&quot;citationItems&quot;:[{&quot;id&quot;:&quot;d846f219-f89b-3f46-85b1-cf89b0426de3&quot;,&quot;itemData&quot;:{&quot;type&quot;:&quot;article-journal&quot;,&quot;id&quot;:&quot;d846f219-f89b-3f46-85b1-cf89b0426de3&quot;,&quot;title&quot;:&quot;Using qualitative comparative analysis to uncover multiple pathways to program sustainment: implications for community-based youth substance misuse prevention&quot;,&quot;author&quot;:[{&quot;family&quot;:&quot;Cooper&quot;,&quot;given&quot;:&quot;Brittany Rhoades&quot;,&quot;parse-names&quot;:false,&quot;dropping-particle&quot;:&quot;&quot;,&quot;non-dropping-particle&quot;:&quot;&quot;},{&quot;family&quot;:&quot;Hill&quot;,&quot;given&quot;:&quot;Laura G.&quot;,&quot;parse-names&quot;:false,&quot;dropping-particle&quot;:&quot;&quot;,&quot;non-dropping-particle&quot;:&quot;&quot;},{&quot;family&quot;:&quot;Parker&quot;,&quot;given&quot;:&quot;Louise&quot;,&quot;parse-names&quot;:false,&quot;dropping-particle&quot;:&quot;&quot;,&quot;non-dropping-particle&quot;:&quot;&quot;},{&quot;family&quot;:&quot;Jenkins&quot;,&quot;given&quot;:&quot;Garrett J.&quot;,&quot;parse-names&quot;:false,&quot;dropping-particle&quot;:&quot;&quot;,&quot;non-dropping-particle&quot;:&quot;&quot;},{&quot;family&quot;:&quot;Shrestha&quot;,&quot;given&quot;:&quot;Gitanjali&quot;,&quot;parse-names&quot;:false,&quot;dropping-particle&quot;:&quot;&quot;,&quot;non-dropping-particle&quot;:&quot;&quot;},{&quot;family&quot;:&quot;Funaiole&quot;,&quot;given&quot;:&quot;Angie&quot;,&quot;parse-names&quot;:false,&quot;dropping-particle&quot;:&quot;&quot;,&quot;non-dropping-particle&quot;:&quot;&quot;}],&quot;container-title&quot;:&quot;Implementation Science Communications 2022 3:1&quot;,&quot;accessed&quot;:{&quot;date-parts&quot;:[[2022,12,5]]},&quot;DOI&quot;:&quot;10.1186/S43058-022-00303-4&quot;,&quot;ISSN&quot;:&quot;2662-2211&quot;,&quot;URL&quot;:&quot;https://link.springer.com/articles/10.1186/s43058-022-00303-4&quot;,&quot;issued&quot;:{&quot;date-parts&quot;:[[2022,5,26]]},&quot;page&quot;:&quot;1-12&quot;,&quot;abstract&quot;:&quot;In order to achieve wide-scale impact in community settings, programs must be sustained. Theory and empirical evidence suggest that intervention characteristics, organizational context, capacity for program implementation, and processes related to implementation are associated with continued program delivery. However, few studies examine how combinations of these factors work together in different settings to influence program sustainment. Using scales specified in the Program Sustainability Assessment Tool (PSAT), the current cross-sectional study aims to identify the necessary and sufficient conditions for the sustainment of the Strengthening Families Program&amp;nbsp;for Parents and Youth 10-14 (SFP 10-14). Staff (n = 59) at SFP 10-14 implementation sites across Washington State completed an online survey reporting on their current level of SFP 10-14 sustainment. They also completed PSAT, with eight scales designed to assess conditions that consistently produce sustainment. Data were analyzed using qualitative comparative analysis. Environmental support was the only necessary condition for sustainment success. Four solutions sufficient to achieve sustainment were also identified. These included the combined presence of (1) environmental support, organizational capacity, and funding stability; (2) environmental support, organizational capacity, communication, and program evaluation, in the absence of strategic planning; (3) environmental support, organizational capacity, program evaluation, and partnerships, in the absence of strategic planning; and (4) environmental support, communication, partnerships, and funding stability, in the absence of program evaluation. Environmental support in combination with organizational capacity appeared to most consistently produce sustainment of SFP 10-14 programs in Washington State. Program providers will benefit from a focusing on enhancing those conditions to increase program sustainment.&quot;,&quot;publisher&quot;:&quot;BioMed Central&quot;,&quot;issue&quot;:&quot;1&quot;,&quot;volume&quot;:&quot;3&quot;,&quot;container-title-short&quot;:&quot;&quot;},&quot;isTemporary&quot;:false},{&quot;id&quot;:&quot;44645a90-b7d7-39b1-8e8b-9142b7f15580&quot;,&quot;itemData&quot;:{&quot;type&quot;:&quot;chapter&quot;,&quot;id&quot;:&quot;44645a90-b7d7-39b1-8e8b-9142b7f15580&quot;,&quot;title&quot;:&quot;Between Complexity and Parsimony: Limited Diversity, Counterfactual Cases, and Comparative Analysis&quot;,&quot;author&quot;:[{&quot;family&quot;:&quot;Ragin&quot;,&quot;given&quot;:&quot;Charles C.&quot;,&quot;parse-names&quot;:false,&quot;dropping-particle&quot;:&quot;&quot;,&quot;non-dropping-particle&quot;:&quot;&quot;},{&quot;family&quot;:&quot;Sonnett&quot;,&quot;given&quot;:&quot;John&quot;,&quot;parse-names&quot;:false,&quot;dropping-particle&quot;:&quot;&quot;,&quot;non-dropping-particle&quot;:&quot;&quot;}],&quot;container-title&quot;:&quot;Vergleichen in der Politikwissenschaft&quot;,&quot;DOI&quot;:&quot;10.1007/978-3-322-80441-9_9&quot;,&quot;issued&quot;:{&quot;date-parts&quot;:[[2005]]},&quot;publisher-place&quot;:&quot;Wiesbaden&quot;,&quot;page&quot;:&quot;180-197&quot;,&quot;publisher&quot;:&quot;VS Verlag für Sozialwissenschaften&quot;,&quot;container-title-short&quot;:&quot;&quot;},&quot;isTemporary&quot;:false}],&quot;citationTag&quot;:&quot;MENDELEY_CITATION_v3_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&quot;},{&quot;citationID&quot;:&quot;MENDELEY_CITATION_a6737067-f487-444d-b749-cd50c3135649&quot;,&quot;properties&quot;:{&quot;noteIndex&quot;:0},&quot;isEdited&quot;:false,&quot;manualOverride&quot;:{&quot;isManuallyOverridden&quot;:true,&quot;citeprocText&quot;:&quot;(Ragin, 2008)&quot;,&quot;manualOverrideText&quot;:&quot;(2008)&quot;},&quot;citationItems&quot;:[{&quot;id&quot;:&quot;2e4155cc-4987-38fc-a1da-32bd741d8381&quot;,&quot;itemData&quot;:{&quot;type&quot;:&quot;book&quot;,&quot;id&quot;:&quot;2e4155cc-4987-38fc-a1da-32bd741d8381&quot;,&quot;title&quot;:&quot;Redesigning social inquiry : fuzzy sets and beyond&quot;,&quot;author&quot;:[{&quot;family&quot;:&quot;Ragin&quot;,&quot;given&quot;:&quot;Charles C.&quot;,&quot;parse-names&quot;:false,&quot;dropping-particle&quot;:&quot;&quot;,&quot;non-dropping-particle&quot;:&quot;&quot;}],&quot;issued&quot;:{&quot;date-parts&quot;:[[2008]]},&quot;publisher-place&quot;:&quot;Chicago&quot;,&quot;publisher&quot;:&quot;University of Chicago Press&quot;,&quot;container-title-short&quot;:&quot;&quot;},&quot;isTemporary&quot;:false}],&quot;citationTag&quot;:&quot;MENDELEY_CITATION_v3_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&quot;},{&quot;citationID&quot;:&quot;MENDELEY_CITATION_4b151c53-a630-4918-aa3e-29ff75534e12&quot;,&quot;properties&quot;:{&quot;noteIndex&quot;:0},&quot;isEdited&quot;:false,&quot;manualOverride&quot;:{&quot;isManuallyOverridden&quot;:false,&quot;citeprocText&quot;:&quot;(Braatveit et al., 2018; Buchanan, 2004; Slayter, 2010; Sliedrecht et al., 2019)&quot;,&quot;manualOverrideText&quot;:&quot;&quot;},&quot;citationItems&quot;:[{&quot;id&quot;:&quot;5cf64cec-b124-3fd3-8fc5-58360846c89e&quot;,&quot;itemData&quot;:{&quot;type&quot;:&quot;article-journal&quot;,&quot;id&quot;:&quot;5cf64cec-b124-3fd3-8fc5-58360846c89e&quot;,&quot;title&quot;:&quot;The Prevalence and Characteristics of Intellectual and Borderline Intellectual Disabilities in a Sample of Inpatients with Substance Use Disorders: Preliminary Clinical Results&quot;,&quot;author&quot;:[{&quot;family&quot;:&quot;Braatveit&quot;,&quot;given&quot;:&quot;Kirsten. J&quot;,&quot;parse-names&quot;:false,&quot;dropping-particle&quot;:&quot;&quot;,&quot;non-dropping-particle&quot;:&quot;&quot;},{&quot;family&quot;:&quot;Torsheim&quot;,&quot;given&quot;:&quot;Torbjørn&quot;,&quot;parse-names&quot;:false,&quot;dropping-particle&quot;:&quot;&quot;,&quot;non-dropping-particle&quot;:&quot;&quot;},{&quot;family&quot;:&quot;Hove&quot;,&quot;given&quot;:&quot;Oddbjørn&quot;,&quot;parse-names&quot;:false,&quot;dropping-particle&quot;:&quot;&quot;,&quot;non-dropping-particle&quot;:&quot;&quot;}],&quot;container-title&quot;:&quot;Journal of Mental Health Research in Intellectual Disabilities&quot;,&quot;container-title-short&quot;:&quot;J Ment Health Res Intellect Disabil&quot;,&quot;DOI&quot;:&quot;10.1080/19315864.2018.1469701&quot;,&quot;ISSN&quot;:&quot;1931-5864&quot;,&quot;issued&quot;:{&quot;date-parts&quot;:[[2018,7,3]]},&quot;page&quot;:&quot;203-220&quot;,&quot;issue&quot;:&quot;3&quot;,&quot;volume&quot;:&quot;11&quot;},&quot;isTemporary&quot;:false},{&quot;id&quot;:&quot;c99659a1-5022-3601-aa86-00296e061a64&quot;,&quot;itemData&quot;:{&quot;type&quot;:&quot;article-journal&quot;,&quot;id&quot;:&quot;c99659a1-5022-3601-aa86-00296e061a64&quot;,&quot;title&quot;:&quot;Missing links? Problem drug use and social exclusion&quot;,&quot;author&quot;:[{&quot;family&quot;:&quot;Buchanan&quot;,&quot;given&quot;:&quot;Julian&quot;,&quot;parse-names&quot;:false,&quot;dropping-particle&quot;:&quot;&quot;,&quot;non-dropping-particle&quot;:&quot;&quot;}],&quot;container-title&quot;:&quot;Probation Journal&quot;,&quot;DOI&quot;:&quot;10.1177/0264550504048246&quot;,&quot;ISSN&quot;:&quot;0264-5505&quot;,&quot;issued&quot;:{&quot;date-parts&quot;:[[2004,12,25]]},&quot;page&quot;:&quot;387-397&quot;,&quot;abstract&quot;:&quot;&lt;p&gt;In the late 1980s illicit drug use became a major social problem in the UK. Since then policy and practice has largely been shaped by psychological and medical perspectives that emphasize the physiological and psychological nature of dependence. Concerned by the limited impact in reducing the number of problem drug users, in 2000 the government shifted the emphasis away from voluntary treatment by the health and voluntary sector, towards coercive treatment, initially in the form of a Drug Treatment and Testing Order (DTTO). The Criminal Justice Interventions Programme (CJIP), a £447 million programme to ‘direct drug misusing offenders out of crime and into treatment’ (Home Office, 2004a: 29) further illustrates and reinforces this shift. This article argues that this shift in approach is also likely to founder, as it continues to be dominated by a narrow focus individuals and their drug dependence, and fails to adequately address the social context, nature and underlying causes of problem drug use.&lt;/p&gt;&quot;,&quot;issue&quot;:&quot;4&quot;,&quot;volume&quot;:&quot;51&quot;,&quot;container-title-short&quot;:&quot;&quot;},&quot;isTemporary&quot;:false},{&quot;id&quot;:&quot;af86ea71-19e5-3424-ad1f-e2fe87aee818&quot;,&quot;itemData&quot;:{&quot;type&quot;:&quot;article-journal&quot;,&quot;id&quot;:&quot;af86ea71-19e5-3424-ad1f-e2fe87aee818&quot;,&quot;title&quot;:&quot;Disparities in access to substance abuse treatment among people with intellectual disabilities and serious mental illness&quot;,&quot;author&quot;:[{&quot;family&quot;:&quot;Slayter&quot;,&quot;given&quot;:&quot;Elspeth M.&quot;,&quot;parse-names&quot;:false,&quot;dropping-particle&quot;:&quot;&quot;,&quot;non-dropping-particle&quot;:&quot;&quot;}],&quot;container-title&quot;:&quot;Health and Social Work&quot;,&quot;container-title-short&quot;:&quot;Health Soc Work&quot;,&quot;DOI&quot;:&quot;10.1093/hsw/35.1.49&quot;,&quot;ISSN&quot;:&quot;15456854&quot;,&quot;PMID&quot;:&quot;20218453&quot;,&quot;issued&quot;:{&quot;date-parts&quot;:[[2010]]},&quot;page&quot;:&quot;49-59&quot;,&quot;abstract&quot;:&quot;People with intellectual disabilities (ID) have experienced increasing levels of community participation since deinstitutionalization. This freedom has facilitated community inclusion, access to alcohol and drugs, and the potential for developing substance abuse (SA) disorders. People with ID, who are known to have high rates of co-occurring serious mental illness (SMI), may be especially vulnerable to the consequences of this disease and less likely to use SA treatment. Using standardized performance measures for SA treatment access (initiation, engagement), rates were examined retrospectively for Medicaid beneficiaries with ID/SA/SMI ages 12 to 99 (N = 5,099) and their counterparts with no ID/SA/SMI (N = 221,875). Guided by the sociobehavioral model of health care utilization, age-adjusted odds ratios and logistic regression models were conducted. People with ID/SA/SMI were less likely than their counterparts to access treatment. Factors associated with initiation included being nonwhite, living in a rural area, and not being dually eligible for Medicare; factors associated with engagement included all of the same and having a fee-for-service plan, a chronic SA-related disorder, or both. Social work policy and practice implications for improving the health of people with ID/SA/SMI through policy change, cross-system collaboration, and the use of integrated treatment approaches are discussed. © 2010 National Association of Social Workers.&quot;,&quot;publisher&quot;:&quot;National Association of Social Workers&quot;,&quot;issue&quot;:&quot;1&quot;,&quot;volume&quot;:&quot;35&quot;},&quot;isTemporary&quot;:false},{&quot;id&quot;:&quot;24eb43d5-0e82-370d-9dea-4bb5ca99f19e&quot;,&quot;itemData&quot;:{&quot;type&quot;:&quot;article-journal&quot;,&quot;id&quot;:&quot;24eb43d5-0e82-370d-9dea-4bb5ca99f19e&quot;,&quot;title&quot;:&quot;Alcohol use disorder relapse factors: A systematic review&quot;,&quot;author&quot;:[{&quot;family&quot;:&quot;Sliedrecht&quot;,&quot;given&quot;:&quot;Wilco&quot;,&quot;parse-names&quot;:false,&quot;dropping-particle&quot;:&quot;&quot;,&quot;non-dropping-particle&quot;:&quot;&quot;},{&quot;family&quot;:&quot;Waart&quot;,&quot;given&quot;:&quot;Ranne&quot;,&quot;parse-names&quot;:false,&quot;dropping-particle&quot;:&quot;&quot;,&quot;non-dropping-particle&quot;:&quot;de&quot;},{&quot;family&quot;:&quot;Witkiewitz&quot;,&quot;given&quot;:&quot;Katie&quot;,&quot;parse-names&quot;:false,&quot;dropping-particle&quot;:&quot;&quot;,&quot;non-dropping-particle&quot;:&quot;&quot;},{&quot;family&quot;:&quot;Roozen&quot;,&quot;given&quot;:&quot;Hendrik G.&quot;,&quot;parse-names&quot;:false,&quot;dropping-particle&quot;:&quot;&quot;,&quot;non-dropping-particle&quot;:&quot;&quot;}],&quot;container-title&quot;:&quot;Psychiatry Research&quot;,&quot;container-title-short&quot;:&quot;Psychiatry Res&quot;,&quot;accessed&quot;:{&quot;date-parts&quot;:[[2022,11,28]]},&quot;DOI&quot;:&quot;10.1016/J.PSYCHRES.2019.05.038&quot;,&quot;ISSN&quot;:&quot;0165-1781&quot;,&quot;PMID&quot;:&quot;31174033&quot;,&quot;issued&quot;:{&quot;date-parts&quot;:[[2019,8,1]]},&quot;page&quot;:&quot;97-115&quot;,&quot;abstract&quot;:&quot;A relapsing-remitting course is very common in patients with an Alcohol Use Disorder (AUD). Understanding the determinants associated with alcohol resumption remains a formidable task. This paper examines relapse determinants based on a systematic review of recent alcohol literature (2000–2019). Relevant databases were consulted for articles that contained information about specific relapse determinants and reported statistical significance of each relapse determinant in predicting relapse. Relapse was broadly defined based on the characterization in the included articles. From the initial identified 4613 papers, a total of 321 articles were included. Results encompass multiple relapse determinants, which were ordered according to biopsychosocial and spiritual categories, and presented, using a descriptive methodology. Psychiatric co-morbidity, AUD severity, craving, use of other substances, health and social factors were consistently significantly associated with AUD relapse. Conversely, supportive social network factors, self efficacy, and factors related to purpose and meaning in life, were protective against AUD relapse. Despite heterogeneity in different methods, measures, and sample characteristics, these findings may contribute to a better therapeutic understanding in which specific factors are associated with relapse and those that prevent relapse. Such factors may have a role in a personalized medicine framework to improve patient outcomes.&quot;,&quot;publisher&quot;:&quot;Elsevier&quot;,&quot;volume&quot;:&quot;278&quot;},&quot;isTemporary&quot;:false}],&quot;citationTag&quot;:&quot;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&quot;},{&quot;citationID&quot;:&quot;MENDELEY_CITATION_e6557d86-a79f-4ba0-9619-9b006fcd88a4&quot;,&quot;properties&quot;:{&quot;noteIndex&quot;:0},&quot;isEdited&quot;:false,&quot;manualOverride&quot;:{&quot;isManuallyOverridden&quot;:false,&quot;citeprocText&quot;:&quot;(Braatveit et al., 2018; Copersino et al., 2022; Dixit, 2015; Hasin et al., 2002; Ritsher et al., 2002)&quot;,&quot;manualOverrideText&quot;:&quot;&quot;},&quot;citationItems&quot;:[{&quot;id&quot;:&quot;5cf64cec-b124-3fd3-8fc5-58360846c89e&quot;,&quot;itemData&quot;:{&quot;type&quot;:&quot;article-journal&quot;,&quot;id&quot;:&quot;5cf64cec-b124-3fd3-8fc5-58360846c89e&quot;,&quot;title&quot;:&quot;The Prevalence and Characteristics of Intellectual and Borderline Intellectual Disabilities in a Sample of Inpatients with Substance Use Disorders: Preliminary Clinical Results&quot;,&quot;author&quot;:[{&quot;family&quot;:&quot;Braatveit&quot;,&quot;given&quot;:&quot;Kirsten. J&quot;,&quot;parse-names&quot;:false,&quot;dropping-particle&quot;:&quot;&quot;,&quot;non-dropping-particle&quot;:&quot;&quot;},{&quot;family&quot;:&quot;Torsheim&quot;,&quot;given&quot;:&quot;Torbjørn&quot;,&quot;parse-names&quot;:false,&quot;dropping-particle&quot;:&quot;&quot;,&quot;non-dropping-particle&quot;:&quot;&quot;},{&quot;family&quot;:&quot;Hove&quot;,&quot;given&quot;:&quot;Oddbjørn&quot;,&quot;parse-names&quot;:false,&quot;dropping-particle&quot;:&quot;&quot;,&quot;non-dropping-particle&quot;:&quot;&quot;}],&quot;container-title&quot;:&quot;Journal of Mental Health Research in Intellectual Disabilities&quot;,&quot;container-title-short&quot;:&quot;J Ment Health Res Intellect Disabil&quot;,&quot;DOI&quot;:&quot;10.1080/19315864.2018.1469701&quot;,&quot;ISSN&quot;:&quot;1931-5864&quot;,&quot;issued&quot;:{&quot;date-parts&quot;:[[2018,7,3]]},&quot;page&quot;:&quot;203-220&quot;,&quot;issue&quot;:&quot;3&quot;,&quot;volume&quot;:&quot;11&quot;},&quot;isTemporary&quot;:false},{&quot;id&quot;:&quot;51a7662c-4fb9-342d-bebc-6b5726765b6a&quot;,&quot;itemData&quot;:{&quot;type&quot;:&quot;article-journal&quot;,&quot;id&quot;:&quot;51a7662c-4fb9-342d-bebc-6b5726765b6a&quot;,&quot;title&quot;:&quot;Clinical utility of a hybrid secondary and relapse prevention program in adults with mild intellectual disability or borderline intellectual functioning in community residential and day habilitation settings&quot;,&quot;author&quot;:[{&quot;family&quot;:&quot;Copersino&quot;,&quot;given&quot;:&quot;Marc L.&quot;,&quot;parse-names&quot;:false,&quot;dropping-particle&quot;:&quot;&quot;,&quot;non-dropping-particle&quot;:&quot;&quot;},{&quot;family&quot;:&quot;Slayter&quot;,&quot;given&quot;:&quot;Elspeth&quot;,&quot;parse-names&quot;:false,&quot;dropping-particle&quot;:&quot;&quot;,&quot;non-dropping-particle&quot;:&quot;&quot;},{&quot;family&quot;:&quot;McHugh&quot;,&quot;given&quot;:&quot;R. Kathryn&quot;,&quot;parse-names&quot;:false,&quot;dropping-particle&quot;:&quot;&quot;,&quot;non-dropping-particle&quot;:&quot;&quot;},{&quot;family&quot;:&quot;Shedlack&quot;,&quot;given&quot;:&quot;Karen J.&quot;,&quot;parse-names&quot;:false,&quot;dropping-particle&quot;:&quot;&quot;,&quot;non-dropping-particle&quot;:&quot;&quot;},{&quot;family&quot;:&quot;Lukas&quot;,&quot;given&quot;:&quot;Scott E.&quot;,&quot;parse-names&quot;:false,&quot;dropping-particle&quot;:&quot;&quot;,&quot;non-dropping-particle&quot;:&quot;&quot;},{&quot;family&quot;:&quot;Weiss&quot;,&quot;given&quot;:&quot;Roger D.&quot;,&quot;parse-names&quot;:false,&quot;dropping-particle&quot;:&quot;&quot;,&quot;non-dropping-particle&quot;:&quot;&quot;}],&quot;container-title&quot;:&quot;Disability and Health Journal&quot;,&quot;container-title-short&quot;:&quot;Disabil Health J&quot;,&quot;DOI&quot;:&quot;10.1016/j.dhjo.2022.101293&quot;,&quot;ISSN&quot;:&quot;18767583&quot;,&quot;PMID&quot;:&quot;35337784&quot;,&quot;issued&quot;:{&quot;date-parts&quot;:[[2022,6,1]]},&quot;abstract&quot;:&quot;Background: Despite evidence that standard substance use disorder (SUD) treatment may be less effective in people with intellectual disability (ID), there is an absence of appropriate clinical tools with which to support them. Objectives: This study examined the clinical utility of an alcohol and other drug refusal skills intervention designed to be cognitively accessible to adults with ID Methods: Thirty individuals at high risk for or in recovery from a SUD in developmental disability services (DDS) community residential and day habilitation settings participated in the two-week refusal skills group. Measures included pretest versus posttest improvement in refusal skill competency and baseline performance on a standardized verbal learning test. Results: There was a strong effect for refusal skill acquisition (p &lt; .001); and the magnitude of skill acquisition was predicted by group attendance (p &lt; .001) and not by individual differences in verbal learning ability (p = .074) or efficiency (p = .35). Conclusions: The Refusal Skills Group is developmentally appropriate for people with borderline-to-mild ID in that: (1) they can learn and demonstrate refusal skills and (2) their skill acquisition is predicted more strongly by exposure to the intervention than by individual differences in learning characteristics. Delivering refusal skills in DDS settings familiar to clients increased their access to services and minimized disruption to their usual routines and schedules.&quot;,&quot;publisher&quot;:&quot;Elsevier Inc.&quot;,&quot;issue&quot;:&quot;2&quot;,&quot;volume&quot;:&quot;15&quot;},&quot;isTemporary&quot;:false},{&quot;id&quot;:&quot;0435e60a-da2b-3eea-80a4-4ca758060184&quot;,&quot;itemData&quot;:{&quot;type&quot;:&quot;article-journal&quot;,&quot;id&quot;:&quot;0435e60a-da2b-3eea-80a4-4ca758060184&quot;,&quot;title&quot;:&quot;Social Support and Treatment Outcome in Alcohol Dependence Syndrome in Armed Forces&quot;,&quot;author&quot;:[{&quot;family&quot;:&quot;Dixit&quot;,&quot;given&quot;:&quot;Siddharth&quot;,&quot;parse-names&quot;:false,&quot;dropping-particle&quot;:&quot;&quot;,&quot;non-dropping-particle&quot;:&quot;&quot;}],&quot;container-title&quot;:&quot;JOURNAL OF CLINICAL AND DIAGNOSTIC RESEARCH&quot;,&quot;DOI&quot;:&quot;10.7860/JCDR/2015/14142.6739&quot;,&quot;ISSN&quot;:&quot;2249782X&quot;,&quot;issued&quot;:{&quot;date-parts&quot;:[[2015]]},&quot;container-title-short&quot;:&quot;&quot;},&quot;isTemporary&quot;:false},{&quot;id&quot;:&quot;c9753647-6937-3296-899a-db914c63fac9&quot;,&quot;itemData&quot;:{&quot;type&quot;:&quot;article-journal&quot;,&quot;id&quot;:&quot;c9753647-6937-3296-899a-db914c63fac9&quot;,&quot;title&quot;:&quot;Effects of Major Depression on Remission and Relapse of Substance Dependence&quot;,&quot;author&quot;:[{&quot;family&quot;:&quot;Hasin&quot;,&quot;given&quot;:&quot;Deborah&quot;,&quot;parse-names&quot;:false,&quot;dropping-particle&quot;:&quot;&quot;,&quot;non-dropping-particle&quot;:&quot;&quot;},{&quot;family&quot;:&quot;Liu&quot;,&quot;given&quot;:&quot;Xinhua&quot;,&quot;parse-names&quot;:false,&quot;dropping-particle&quot;:&quot;&quot;,&quot;non-dropping-particle&quot;:&quot;&quot;},{&quot;family&quot;:&quot;Nunes&quot;,&quot;given&quot;:&quot;Edward&quot;,&quot;parse-names&quot;:false,&quot;dropping-particle&quot;:&quot;&quot;,&quot;non-dropping-particle&quot;:&quot;&quot;},{&quot;family&quot;:&quot;McCloud&quot;,&quot;given&quot;:&quot;Steven&quot;,&quot;parse-names&quot;:false,&quot;dropping-particle&quot;:&quot;&quot;,&quot;non-dropping-particle&quot;:&quot;&quot;},{&quot;family&quot;:&quot;Samet&quot;,&quot;given&quot;:&quot;Sharon&quot;,&quot;parse-names&quot;:false,&quot;dropping-particle&quot;:&quot;&quot;,&quot;non-dropping-particle&quot;:&quot;&quot;},{&quot;family&quot;:&quot;Endicott&quot;,&quot;given&quot;:&quot;Jean&quot;,&quot;parse-names&quot;:false,&quot;dropping-particle&quot;:&quot;&quot;,&quot;non-dropping-particle&quot;:&quot;&quot;}],&quot;container-title&quot;:&quot;Archives of General Psychiatry&quot;,&quot;container-title-short&quot;:&quot;Arch Gen Psychiatry&quot;,&quot;DOI&quot;:&quot;10.1001/archpsyc.59.4.375&quot;,&quot;ISSN&quot;:&quot;0003-990X&quot;,&quot;issued&quot;:{&quot;date-parts&quot;:[[2002,4,1]]},&quot;page&quot;:&quot;375&quot;,&quot;issue&quot;:&quot;4&quot;,&quot;volume&quot;:&quot;59&quot;},&quot;isTemporary&quot;:false},{&quot;id&quot;:&quot;918404ca-779e-36bc-b9ca-3d0c22436085&quot;,&quot;itemData&quot;:{&quot;type&quot;:&quot;article-journal&quot;,&quot;id&quot;:&quot;918404ca-779e-36bc-b9ca-3d0c22436085&quot;,&quot;title&quot;:&quot;Psychiatric comorbidity, continuing care and mutual help as predictors of five-year remission from substance use disorders.&quot;,&quot;author&quot;:[{&quot;family&quot;:&quot;Ritsher&quot;,&quot;given&quot;:&quot;Jennifer Boyd&quot;,&quot;parse-names&quot;:false,&quot;dropping-particle&quot;:&quot;&quot;,&quot;non-dropping-particle&quot;:&quot;&quot;},{&quot;family&quot;:&quot;McKellar&quot;,&quot;given&quot;:&quot;John D&quot;,&quot;parse-names&quot;:false,&quot;dropping-particle&quot;:&quot;&quot;,&quot;non-dropping-particle&quot;:&quot;&quot;},{&quot;family&quot;:&quot;Finney&quot;,&quot;given&quot;:&quot;John W&quot;,&quot;parse-names&quot;:false,&quot;dropping-particle&quot;:&quot;&quot;,&quot;non-dropping-particle&quot;:&quot;&quot;},{&quot;family&quot;:&quot;Otilingam&quot;,&quot;given&quot;:&quot;Poorni G&quot;,&quot;parse-names&quot;:false,&quot;dropping-particle&quot;:&quot;&quot;,&quot;non-dropping-particle&quot;:&quot;&quot;},{&quot;family&quot;:&quot;Moos&quot;,&quot;given&quot;:&quot;Rudolf H&quot;,&quot;parse-names&quot;:false,&quot;dropping-particle&quot;:&quot;&quot;,&quot;non-dropping-particle&quot;:&quot;&quot;}],&quot;container-title&quot;:&quot;Journal of Studies on Alcohol&quot;,&quot;container-title-short&quot;:&quot;J Stud Alcohol&quot;,&quot;DOI&quot;:&quot;10.15288/jsa.2002.63.709&quot;,&quot;ISSN&quot;:&quot;0096-882X&quot;,&quot;issued&quot;:{&quot;date-parts&quot;:[[2002,11]]},&quot;page&quot;:&quot;709-715&quot;,&quot;issue&quot;:&quot;6&quot;,&quot;volume&quot;:&quot;63&quot;},&quot;isTemporary&quot;:false}],&quot;citationTag&quot;:&quot;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&quot;},{&quot;citationID&quot;:&quot;MENDELEY_CITATION_ab76a406-f5c6-47c3-9a9f-849aa72c691e&quot;,&quot;properties&quot;:{&quot;noteIndex&quot;:0},&quot;isEdited&quot;:false,&quot;manualOverride&quot;:{&quot;isManuallyOverridden&quot;:false,&quot;citeprocText&quot;:&quot;(Andersson et al., 2019; Broers et al., 2000; Brunette et al., 2001; Greenfield et al., 2004; Hubbard et al., 1997)&quot;,&quot;manualOverrideText&quot;:&quot;&quot;},&quot;citationItems&quot;:[{&quot;id&quot;:&quot;83f6267b-9924-3745-8e00-fa5763a79b85&quot;,&quot;itemData&quot;:{&quot;type&quot;:&quot;article-journal&quot;,&quot;id&quot;:&quot;83f6267b-9924-3745-8e00-fa5763a79b85&quot;,&quot;title&quot;:&quot;Relapse after inpatient substance use treatment: A prospective cohort study among users of illicit substances&quot;,&quot;author&quot;:[{&quot;family&quot;:&quot;Andersson&quot;,&quot;given&quot;:&quot;Helle Wessel&quot;,&quot;parse-names&quot;:false,&quot;dropping-particle&quot;:&quot;&quot;,&quot;non-dropping-particle&quot;:&quot;&quot;},{&quot;family&quot;:&quot;Wenaas&quot;,&quot;given&quot;:&quot;Merethe&quot;,&quot;parse-names&quot;:false,&quot;dropping-particle&quot;:&quot;&quot;,&quot;non-dropping-particle&quot;:&quot;&quot;},{&quot;family&quot;:&quot;Nordfjærn&quot;,&quot;given&quot;:&quot;Trond&quot;,&quot;parse-names&quot;:false,&quot;dropping-particle&quot;:&quot;&quot;,&quot;non-dropping-particle&quot;:&quot;&quot;}],&quot;container-title&quot;:&quot;Addictive Behaviors&quot;,&quot;DOI&quot;:&quot;10.1016/j.addbeh.2018.11.008&quot;,&quot;ISSN&quot;:&quot;03064603&quot;,&quot;issued&quot;:{&quot;date-parts&quot;:[[2019,3]]},&quot;page&quot;:&quot;222-228&quot;,&quot;volume&quot;:&quot;90&quot;,&quot;container-title-short&quot;:&quot;&quot;},&quot;isTemporary&quot;:false},{&quot;id&quot;:&quot;e5e3e0c3-2f5d-37d9-a106-67126ae0a386&quot;,&quot;itemData&quot;:{&quot;type&quot;:&quot;article-journal&quot;,&quot;id&quot;:&quot;e5e3e0c3-2f5d-37d9-a106-67126ae0a386&quot;,&quot;title&quot;:&quot;Inpatient opiate detoxification in Geneva: follow-up at 1 and 6 months&quot;,&quot;author&quot;:[{&quot;family&quot;:&quot;Broers&quot;,&quot;given&quot;:&quot;Barbara&quot;,&quot;parse-names&quot;:false,&quot;dropping-particle&quot;:&quot;&quot;,&quot;non-dropping-particle&quot;:&quot;&quot;},{&quot;family&quot;:&quot;Giner&quot;,&quot;given&quot;:&quot;Francisco&quot;,&quot;parse-names&quot;:false,&quot;dropping-particle&quot;:&quot;&quot;,&quot;non-dropping-particle&quot;:&quot;&quot;},{&quot;family&quot;:&quot;Dumont&quot;,&quot;given&quot;:&quot;Patricia&quot;,&quot;parse-names&quot;:false,&quot;dropping-particle&quot;:&quot;&quot;,&quot;non-dropping-particle&quot;:&quot;&quot;},{&quot;family&quot;:&quot;Mino&quot;,&quot;given&quot;:&quot;Annie&quot;,&quot;parse-names&quot;:false,&quot;dropping-particle&quot;:&quot;&quot;,&quot;non-dropping-particle&quot;:&quot;&quot;}],&quot;container-title&quot;:&quot;Drug and Alcohol Dependence&quot;,&quot;container-title-short&quot;:&quot;Drug Alcohol Depend&quot;,&quot;accessed&quot;:{&quot;date-parts&quot;:[[2020,7,2]]},&quot;URL&quot;:&quot;www.elsevier.com/locate/drugalcdep&quot;,&quot;issued&quot;:{&quot;date-parts&quot;:[[2000]]},&quot;page&quot;:&quot;85-92&quot;,&quot;abstract&quot;:&quot;The aim of this study was to identify predictors of treatment success and of relapse, 1 and 6 months after inpatient opiate detoxification in an 8-bed unit in Geneva. Of all 73 patients admitted between June 1994 and June 1995, a majority (73%) successfully finished opiate detoxification. Detoxification was performed mainly with methadone tapering; the average duration of hospitalisation was 15 days. Factors associated with treatment failure were: cocaine abuse, presence of legal problems, and short duration of hospital stay. After 1 month, 65% of the patients were using drugs (half of them were dependent again, half of them had used occasionally) and 35% were completely abstinent (21% when excluding those in residential treatment). Predictors of rapid relapse were cocaine abuse and little concern with own psychological situation at baseline. After 6 months, 50% were physically dependent again, 13% had lapsed occasionally, 37% were abstinent (28% when excluding those in residential treatment). Only high benzodiazepine use at baseline was associated with medium term abstinence. Addiction severity index composite scores had considerably improved between baseline and 6 months. Prevention of relapse to opiate use after inpatient detoxification, especially for those with a concurrent cocaine abuse, should be improved.&quot;,&quot;volume&quot;:&quot;58&quot;},&quot;isTemporary&quot;:false},{&quot;id&quot;:&quot;d03b1ec9-24bf-3fbb-928d-77c2d7597507&quot;,&quot;itemData&quot;:{&quot;type&quot;:&quot;article-journal&quot;,&quot;id&quot;:&quot;d03b1ec9-24bf-3fbb-928d-77c2d7597507&quot;,&quot;title&quot;:&quot;A comparison of long-term and short-term residential treatment programs for dual diagnosis patients&quot;,&quot;author&quot;:[{&quot;family&quot;:&quot;Brunette&quot;,&quot;given&quot;:&quot;M. F.&quot;,&quot;parse-names&quot;:false,&quot;dropping-particle&quot;:&quot;&quot;,&quot;non-dropping-particle&quot;:&quot;&quot;},{&quot;family&quot;:&quot;Drake&quot;,&quot;given&quot;:&quot;R. E.&quot;,&quot;parse-names&quot;:false,&quot;dropping-particle&quot;:&quot;&quot;,&quot;non-dropping-particle&quot;:&quot;&quot;},{&quot;family&quot;:&quot;Woods&quot;,&quot;given&quot;:&quot;M.&quot;,&quot;parse-names&quot;:false,&quot;dropping-particle&quot;:&quot;&quot;,&quot;non-dropping-particle&quot;:&quot;&quot;},{&quot;family&quot;:&quot;Hartnett&quot;,&quot;given&quot;:&quot;T.&quot;,&quot;parse-names&quot;:false,&quot;dropping-particle&quot;:&quot;&quot;,&quot;non-dropping-particle&quot;:&quot;&quot;}],&quot;container-title&quot;:&quot;Psychiatric Services&quot;,&quot;accessed&quot;:{&quot;date-parts&quot;:[[2020,7,2]]},&quot;URL&quot;:&quot;https://ps.psychiatryonline.org/doi/pdfplus/10.1176/appi.ps.52.4.526&quot;,&quot;issued&quot;:{&quot;date-parts&quot;:[[2001]]},&quot;page&quot;:&quot;526-528&quot;,&quot;issue&quot;:&quot;4&quot;,&quot;volume&quot;:&quot;52&quot;,&quot;container-title-short&quot;:&quot;&quot;},&quot;isTemporary&quot;:false},{&quot;id&quot;:&quot;1540f1be-7c74-3681-bcf1-6ecd07fe5ce2&quot;,&quot;itemData&quot;:{&quot;type&quot;:&quot;article-journal&quot;,&quot;id&quot;:&quot;1540f1be-7c74-3681-bcf1-6ecd07fe5ce2&quot;,&quot;title&quot;:&quot;Effectiveness of Long‐Term Residential Substance Abuse Treatment for Women: Findings from Three National Studies&quot;,&quot;author&quot;:[{&quot;family&quot;:&quot;Greenfield&quot;,&quot;given&quot;:&quot;Lawrence&quot;,&quot;parse-names&quot;:false,&quot;dropping-particle&quot;:&quot;&quot;,&quot;non-dropping-particle&quot;:&quot;&quot;},{&quot;family&quot;:&quot;Burgdorf&quot;,&quot;given&quot;:&quot;Kenneth&quot;,&quot;parse-names&quot;:false,&quot;dropping-particle&quot;:&quot;&quot;,&quot;non-dropping-particle&quot;:&quot;&quot;},{&quot;family&quot;:&quot;Chen&quot;,&quot;given&quot;:&quot;Xiaowu&quot;,&quot;parse-names&quot;:false,&quot;dropping-particle&quot;:&quot;&quot;,&quot;non-dropping-particle&quot;:&quot;&quot;},{&quot;family&quot;:&quot;Porowski&quot;,&quot;given&quot;:&quot;Allan&quot;,&quot;parse-names&quot;:false,&quot;dropping-particle&quot;:&quot;&quot;,&quot;non-dropping-particle&quot;:&quot;&quot;},{&quot;family&quot;:&quot;Roberts&quot;,&quot;given&quot;:&quot;Tracy&quot;,&quot;parse-names&quot;:false,&quot;dropping-particle&quot;:&quot;&quot;,&quot;non-dropping-particle&quot;:&quot;&quot;},{&quot;family&quot;:&quot;Herrell&quot;,&quot;given&quot;:&quot;James&quot;,&quot;parse-names&quot;:false,&quot;dropping-particle&quot;:&quot;&quot;,&quot;non-dropping-particle&quot;:&quot;&quot;}],&quot;container-title&quot;:&quot;The American Journal of Drug and Alcohol Abuse&quot;,&quot;container-title-short&quot;:&quot;Am J Drug Alcohol Abuse&quot;,&quot;accessed&quot;:{&quot;date-parts&quot;:[[2020,7,2]]},&quot;DOI&quot;:&quot;10.1081/ADA-200032290&quot;,&quot;ISSN&quot;:&quot;0095-2990&quot;,&quot;URL&quot;:&quot;https://www.tandfonline.com/doi/full/10.1081/ADA-200032290&quot;,&quot;issued&quot;:{&quot;date-parts&quot;:[[2004,1,1]]},&quot;page&quot;:&quot;537-550&quot;,&quot;issue&quot;:&quot;3&quot;,&quot;volume&quot;:&quot;30&quot;},&quot;isTemporary&quot;:false},{&quot;id&quot;:&quot;7895b390-4fa7-3e7d-ba15-98c724b05268&quot;,&quot;itemData&quot;:{&quot;type&quot;:&quot;report&quot;,&quot;id&quot;:&quot;7895b390-4fa7-3e7d-ba15-98c724b05268&quot;,&quot;title&quot;:&quot;Overview of 1-Year Follow-Up Outcomes in the Drug Abuse Treatment Outcome Study (DATOS)&quot;,&quot;author&quot;:[{&quot;family&quot;:&quot;Hubbard&quot;,&quot;given&quot;:&quot;Robert L&quot;,&quot;parse-names&quot;:false,&quot;dropping-particle&quot;:&quot;&quot;,&quot;non-dropping-particle&quot;:&quot;&quot;},{&quot;family&quot;:&quot;Craddock&quot;,&quot;given&quot;:&quot;S Gail&quot;,&quot;parse-names&quot;:false,&quot;dropping-particle&quot;:&quot;&quot;,&quot;non-dropping-particle&quot;:&quot;&quot;},{&quot;family&quot;:&quot;Flynn&quot;,&quot;given&quot;:&quot;Patrick M&quot;,&quot;parse-names&quot;:false,&quot;dropping-particle&quot;:&quot;&quot;,&quot;non-dropping-particle&quot;:&quot;&quot;},{&quot;family&quot;:&quot;Anderson&quot;,&quot;given&quot;:&quot;Jill&quot;,&quot;parse-names&quot;:false,&quot;dropping-particle&quot;:&quot;&quot;,&quot;non-dropping-particle&quot;:&quot;&quot;},{&quot;family&quot;:&quot;Etheridge&quot;,&quot;given&quot;:&quot;Rose M&quot;,&quot;parse-names&quot;:false,&quot;dropping-particle&quot;:&quot;&quot;,&quot;non-dropping-particle&quot;:&quot;&quot;}],&quot;issued&quot;:{&quot;date-parts&quot;:[[1997]]},&quot;number-of-pages&quot;:&quot;261-278&quot;,&quot;abstract&quot;:&quot;The Drug Abuse Treatment Outcome Study (DATOS) collected 1-year follow-up outcomes for 2,966 clients in outpatient methadone (OMT), long-term residential (LTR), outpatient drug-free (ODF), and short-term inpatient (STI) programs in 1991-1993. LTR, STI, and ODF clients reported 50% less weekly or daily cocaine use in the follow-up year than in the preadmission year. Reductions were greater (p &lt; .01) for clients treated for 3 months or more. Clients still in OMT reported less weekly or daily heroin use than clients who left OMT. Multivariate analysis confirmed that 6 months or more in ODF and LTR and enrollment in OMT were associated with the reductions. Reductions of 50% in illegal activity and 10% increases in full-time employment for LTR clients were related (p &lt; J)l) to treatment stays of 6 months or longer. The results replicated findings from 1979-1981 for heroin use in OMT and illegal activity and employment for LTR but not for illegal activity in OMT and ODE The Drug Abuse Treatment Outcome Study (DATOS) is the third in a series of studies&quot;,&quot;issue&quot;:&quot;4&quot;,&quot;volume&quot;:&quot;ll&quot;,&quot;container-title-short&quot;:&quot;&quot;},&quot;isTemporary&quot;:false}],&quot;citationTag&quot;:&quot;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&quot;},{&quot;citationID&quot;:&quot;MENDELEY_CITATION_2c927319-342a-437d-a912-70f91ffe6d56&quot;,&quot;properties&quot;:{&quot;noteIndex&quot;:0},&quot;isEdited&quot;:false,&quot;manualOverride&quot;:{&quot;isManuallyOverridden&quot;:false,&quot;citeprocText&quot;:&quot;(De Leon et al., 2008; Finney et al., 2009)&quot;,&quot;manualOverrideText&quot;:&quot;&quot;},&quot;citationItems&quot;:[{&quot;id&quot;:&quot;fcf2aa1e-4325-304d-89fe-09f7e9d77865&quot;,&quot;itemData&quot;:{&quot;type&quot;:&quot;article-journal&quot;,&quot;id&quot;:&quot;fcf2aa1e-4325-304d-89fe-09f7e9d77865&quot;,&quot;title&quot;:&quot;Client Matching: A Severity-Treatment Intensity Paradigm&quot;,&quot;author&quot;:[{&quot;family&quot;:&quot;Leon&quot;,&quot;given&quot;:&quot;George&quot;,&quot;parse-names&quot;:false,&quot;dropping-particle&quot;:&quot;&quot;,&quot;non-dropping-particle&quot;:&quot;De&quot;},{&quot;family&quot;:&quot;Melnick&quot;,&quot;given&quot;:&quot;Gerald&quot;,&quot;parse-names&quot;:false,&quot;dropping-particle&quot;:&quot;&quot;,&quot;non-dropping-particle&quot;:&quot;&quot;},{&quot;family&quot;:&quot;Cleland&quot;,&quot;given&quot;:&quot;Charles M.&quot;,&quot;parse-names&quot;:false,&quot;dropping-particle&quot;:&quot;&quot;,&quot;non-dropping-particle&quot;:&quot;&quot;}],&quot;container-title&quot;:&quot;Journal of Addictive Diseases&quot;,&quot;container-title-short&quot;:&quot;J Addict Dis&quot;,&quot;accessed&quot;:{&quot;date-parts&quot;:[[2022,12,20]]},&quot;DOI&quot;:&quot;10.1080/10550880802122703&quot;,&quot;ISSN&quot;:&quot;1055-0887&quot;,&quot;URL&quot;:&quot;https://www.tandfonline.com/doi/full/10.1080/10550880802122703&quot;,&quot;issued&quot;:{&quot;date-parts&quot;:[[2008,6,12]]},&quot;page&quot;:&quot;99-113&quot;,&quot;issue&quot;:&quot;3&quot;,&quot;volume&quot;:&quot;27&quot;},&quot;isTemporary&quot;:false},{&quot;id&quot;:&quot;d15571d5-960c-3e37-b7f7-3ab8b90f08c4&quot;,&quot;itemData&quot;:{&quot;type&quot;:&quot;chapter&quot;,&quot;id&quot;:&quot;d15571d5-960c-3e37-b7f7-3ab8b90f08c4&quot;,&quot;title&quot;:&quot;Effects of treatment setting, duration, and amount on patient outcomes&quot;,&quot;author&quot;:[{&quot;family&quot;:&quot;Finney&quot;,&quot;given&quot;:&quot;J.W.&quot;,&quot;parse-names&quot;:false,&quot;dropping-particle&quot;:&quot;&quot;,&quot;non-dropping-particle&quot;:&quot;&quot;},{&quot;family&quot;:&quot;Moos&quot;,&quot;given&quot;:&quot;R.H.&quot;,&quot;parse-names&quot;:false,&quot;dropping-particle&quot;:&quot;&quot;,&quot;non-dropping-particle&quot;:&quot;&quot;},{&quot;family&quot;:&quot;Wilbourne&quot;,&quot;given&quot;:&quot;P.L.&quot;,&quot;parse-names&quot;:false,&quot;dropping-particle&quot;:&quot;&quot;,&quot;non-dropping-particle&quot;:&quot;&quot;}],&quot;container-title&quot;:&quot;Principles of Addiction Medicine&quot;,&quot;editor&quot;:[{&quot;family&quot;:&quot;Ries&quot;,&quot;given&quot;:&quot;R.K.&quot;,&quot;parse-names&quot;:false,&quot;dropping-particle&quot;:&quot;&quot;,&quot;non-dropping-particle&quot;:&quot;&quot;},{&quot;family&quot;:&quot;Fiellin&quot;,&quot;given&quot;:&quot;D.A.&quot;,&quot;parse-names&quot;:false,&quot;dropping-particle&quot;:&quot;&quot;,&quot;non-dropping-particle&quot;:&quot;&quot;},{&quot;family&quot;:&quot;Miller&quot;,&quot;given&quot;:&quot;S.C.&quot;,&quot;parse-names&quot;:false,&quot;dropping-particle&quot;:&quot;&quot;,&quot;non-dropping-particle&quot;:&quot;&quot;}],&quot;issued&quot;:{&quot;date-parts&quot;:[[2009]]},&quot;publisher-place&quot;:&quot;Philadelphia&quot;,&quot;edition&quot;:&quot;4&quot;,&quot;publisher&quot;:&quot;Wolters Kluwer/Lippincot Williams &amp; Wilkins&quot;},&quot;isTemporary&quot;:false}],&quot;citationTag&quot;:&quot;MENDELEY_CITATION_v3_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&quot;},{&quot;citationID&quot;:&quot;MENDELEY_CITATION_a080d61f-5872-4093-906e-02952d4e8f9b&quot;,&quot;properties&quot;:{&quot;noteIndex&quot;:0},&quot;isEdited&quot;:false,&quot;manualOverride&quot;:{&quot;isManuallyOverridden&quot;:false,&quot;citeprocText&quot;:&quot;(Stallvik et al., 2015)&quot;,&quot;manualOverrideText&quot;:&quot;&quot;},&quot;citationItems&quot;:[{&quot;id&quot;:&quot;06d8b9b4-6c4f-3840-899b-b43b62af4acc&quot;,&quot;itemData&quot;:{&quot;type&quot;:&quot;article-journal&quot;,&quot;id&quot;:&quot;06d8b9b4-6c4f-3840-899b-b43b62af4acc&quot;,&quot;title&quot;:&quot;Matching patients with substance use disorder to optimal level of care with the ASAM Criteria software&quot;,&quot;author&quot;:[{&quot;family&quot;:&quot;Stallvik&quot;,&quot;given&quot;:&quot;Marianne&quot;,&quot;parse-names&quot;:false,&quot;dropping-particle&quot;:&quot;&quot;,&quot;non-dropping-particle&quot;:&quot;&quot;},{&quot;family&quot;:&quot;Gastfriend&quot;,&quot;given&quot;:&quot;David R.&quot;,&quot;parse-names&quot;:false,&quot;dropping-particle&quot;:&quot;&quot;,&quot;non-dropping-particle&quot;:&quot;&quot;},{&quot;family&quot;:&quot;Nordahl&quot;,&quot;given&quot;:&quot;Hans M.&quot;,&quot;parse-names&quot;:false,&quot;dropping-particle&quot;:&quot;&quot;,&quot;non-dropping-particle&quot;:&quot;&quot;}],&quot;container-title&quot;:&quot;Journal of Substance Use&quot;,&quot;container-title-short&quot;:&quot;J Subst Use&quot;,&quot;DOI&quot;:&quot;10.3109/14659891.2014.934305&quot;,&quot;ISSN&quot;:&quot;1465-9891&quot;,&quot;issued&quot;:{&quot;date-parts&quot;:[[2015,11,2]]},&quot;page&quot;:&quot;389-398&quot;,&quot;issue&quot;:&quot;6&quot;,&quot;volume&quot;:&quot;20&quot;},&quot;isTemporary&quot;:false}],&quot;citationTag&quot;:&quot;MENDELEY_CITATION_v3_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&quot;},{&quot;citationID&quot;:&quot;MENDELEY_CITATION_3dc17e54-3470-45b8-a630-73f899b5fa50&quot;,&quot;properties&quot;:{&quot;noteIndex&quot;:0},&quot;isEdited&quot;:false,&quot;manualOverride&quot;:{&quot;isManuallyOverridden&quot;:false,&quot;citeprocText&quot;:&quot;(Barati et al., 2021; Magidson et al., 2020; Nolte-Troha et al., 2023; Rollins et al., 2005; Sliedrecht et al., 2019; Xie et al., 2005)&quot;,&quot;manualOverrideText&quot;:&quot;&quot;},&quot;citationItems&quot;:[{&quot;id&quot;:&quot;69e523dd-537a-3148-9ee9-187ce7681f85&quot;,&quot;itemData&quot;:{&quot;type&quot;:&quot;article-journal&quot;,&quot;id&quot;:&quot;69e523dd-537a-3148-9ee9-187ce7681f85&quot;,&quot;title&quot;:&quot;An ecological approach to exploring factors affecting substance use relapse: a systematic review&quot;,&quot;author&quot;:[{&quot;family&quot;:&quot;Barati&quot;,&quot;given&quot;:&quot;Majid&quot;,&quot;parse-names&quot;:false,&quot;dropping-particle&quot;:&quot;&quot;,&quot;non-dropping-particle&quot;:&quot;&quot;},{&quot;family&quot;:&quot;Bashirian&quot;,&quot;given&quot;:&quot;Saeed&quot;,&quot;parse-names&quot;:false,&quot;dropping-particle&quot;:&quot;&quot;,&quot;non-dropping-particle&quot;:&quot;&quot;},{&quot;family&quot;:&quot;Mohammadi&quot;,&quot;given&quot;:&quot;Younes&quot;,&quot;parse-names&quot;:false,&quot;dropping-particle&quot;:&quot;&quot;,&quot;non-dropping-particle&quot;:&quot;&quot;},{&quot;family&quot;:&quot;Moeini&quot;,&quot;given&quot;:&quot;Babak&quot;,&quot;parse-names&quot;:false,&quot;dropping-particle&quot;:&quot;&quot;,&quot;non-dropping-particle&quot;:&quot;&quot;},{&quot;family&quot;:&quot;Mousali&quot;,&quot;given&quot;:&quot;Amirabbas&quot;,&quot;parse-names&quot;:false,&quot;dropping-particle&quot;:&quot;&quot;,&quot;non-dropping-particle&quot;:&quot;&quot;},{&quot;family&quot;:&quot;Afshari&quot;,&quot;given&quot;:&quot;Maryam&quot;,&quot;parse-names&quot;:false,&quot;dropping-particle&quot;:&quot;&quot;,&quot;non-dropping-particle&quot;:&quot;&quot;}],&quot;container-title&quot;:&quot;Journal of Public Health&quot;,&quot;container-title-short&quot;:&quot;J Public Health (Bangkok)&quot;,&quot;DOI&quot;:&quot;10.1007/s10389-020-01412-x&quot;,&quot;ISSN&quot;:&quot;2198-1833&quot;,&quot;issued&quot;:{&quot;date-parts&quot;:[[2021,1,7]]}},&quot;isTemporary&quot;:false},{&quot;id&quot;:&quot;e6ab8305-1fef-3476-9e3e-cddff6a7f56b&quot;,&quot;itemData&quot;:{&quot;type&quot;:&quot;article-journal&quot;,&quot;id&quot;:&quot;e6ab8305-1fef-3476-9e3e-cddff6a7f56b&quot;,&quot;title&quot;:&quot;“Too much boredom isn’t a good thing”: Adapting behavioral  activation for substance use in a resource-limited South African  HIV care setting&quot;,&quot;author&quot;:[{&quot;family&quot;:&quot;Magidson&quot;,&quot;given&quot;:&quot;Jessica F&quot;,&quot;parse-names&quot;:false,&quot;dropping-particle&quot;:&quot;&quot;,&quot;non-dropping-particle&quot;:&quot;&quot;},{&quot;family&quot;:&quot;Andersen&quot;,&quot;given&quot;:&quot;Lena S&quot;,&quot;parse-names&quot;:false,&quot;dropping-particle&quot;:&quot;&quot;,&quot;non-dropping-particle&quot;:&quot;&quot;},{&quot;family&quot;:&quot;Satinsky&quot;,&quot;given&quot;:&quot;Emily N&quot;,&quot;parse-names&quot;:false,&quot;dropping-particle&quot;:&quot;&quot;,&quot;non-dropping-particle&quot;:&quot;&quot;},{&quot;family&quot;:&quot;Myers&quot;,&quot;given&quot;:&quot;Bronwyn&quot;,&quot;parse-names&quot;:false,&quot;dropping-particle&quot;:&quot;&quot;,&quot;non-dropping-particle&quot;:&quot;&quot;},{&quot;family&quot;:&quot;Kagee&quot;,&quot;given&quot;:&quot;Ashraf&quot;,&quot;parse-names&quot;:false,&quot;dropping-particle&quot;:&quot;&quot;,&quot;non-dropping-particle&quot;:&quot;&quot;},{&quot;family&quot;:&quot;Anvari&quot;,&quot;given&quot;:&quot;Morgan&quot;,&quot;parse-names&quot;:false,&quot;dropping-particle&quot;:&quot;&quot;,&quot;non-dropping-particle&quot;:&quot;&quot;},{&quot;family&quot;:&quot;Joska&quot;,&quot;given&quot;:&quot;John A&quot;,&quot;parse-names&quot;:false,&quot;dropping-particle&quot;:&quot;&quot;,&quot;non-dropping-particle&quot;:&quot;&quot;}],&quot;container-title&quot;:&quot;Psychotherapy (Chic).&quot;,&quot;accessed&quot;:{&quot;date-parts&quot;:[[2022,12,15]]},&quot;DOI&quot;:&quot;10.1037/pst0000257&quot;,&quot;issued&quot;:{&quot;date-parts&quot;:[[2020]]},&quot;page&quot;:&quot;107-118&quot;,&quot;abstract&quot;:&quot;South Africa (SA) has the largest HIV/AIDS burden globally. In SA, substance use is prevalent and interferes with HIV treatment adherence and viral suppression, yet is not routinely treated in HIV care. More research is needed to adapt scalable, evidence-based therapies for substance use for integration into HIV care in SA. Behavioral activation (BA), originally developed as an efficacious therapy for depression, has been feasibly delivered to treat depression in low-and middle-income countries (LMICs) and to treat substance use in high-income settings. Yet, to date, there is limited research on implementing BA for substance use in LMICs. Guided by the ADAPT-ITT framework, this study sought to adapt BA therapy for substance use in HIV care in SA. We conducted semi-structured individual interviews with patients (n=19), and HIV care providers and substance use treatment therapists (n=11) at two clinic sites in a peri-urban area of Cape Town. We enrolled patients with moderate/severe substance use (WHO-ASSIST≥4) and detectable viral load, and HIV providers and substance use treatment therapists across roles and disciplines. We assessed patient and provider/therapist views on the appropriateness of the BA therapy model and sought feedback on Xhosa-translated BA therapy components. Participants identified the central role of boredom in contributing to substance use and saw the BA therapy model as highly appropriate. Participants identified church and religious practices, sports, and yard and housework as relevant substance-free activities in this community. These findings will inform adaptations to BA therapy for substance use and HIV medication adherence in this setting.&quot;,&quot;issue&quot;:&quot;1&quot;,&quot;volume&quot;:&quot;57&quot;,&quot;container-title-short&quot;:&quot;&quot;},&quot;isTemporary&quot;:false},{&quot;id&quot;:&quot;a76b167e-cc49-35e3-9ab9-aa99c2c91b9e&quot;,&quot;itemData&quot;:{&quot;type&quot;:&quot;article-journal&quot;,&quot;id&quot;:&quot;a76b167e-cc49-35e3-9ab9-aa99c2c91b9e&quot;,&quot;title&quot;:&quot;Unemployment and Substance Use: An Updated Review of Studies from North America and Europe&quot;,&quot;author&quot;:[{&quot;family&quot;:&quot;Nolte-Troha&quot;,&quot;given&quot;:&quot;Carina&quot;,&quot;parse-names&quot;:false,&quot;dropping-particle&quot;:&quot;&quot;,&quot;non-dropping-particle&quot;:&quot;&quot;},{&quot;family&quot;:&quot;Roser&quot;,&quot;given&quot;:&quot;Patrik&quot;,&quot;parse-names&quot;:false,&quot;dropping-particle&quot;:&quot;&quot;,&quot;non-dropping-particle&quot;:&quot;&quot;},{&quot;family&quot;:&quot;Henkel&quot;,&quot;given&quot;:&quot;Dieter&quot;,&quot;parse-names&quot;:false,&quot;dropping-particle&quot;:&quot;&quot;,&quot;non-dropping-particle&quot;:&quot;&quot;},{&quot;family&quot;:&quot;Scherbaum&quot;,&quot;given&quot;:&quot;Norbert&quot;,&quot;parse-names&quot;:false,&quot;dropping-particle&quot;:&quot;&quot;,&quot;non-dropping-particle&quot;:&quot;&quot;},{&quot;family&quot;:&quot;Koller&quot;,&quot;given&quot;:&quot;Gabriele&quot;,&quot;parse-names&quot;:false,&quot;dropping-particle&quot;:&quot;&quot;,&quot;non-dropping-particle&quot;:&quot;&quot;},{&quot;family&quot;:&quot;Franke&quot;,&quot;given&quot;:&quot;Andreas G.&quot;,&quot;parse-names&quot;:false,&quot;dropping-particle&quot;:&quot;&quot;,&quot;non-dropping-particle&quot;:&quot;&quot;}],&quot;container-title&quot;:&quot;Healthcare&quot;,&quot;DOI&quot;:&quot;10.3390/healthcare11081182&quot;,&quot;ISSN&quot;:&quot;2227-9032&quot;,&quot;issued&quot;:{&quot;date-parts&quot;:[[2023,4,20]]},&quot;page&quot;:&quot;1182&quot;,&quot;abstract&quot;:&quot;&lt;p&gt;Since the industrial revolution, the relationship between unemployment and psychiatric disorders has been a subject of high interest. Currently, regarding the correlation between unemployment and substance-use disorders (SUDs), only older, often isolated and fragmented research results are available in the literature. This review was based on an extensive literature search of the European and North American literature in most relevant databases for “unemployment” and “substance use” related to “drugs”, “alcohol”, “nicotine”, and “tobacco” between November 2022 and January 2023, according to the PRISMA (Preferred Reporting Items for Systematic review and Meta-Analysis) guidelines. A total of 59,117 papers were identified, of which only 33 articles were identified as relevant to the research objective. The literature showed significantly higher prevalence rates of SUDs involving divergent psychotropic substances among unemployed people. Unemployment was found to be a risk factor for SUD, and vice versa. However, the correlation between unemployment and relapses or smoking cessation was inconsistent. In addition, there appeared to be a mild effect of business cycles on SUD. The results showed significant multifaceted correlations between unemployment and SUD, indicating that prevention and early intervention are required to prevent harmful psychosocial consequences, such as social disintegration and severe psychiatric disorders.&lt;/p&gt;&quot;,&quot;issue&quot;:&quot;8&quot;,&quot;volume&quot;:&quot;11&quot;,&quot;container-title-short&quot;:&quot;&quot;},&quot;isTemporary&quot;:false},{&quot;id&quot;:&quot;1c8d7d28-09c9-3e66-b039-5e886bc79dfd&quot;,&quot;itemData&quot;:{&quot;type&quot;:&quot;article-journal&quot;,&quot;id&quot;:&quot;1c8d7d28-09c9-3e66-b039-5e886bc79dfd&quot;,&quot;title&quot;:&quot;Special Section on Relapse Prevention: Substance Abuse Relapse and Factors Associated With Relapse in an Inner-City Sample of Patients With Dual Diagnoses&quot;,&quot;author&quot;:[{&quot;family&quot;:&quot;Rollins&quot;,&quot;given&quot;:&quot;Angela L.&quot;,&quot;parse-names&quot;:false,&quot;dropping-particle&quot;:&quot;&quot;,&quot;non-dropping-particle&quot;:&quot;&quot;},{&quot;family&quot;:&quot;O'Neill&quot;,&quot;given&quot;:&quot;Sheila J.&quot;,&quot;parse-names&quot;:false,&quot;dropping-particle&quot;:&quot;&quot;,&quot;non-dropping-particle&quot;:&quot;&quot;},{&quot;family&quot;:&quot;Davis&quot;,&quot;given&quot;:&quot;Kristin E.&quot;,&quot;parse-names&quot;:false,&quot;dropping-particle&quot;:&quot;&quot;,&quot;non-dropping-particle&quot;:&quot;&quot;},{&quot;family&quot;:&quot;Devitt&quot;,&quot;given&quot;:&quot;Timothy S.&quot;,&quot;parse-names&quot;:false,&quot;dropping-particle&quot;:&quot;&quot;,&quot;non-dropping-particle&quot;:&quot;&quot;}],&quot;container-title&quot;:&quot;Psychiatric Services&quot;,&quot;DOI&quot;:&quot;10.1176/appi.ps.56.10.1274&quot;,&quot;ISSN&quot;:&quot;1075-2730&quot;,&quot;issued&quot;:{&quot;date-parts&quot;:[[2005,10]]},&quot;page&quot;:&quot;1274-1281&quot;,&quot;issue&quot;:&quot;10&quot;,&quot;volume&quot;:&quot;56&quot;,&quot;container-title-short&quot;:&quot;&quot;},&quot;isTemporary&quot;:false},{&quot;id&quot;:&quot;24eb43d5-0e82-370d-9dea-4bb5ca99f19e&quot;,&quot;itemData&quot;:{&quot;type&quot;:&quot;article-journal&quot;,&quot;id&quot;:&quot;24eb43d5-0e82-370d-9dea-4bb5ca99f19e&quot;,&quot;title&quot;:&quot;Alcohol use disorder relapse factors: A systematic review&quot;,&quot;author&quot;:[{&quot;family&quot;:&quot;Sliedrecht&quot;,&quot;given&quot;:&quot;Wilco&quot;,&quot;parse-names&quot;:false,&quot;dropping-particle&quot;:&quot;&quot;,&quot;non-dropping-particle&quot;:&quot;&quot;},{&quot;family&quot;:&quot;Waart&quot;,&quot;given&quot;:&quot;Ranne&quot;,&quot;parse-names&quot;:false,&quot;dropping-particle&quot;:&quot;&quot;,&quot;non-dropping-particle&quot;:&quot;de&quot;},{&quot;family&quot;:&quot;Witkiewitz&quot;,&quot;given&quot;:&quot;Katie&quot;,&quot;parse-names&quot;:false,&quot;dropping-particle&quot;:&quot;&quot;,&quot;non-dropping-particle&quot;:&quot;&quot;},{&quot;family&quot;:&quot;Roozen&quot;,&quot;given&quot;:&quot;Hendrik G.&quot;,&quot;parse-names&quot;:false,&quot;dropping-particle&quot;:&quot;&quot;,&quot;non-dropping-particle&quot;:&quot;&quot;}],&quot;container-title&quot;:&quot;Psychiatry Research&quot;,&quot;container-title-short&quot;:&quot;Psychiatry Res&quot;,&quot;accessed&quot;:{&quot;date-parts&quot;:[[2022,11,28]]},&quot;DOI&quot;:&quot;10.1016/J.PSYCHRES.2019.05.038&quot;,&quot;ISSN&quot;:&quot;0165-1781&quot;,&quot;PMID&quot;:&quot;31174033&quot;,&quot;issued&quot;:{&quot;date-parts&quot;:[[2019,8,1]]},&quot;page&quot;:&quot;97-115&quot;,&quot;abstract&quot;:&quot;A relapsing-remitting course is very common in patients with an Alcohol Use Disorder (AUD). Understanding the determinants associated with alcohol resumption remains a formidable task. This paper examines relapse determinants based on a systematic review of recent alcohol literature (2000–2019). Relevant databases were consulted for articles that contained information about specific relapse determinants and reported statistical significance of each relapse determinant in predicting relapse. Relapse was broadly defined based on the characterization in the included articles. From the initial identified 4613 papers, a total of 321 articles were included. Results encompass multiple relapse determinants, which were ordered according to biopsychosocial and spiritual categories, and presented, using a descriptive methodology. Psychiatric co-morbidity, AUD severity, craving, use of other substances, health and social factors were consistently significantly associated with AUD relapse. Conversely, supportive social network factors, self efficacy, and factors related to purpose and meaning in life, were protective against AUD relapse. Despite heterogeneity in different methods, measures, and sample characteristics, these findings may contribute to a better therapeutic understanding in which specific factors are associated with relapse and those that prevent relapse. Such factors may have a role in a personalized medicine framework to improve patient outcomes.&quot;,&quot;publisher&quot;:&quot;Elsevier&quot;,&quot;volume&quot;:&quot;278&quot;},&quot;isTemporary&quot;:false},{&quot;id&quot;:&quot;034cb24b-6d83-3f82-bd72-71a5c4ef410c&quot;,&quot;itemData&quot;:{&quot;type&quot;:&quot;article-journal&quot;,&quot;id&quot;:&quot;034cb24b-6d83-3f82-bd72-71a5c4ef410c&quot;,&quot;title&quot;:&quot;Special Section on Relapse Prevention: Substance Abuse Relapse in a Ten-Year Prospective Follow-up of Clients With Mental and Substance Use Disorders&quot;,&quot;author&quot;:[{&quot;family&quot;:&quot;Xie&quot;,&quot;given&quot;:&quot;Haiyi&quot;,&quot;parse-names&quot;:false,&quot;dropping-particle&quot;:&quot;&quot;,&quot;non-dropping-particle&quot;:&quot;&quot;},{&quot;family&quot;:&quot;McHugo&quot;,&quot;given&quot;:&quot;Gregory J.&quot;,&quot;parse-names&quot;:false,&quot;dropping-particle&quot;:&quot;&quot;,&quot;non-dropping-particle&quot;:&quot;&quot;},{&quot;family&quot;:&quot;Fox&quot;,&quot;given&quot;:&quot;Melinda B.&quot;,&quot;parse-names&quot;:false,&quot;dropping-particle&quot;:&quot;&quot;,&quot;non-dropping-particle&quot;:&quot;&quot;},{&quot;family&quot;:&quot;Drake&quot;,&quot;given&quot;:&quot;Robert E.&quot;,&quot;parse-names&quot;:false,&quot;dropping-particle&quot;:&quot;&quot;,&quot;non-dropping-particle&quot;:&quot;&quot;}],&quot;container-title&quot;:&quot;Psychiatric Services&quot;,&quot;DOI&quot;:&quot;10.1176/appi.ps.56.10.1282&quot;,&quot;ISSN&quot;:&quot;1075-2730&quot;,&quot;URL&quot;:&quot;http://psychiatryonline.org/doi/abs/10.1176/appi.ps.56.10.1282&quot;,&quot;issued&quot;:{&quot;date-parts&quot;:[[2005,10]]},&quot;page&quot;:&quot;1282-1287&quot;,&quot;issue&quot;:&quot;10&quot;,&quot;volume&quot;:&quot;56&quot;,&quot;container-title-short&quot;:&quot;&quot;},&quot;isTemporary&quot;:false}],&quot;citationTag&quot;:&quot;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&quot;},{&quot;citationID&quot;:&quot;MENDELEY_CITATION_d06955e5-8be8-49ea-a474-d8662698eb97&quot;,&quot;properties&quot;:{&quot;noteIndex&quot;:0},&quot;isEdited&quot;:false,&quot;manualOverride&quot;:{&quot;isManuallyOverridden&quot;:false,&quot;citeprocText&quot;:&quot;(Anderson et al., 2007)&quot;,&quot;manualOverrideText&quot;:&quot;&quot;},&quot;citationItems&quot;:[{&quot;id&quot;:&quot;fbee8bc7-1e49-33c3-8b27-3fe7059dd272&quot;,&quot;itemData&quot;:{&quot;type&quot;:&quot;article-journal&quot;,&quot;id&quot;:&quot;fbee8bc7-1e49-33c3-8b27-3fe7059dd272&quot;,&quot;title&quot;:&quot;Substance use treatment outcomes for youth: Integrating personal and environmental predictors&quot;,&quot;author&quot;:[{&quot;family&quot;:&quot;Anderson&quot;,&quot;given&quot;:&quot;Kristen G.&quot;,&quot;parse-names&quot;:false,&quot;dropping-particle&quot;:&quot;&quot;,&quot;non-dropping-particle&quot;:&quot;&quot;},{&quot;family&quot;:&quot;Ramo&quot;,&quot;given&quot;:&quot;Danielle E.&quot;,&quot;parse-names&quot;:false,&quot;dropping-particle&quot;:&quot;&quot;,&quot;non-dropping-particle&quot;:&quot;&quot;},{&quot;family&quot;:&quot;Schulte&quot;,&quot;given&quot;:&quot;Marya T.&quot;,&quot;parse-names&quot;:false,&quot;dropping-particle&quot;:&quot;&quot;,&quot;non-dropping-particle&quot;:&quot;&quot;},{&quot;family&quot;:&quot;Cummins&quot;,&quot;given&quot;:&quot;Kevin&quot;,&quot;parse-names&quot;:false,&quot;dropping-particle&quot;:&quot;&quot;,&quot;non-dropping-particle&quot;:&quot;&quot;},{&quot;family&quot;:&quot;Brown&quot;,&quot;given&quot;:&quot;Sandra A.&quot;,&quot;parse-names&quot;:false,&quot;dropping-particle&quot;:&quot;&quot;,&quot;non-dropping-particle&quot;:&quot;&quot;}],&quot;container-title&quot;:&quot;Drug and Alcohol Dependence&quot;,&quot;container-title-short&quot;:&quot;Drug Alcohol Depend&quot;,&quot;DOI&quot;:&quot;10.1016/j.drugalcdep.2006.09.014&quot;,&quot;ISSN&quot;:&quot;03768716&quot;,&quot;issued&quot;:{&quot;date-parts&quot;:[[2007,4]]},&quot;page&quot;:&quot;42-48&quot;,&quot;issue&quot;:&quot;1&quot;,&quot;volume&quot;:&quot;88&quot;},&quot;isTemporary&quot;:false}],&quot;citationTag&quot;:&quot;MENDELEY_CITATION_v3_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&quot;},{&quot;citationID&quot;:&quot;MENDELEY_CITATION_30efc26f-02f8-4afa-b938-1aea61c618bd&quot;,&quot;properties&quot;:{&quot;noteIndex&quot;:0},&quot;isEdited&quot;:false,&quot;manualOverride&quot;:{&quot;isManuallyOverridden&quot;:true,&quot;citeprocText&quot;:&quot;(Glaesser, 2023)&quot;,&quot;manualOverrideText&quot;:&quot;(2023)&quot;},&quot;citationItems&quot;:[{&quot;id&quot;:&quot;19bc4503-02c0-370e-8409-6e3d3c591d66&quot;,&quot;itemData&quot;:{&quot;type&quot;:&quot;article-journal&quot;,&quot;id&quot;:&quot;19bc4503-02c0-370e-8409-6e3d3c591d66&quot;,&quot;title&quot;:&quot;Analysing causal asymmetry: a comparison of logistic regression and Qualitative Comparative Analysis (QCA)&quot;,&quot;author&quot;:[{&quot;family&quot;:&quot;Glaesser&quot;,&quot;given&quot;:&quot;Judith&quot;,&quot;parse-names&quot;:false,&quot;dropping-particle&quot;:&quot;&quot;,&quot;non-dropping-particle&quot;:&quot;&quot;}],&quot;container-title&quot;:&quot;International Journal of Social Research Methodology&quot;,&quot;accessed&quot;:{&quot;date-parts&quot;:[[2023,4,5]]},&quot;DOI&quot;:&quot;10.1080/13645579.2022.2163106&quot;,&quot;URL&quot;:&quot;https://www.tandfonline.com/action/journalInformation?journalCode=tsrm20&quot;,&quot;issued&quot;:{&quot;date-parts&quot;:[[2023]]},&quot;abstract&quot;:&quot;Causal asymmetry is a situation where the causal factors under study are more suitable for explaining the outcome than its absence (or vice versa); they do not explain both equally well. In such a situation, presence of a cause leads to presence of the effect, but absence of the cause may not lead to absence of the effect. A conceptual discussion is followed by the empirical example of gaining a degree (or not), comparing the methods logistic regression and Qualitative Comparative Analysis (QCA). While logistic regression, being based on correlational analysis and thus assuming symmetric relationships between variables, does not lend itself automatically to detecting causal asymmetry, it can be used to bring out asymmetry nevertheless. QCA, on the other hand, uncovers asymmetry, if present, by default. The closing recommendation is for researchers to be more aware of the possibility of asymmetry existing, regardless of the particular method employed. ARTICLE HISTORY&quot;,&quot;container-title-short&quot;:&quot;Int J Soc Res Methodol&quot;},&quot;isTemporary&quot;:false}],&quot;citationTag&quot;:&quot;MENDELEY_CITATION_v3_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&quot;},{&quot;citationID&quot;:&quot;MENDELEY_CITATION_b71e0206-2b8f-4d08-9f65-9e37c72860e9&quot;,&quot;properties&quot;:{&quot;noteIndex&quot;:0},&quot;isEdited&quot;:false,&quot;manualOverride&quot;:{&quot;isManuallyOverridden&quot;:true,&quot;citeprocText&quot;:&quot;(McKay, 2017)&quot;,&quot;manualOverrideText&quot;:&quot;(McKay (2017)&quot;},&quot;citationItems&quot;:[{&quot;id&quot;:&quot;d5c1bc94-4651-3115-b26d-665df96edc7f&quot;,&quot;itemData&quot;:{&quot;type&quot;:&quot;article-journal&quot;,&quot;id&quot;:&quot;d5c1bc94-4651-3115-b26d-665df96edc7f&quot;,&quot;title&quot;:&quot;Making the hard work of recovery more attractive for those with substance use disorders&quot;,&quot;author&quot;:[{&quot;family&quot;:&quot;McKay&quot;,&quot;given&quot;:&quot;James R.&quot;,&quot;parse-names&quot;:false,&quot;dropping-particle&quot;:&quot;&quot;,&quot;non-dropping-particle&quot;:&quot;&quot;}],&quot;container-title&quot;:&quot;Addiction&quot;,&quot;accessed&quot;:{&quot;date-parts&quot;:[[2023,2,10]]},&quot;DOI&quot;:&quot;10.1111/ADD.13502&quot;,&quot;ISSN&quot;:&quot;1360-0443&quot;,&quot;PMID&quot;:&quot;27535787&quot;,&quot;URL&quot;:&quot;https://onlinelibrary.wiley.com/doi/full/10.1111/add.13502&quot;,&quot;issued&quot;:{&quot;date-parts&quot;:[[2017,5,1]]},&quot;page&quot;:&quot;751-757&quot;,&quot;abstract&quot;:&quot;Background: Research has led to improvements in the effectiveness of interventions for substance use disorders (SUD), but for the most part progress has been modest, particularly with regard to longer-term outcomes. Moreover, most individuals with SUD do not seek out treatment. Argument/analysis: This paper presents two recommendations on how to improve treatment engagement and long-term outcomes for those with SUD. First, treatments should go beyond a focus on reducing or eliminating substance use to target greater access to and more time spent in experiences that will be enjoyable or otherwise rewarding to clients. Secondly, there must be sufficient incentives in the environment to justify the effort needed to sustain long-term abstinence for individuals who often have limited access to such incentives. Conclusions: To increase rates of long-term recovery from substance misuse, treatments should link clients to reinforcers that will make continued abstinence more appealing. This work needs to extend beyond interventions focused on the individual or family to include the local community and national policy in an effort to incentivize longer-term recoveries more strongly.&quot;,&quot;publisher&quot;:&quot;John Wiley &amp; Sons, Ltd&quot;,&quot;issue&quot;:&quot;5&quot;,&quot;volume&quot;:&quot;112&quot;,&quot;container-title-short&quot;:&quot;&quot;},&quot;isTemporary&quot;:false}],&quot;citationTag&quot;:&quot;MENDELEY_CITATION_v3_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&quot;},{&quot;citationID&quot;:&quot;MENDELEY_CITATION_1ba73748-eda0-4b8d-a4cb-d426354380eb&quot;,&quot;properties&quot;:{&quot;noteIndex&quot;:0},&quot;isEdited&quot;:false,&quot;manualOverride&quot;:{&quot;isManuallyOverridden&quot;:false,&quot;citeprocText&quot;:&quot;(Meyers et al., 2011)&quot;,&quot;manualOverrideText&quot;:&quot;&quot;},&quot;citationItems&quot;:[{&quot;id&quot;:&quot;81419c68-5ca5-3cf1-a739-b87617af45a3&quot;,&quot;itemData&quot;:{&quot;type&quot;:&quot;article-journal&quot;,&quot;id&quot;:&quot;81419c68-5ca5-3cf1-a739-b87617af45a3&quot;,&quot;title&quot;:&quot;The Community Reinforcement Approach: An Update of the Evidence&quot;,&quot;author&quot;:[{&quot;family&quot;:&quot;Meyers&quot;,&quot;given&quot;:&quot;Robert J.&quot;,&quot;parse-names&quot;:false,&quot;dropping-particle&quot;:&quot;&quot;,&quot;non-dropping-particle&quot;:&quot;&quot;},{&quot;family&quot;:&quot;Roozen&quot;,&quot;given&quot;:&quot;Hendrik G.&quot;,&quot;parse-names&quot;:false,&quot;dropping-particle&quot;:&quot;&quot;,&quot;non-dropping-particle&quot;:&quot;&quot;},{&quot;family&quot;:&quot;Smith&quot;,&quot;given&quot;:&quot;Jane Ellen&quot;,&quot;parse-names&quot;:false,&quot;dropping-particle&quot;:&quot;&quot;,&quot;non-dropping-particle&quot;:&quot;&quot;}],&quot;container-title&quot;:&quot;Alcohol Research &amp; Health&quot;,&quot;accessed&quot;:{&quot;date-parts&quot;:[[2023,3,15]]},&quot;ISSN&quot;:&quot;15357414&quot;,&quot;PMID&quot;:&quot;23580022&quot;,&quot;URL&quot;:&quot;/pmc/articles/PMC3860533/&quot;,&quot;issued&quot;:{&quot;date-parts&quot;:[[2011]]},&quot;page&quot;:&quot;380&quot;,&quot;abstract&quot;:&quot;The Community Reinforcement Approach (CRA), originally developed for individuals with alcohol use disorders, has been successfully employed to treat a variety of substance use disorders for more than 35 years. Based on operant conditioning, CRA helps people rearrange their lifestyles so that healthy, drugfree living becomes rewarding and thereby competes with alcohol and drug use. Consequently, practitioners encourage clients to become progressively involved in alternative nonsubstancerelated pleasant social activities, and to work on enhancing the enjoyment they receive within the \&quot;community\&quot; of their family and job. Additionally, in the past 1015 years, researchers have obtained scientific evidence for two offshoots of CRA that are based on the same operant mechanism. The first variant is Adolescent Community Reinforcement Approach (ACRA), which targets adolescents with substance use problems and their caregivers. The second approach, Community Reinforcement and Family Training (CRAFT), works through family members to engage treatmentrefusing individuals into treatment. An overview of these treatments and their scientific backing is presented.&quot;,&quot;publisher&quot;:&quot;National Institute on Alcohol Abuse and Alcoholism&quot;,&quot;issue&quot;:&quot;4&quot;,&quot;volume&quot;:&quot;33&quot;,&quot;container-title-short&quot;:&quot;&quot;},&quot;isTemporary&quot;:false}],&quot;citationTag&quot;:&quot;MENDELEY_CITATION_v3_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&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2EF6-C529-4325-AA28-6C7D7013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3038</Words>
  <Characters>16709</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Manuscript template</vt:lpstr>
      <vt:lpstr>The contraceptive implant</vt:lpstr>
    </vt:vector>
  </TitlesOfParts>
  <Company>Dove Medical Press</Company>
  <LinksUpToDate>false</LinksUpToDate>
  <CharactersWithSpaces>19708</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NISPA Onderzoekers</cp:lastModifiedBy>
  <cp:revision>3</cp:revision>
  <cp:lastPrinted>2009-01-07T21:57:00Z</cp:lastPrinted>
  <dcterms:created xsi:type="dcterms:W3CDTF">2024-02-13T15:46:00Z</dcterms:created>
  <dcterms:modified xsi:type="dcterms:W3CDTF">2024-02-13T15:46:00Z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2022-07-05T10:00:16Z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9dd1d271-6ee9-4b64-8e88-593cfbc6269f</vt:lpwstr>
  </property>
  <property fmtid="{D5CDD505-2E9C-101B-9397-08002B2CF9AE}" pid="8" name="MSIP_Label_2bbab825-a111-45e4-86a1-18cee0005896_ContentBits">
    <vt:lpwstr>2</vt:lpwstr>
  </property>
</Properties>
</file>