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CEE" w:rsidRPr="009D3BD5" w:rsidRDefault="00800CEE" w:rsidP="00800CEE">
      <w:pPr>
        <w:suppressLineNumbers/>
        <w:jc w:val="left"/>
        <w:rPr>
          <w:rFonts w:ascii="Arial" w:eastAsia="宋体" w:hAnsi="Arial" w:cs="Arial"/>
          <w:sz w:val="20"/>
          <w:szCs w:val="20"/>
        </w:rPr>
      </w:pPr>
      <w:r w:rsidRPr="009D3BD5">
        <w:rPr>
          <w:rFonts w:ascii="Arial" w:hAnsi="Arial" w:cs="Arial"/>
          <w:b/>
          <w:sz w:val="20"/>
          <w:szCs w:val="20"/>
        </w:rPr>
        <w:t>Supplementary Table 1</w:t>
      </w:r>
      <w:r w:rsidRPr="009D3BD5">
        <w:rPr>
          <w:rFonts w:ascii="Arial" w:eastAsia="宋体" w:hAnsi="Arial" w:cs="Arial"/>
          <w:b/>
          <w:sz w:val="20"/>
          <w:szCs w:val="20"/>
        </w:rPr>
        <w:t xml:space="preserve"> </w:t>
      </w:r>
      <w:r w:rsidRPr="009D3BD5">
        <w:rPr>
          <w:rFonts w:ascii="Arial" w:eastAsia="宋体" w:hAnsi="Arial" w:cs="Arial"/>
          <w:sz w:val="20"/>
          <w:szCs w:val="20"/>
        </w:rPr>
        <w:t>The standardized coefficients for the moderated mediation model established using the mean of the six generalization stimuli. In the non-instruction group, the indirect effects were not found to be significant. In the instruction group, the indirect effects were significant.</w:t>
      </w:r>
    </w:p>
    <w:tbl>
      <w:tblPr>
        <w:tblStyle w:val="a3"/>
        <w:tblW w:w="4998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1659"/>
        <w:gridCol w:w="825"/>
        <w:gridCol w:w="830"/>
        <w:gridCol w:w="827"/>
        <w:gridCol w:w="829"/>
        <w:gridCol w:w="832"/>
        <w:gridCol w:w="1011"/>
      </w:tblGrid>
      <w:tr w:rsidR="00800CEE" w:rsidRPr="009D3BD5" w:rsidTr="003D10C7">
        <w:trPr>
          <w:trHeight w:val="295"/>
        </w:trPr>
        <w:tc>
          <w:tcPr>
            <w:tcW w:w="1896" w:type="pct"/>
            <w:gridSpan w:val="2"/>
            <w:vMerge w:val="restart"/>
            <w:tcBorders>
              <w:top w:val="single" w:sz="8" w:space="0" w:color="auto"/>
            </w:tcBorders>
          </w:tcPr>
          <w:p w:rsidR="00800CEE" w:rsidRPr="009D3BD5" w:rsidRDefault="00800CEE" w:rsidP="006E7304">
            <w:pPr>
              <w:suppressLineNumbers/>
              <w:rPr>
                <w:rFonts w:ascii="Arial" w:hAnsi="Arial" w:cs="Arial"/>
                <w:szCs w:val="20"/>
              </w:rPr>
            </w:pPr>
          </w:p>
          <w:p w:rsidR="00800CEE" w:rsidRPr="009D3BD5" w:rsidRDefault="00800CEE" w:rsidP="006E7304">
            <w:pPr>
              <w:suppressLineNumbers/>
              <w:rPr>
                <w:rFonts w:ascii="Arial" w:hAnsi="Arial" w:cs="Arial"/>
                <w:szCs w:val="20"/>
              </w:rPr>
            </w:pPr>
          </w:p>
        </w:tc>
        <w:tc>
          <w:tcPr>
            <w:tcW w:w="497" w:type="pct"/>
            <w:vMerge w:val="restart"/>
            <w:tcBorders>
              <w:top w:val="single" w:sz="8" w:space="0" w:color="auto"/>
              <w:bottom w:val="nil"/>
            </w:tcBorders>
          </w:tcPr>
          <w:p w:rsidR="00800CEE" w:rsidRPr="009D3BD5" w:rsidRDefault="00800CEE" w:rsidP="006E7304">
            <w:pPr>
              <w:suppressLineNumbers/>
              <w:spacing w:line="400" w:lineRule="atLeast"/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9D3BD5">
              <w:rPr>
                <w:rFonts w:ascii="Arial" w:hAnsi="Arial" w:cs="Arial"/>
                <w:i/>
                <w:iCs/>
                <w:szCs w:val="20"/>
              </w:rPr>
              <w:t>β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bottom w:val="nil"/>
            </w:tcBorders>
          </w:tcPr>
          <w:p w:rsidR="00800CEE" w:rsidRPr="009D3BD5" w:rsidRDefault="00800CEE" w:rsidP="006E7304">
            <w:pPr>
              <w:suppressLineNumbers/>
              <w:spacing w:line="400" w:lineRule="atLeast"/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9D3BD5">
              <w:rPr>
                <w:rFonts w:ascii="Arial" w:hAnsi="Arial" w:cs="Arial"/>
                <w:i/>
                <w:iCs/>
                <w:szCs w:val="20"/>
              </w:rPr>
              <w:t>SE</w:t>
            </w:r>
          </w:p>
        </w:tc>
        <w:tc>
          <w:tcPr>
            <w:tcW w:w="498" w:type="pct"/>
            <w:vMerge w:val="restart"/>
            <w:tcBorders>
              <w:top w:val="single" w:sz="8" w:space="0" w:color="auto"/>
              <w:bottom w:val="nil"/>
            </w:tcBorders>
          </w:tcPr>
          <w:p w:rsidR="00800CEE" w:rsidRPr="009D3BD5" w:rsidRDefault="00800CEE" w:rsidP="006E7304">
            <w:pPr>
              <w:suppressLineNumbers/>
              <w:spacing w:line="400" w:lineRule="atLeast"/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9D3BD5">
              <w:rPr>
                <w:rFonts w:ascii="Arial" w:hAnsi="Arial" w:cs="Arial"/>
                <w:i/>
                <w:iCs/>
                <w:szCs w:val="20"/>
              </w:rPr>
              <w:t>p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95%CI</w:t>
            </w:r>
          </w:p>
        </w:tc>
        <w:tc>
          <w:tcPr>
            <w:tcW w:w="609" w:type="pct"/>
            <w:vMerge w:val="restart"/>
            <w:tcBorders>
              <w:top w:val="single" w:sz="8" w:space="0" w:color="auto"/>
              <w:bottom w:val="single" w:sz="12" w:space="0" w:color="auto"/>
            </w:tcBorders>
          </w:tcPr>
          <w:p w:rsidR="00800CEE" w:rsidRPr="009D3BD5" w:rsidRDefault="00800CEE" w:rsidP="006E7304">
            <w:pPr>
              <w:suppressLineNumbers/>
              <w:spacing w:line="400" w:lineRule="atLeast"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Effect size</w:t>
            </w:r>
          </w:p>
        </w:tc>
      </w:tr>
      <w:tr w:rsidR="00800CEE" w:rsidRPr="009D3BD5" w:rsidTr="003D10C7">
        <w:trPr>
          <w:trHeight w:val="282"/>
        </w:trPr>
        <w:tc>
          <w:tcPr>
            <w:tcW w:w="1896" w:type="pct"/>
            <w:gridSpan w:val="2"/>
            <w:vMerge/>
            <w:tcBorders>
              <w:bottom w:val="single" w:sz="8" w:space="0" w:color="auto"/>
            </w:tcBorders>
          </w:tcPr>
          <w:p w:rsidR="00800CEE" w:rsidRPr="009D3BD5" w:rsidRDefault="00800CEE" w:rsidP="006E7304">
            <w:pPr>
              <w:suppressLineNumbers/>
              <w:rPr>
                <w:rFonts w:ascii="Arial" w:hAnsi="Arial" w:cs="Arial"/>
                <w:szCs w:val="20"/>
              </w:rPr>
            </w:pPr>
          </w:p>
        </w:tc>
        <w:tc>
          <w:tcPr>
            <w:tcW w:w="497" w:type="pct"/>
            <w:vMerge/>
            <w:tcBorders>
              <w:top w:val="nil"/>
              <w:bottom w:val="single" w:sz="8" w:space="0" w:color="auto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bottom w:val="single" w:sz="8" w:space="0" w:color="auto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98" w:type="pct"/>
            <w:vMerge/>
            <w:tcBorders>
              <w:top w:val="nil"/>
              <w:bottom w:val="single" w:sz="8" w:space="0" w:color="auto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bottom w:val="single" w:sz="8" w:space="0" w:color="auto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lower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8" w:space="0" w:color="auto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upper</w:t>
            </w:r>
          </w:p>
        </w:tc>
        <w:tc>
          <w:tcPr>
            <w:tcW w:w="609" w:type="pct"/>
            <w:vMerge/>
            <w:tcBorders>
              <w:top w:val="single" w:sz="12" w:space="0" w:color="auto"/>
              <w:bottom w:val="single" w:sz="8" w:space="0" w:color="auto"/>
            </w:tcBorders>
          </w:tcPr>
          <w:p w:rsidR="00800CEE" w:rsidRPr="009D3BD5" w:rsidRDefault="00800CEE" w:rsidP="006E7304">
            <w:pPr>
              <w:suppressLineNumbers/>
              <w:spacing w:line="400" w:lineRule="atLeast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800CEE" w:rsidRPr="009D3BD5" w:rsidTr="00DD71C1">
        <w:trPr>
          <w:trHeight w:hRule="exact" w:val="295"/>
        </w:trPr>
        <w:tc>
          <w:tcPr>
            <w:tcW w:w="897" w:type="pct"/>
            <w:vMerge w:val="restart"/>
            <w:tcBorders>
              <w:top w:val="single" w:sz="8" w:space="0" w:color="auto"/>
              <w:bottom w:val="nil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Total effect</w:t>
            </w:r>
          </w:p>
        </w:tc>
        <w:tc>
          <w:tcPr>
            <w:tcW w:w="998" w:type="pct"/>
            <w:tcBorders>
              <w:top w:val="single" w:sz="8" w:space="0" w:color="auto"/>
              <w:bottom w:val="nil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Non-instruction</w:t>
            </w:r>
          </w:p>
        </w:tc>
        <w:tc>
          <w:tcPr>
            <w:tcW w:w="497" w:type="pct"/>
            <w:tcBorders>
              <w:top w:val="single" w:sz="8" w:space="0" w:color="auto"/>
              <w:bottom w:val="nil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0.603</w:t>
            </w:r>
          </w:p>
        </w:tc>
        <w:tc>
          <w:tcPr>
            <w:tcW w:w="500" w:type="pct"/>
            <w:tcBorders>
              <w:top w:val="single" w:sz="8" w:space="0" w:color="auto"/>
              <w:bottom w:val="nil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0.067</w:t>
            </w:r>
          </w:p>
        </w:tc>
        <w:tc>
          <w:tcPr>
            <w:tcW w:w="498" w:type="pct"/>
            <w:tcBorders>
              <w:top w:val="single" w:sz="8" w:space="0" w:color="auto"/>
              <w:bottom w:val="nil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&lt;0.001</w:t>
            </w:r>
          </w:p>
        </w:tc>
        <w:tc>
          <w:tcPr>
            <w:tcW w:w="499" w:type="pct"/>
            <w:tcBorders>
              <w:top w:val="single" w:sz="8" w:space="0" w:color="auto"/>
              <w:bottom w:val="nil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0.448</w:t>
            </w:r>
          </w:p>
        </w:tc>
        <w:tc>
          <w:tcPr>
            <w:tcW w:w="501" w:type="pct"/>
            <w:tcBorders>
              <w:top w:val="single" w:sz="8" w:space="0" w:color="auto"/>
              <w:bottom w:val="nil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0.712</w:t>
            </w:r>
          </w:p>
        </w:tc>
        <w:tc>
          <w:tcPr>
            <w:tcW w:w="609" w:type="pct"/>
            <w:tcBorders>
              <w:top w:val="single" w:sz="8" w:space="0" w:color="auto"/>
              <w:bottom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800CEE" w:rsidRPr="009D3BD5" w:rsidTr="00DD71C1">
        <w:trPr>
          <w:trHeight w:hRule="exact" w:val="283"/>
        </w:trPr>
        <w:tc>
          <w:tcPr>
            <w:tcW w:w="897" w:type="pct"/>
            <w:vMerge/>
            <w:tcBorders>
              <w:top w:val="nil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rPr>
                <w:rFonts w:ascii="Arial" w:hAnsi="Arial" w:cs="Arial"/>
                <w:szCs w:val="20"/>
              </w:rPr>
            </w:pPr>
          </w:p>
        </w:tc>
        <w:tc>
          <w:tcPr>
            <w:tcW w:w="998" w:type="pct"/>
            <w:tcBorders>
              <w:top w:val="nil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Instruction</w:t>
            </w:r>
          </w:p>
        </w:tc>
        <w:tc>
          <w:tcPr>
            <w:tcW w:w="497" w:type="pct"/>
            <w:tcBorders>
              <w:top w:val="nil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0.566</w:t>
            </w:r>
          </w:p>
        </w:tc>
        <w:tc>
          <w:tcPr>
            <w:tcW w:w="500" w:type="pct"/>
            <w:tcBorders>
              <w:top w:val="nil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0.076</w:t>
            </w:r>
          </w:p>
        </w:tc>
        <w:tc>
          <w:tcPr>
            <w:tcW w:w="498" w:type="pct"/>
            <w:tcBorders>
              <w:top w:val="nil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&lt;0.001</w:t>
            </w:r>
          </w:p>
        </w:tc>
        <w:tc>
          <w:tcPr>
            <w:tcW w:w="499" w:type="pct"/>
            <w:tcBorders>
              <w:top w:val="nil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0.429</w:t>
            </w:r>
          </w:p>
        </w:tc>
        <w:tc>
          <w:tcPr>
            <w:tcW w:w="501" w:type="pct"/>
            <w:tcBorders>
              <w:top w:val="nil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0.709</w:t>
            </w:r>
          </w:p>
        </w:tc>
        <w:tc>
          <w:tcPr>
            <w:tcW w:w="609" w:type="pct"/>
            <w:tcBorders>
              <w:top w:val="nil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800CEE" w:rsidRPr="009D3BD5" w:rsidTr="006E7304">
        <w:trPr>
          <w:trHeight w:hRule="exact" w:val="283"/>
        </w:trPr>
        <w:tc>
          <w:tcPr>
            <w:tcW w:w="897" w:type="pct"/>
            <w:vMerge w:val="restart"/>
            <w:tcBorders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Indirect effect</w:t>
            </w:r>
          </w:p>
        </w:tc>
        <w:tc>
          <w:tcPr>
            <w:tcW w:w="998" w:type="pct"/>
            <w:tcBorders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Non-instruction</w:t>
            </w:r>
          </w:p>
        </w:tc>
        <w:tc>
          <w:tcPr>
            <w:tcW w:w="497" w:type="pct"/>
            <w:tcBorders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0.019</w:t>
            </w:r>
          </w:p>
        </w:tc>
        <w:tc>
          <w:tcPr>
            <w:tcW w:w="500" w:type="pct"/>
            <w:tcBorders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0.019</w:t>
            </w:r>
          </w:p>
        </w:tc>
        <w:tc>
          <w:tcPr>
            <w:tcW w:w="498" w:type="pct"/>
            <w:tcBorders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0.316</w:t>
            </w:r>
          </w:p>
        </w:tc>
        <w:tc>
          <w:tcPr>
            <w:tcW w:w="499" w:type="pct"/>
            <w:tcBorders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-0.005</w:t>
            </w:r>
          </w:p>
        </w:tc>
        <w:tc>
          <w:tcPr>
            <w:tcW w:w="501" w:type="pct"/>
            <w:tcBorders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0.073</w:t>
            </w:r>
          </w:p>
        </w:tc>
        <w:tc>
          <w:tcPr>
            <w:tcW w:w="609" w:type="pct"/>
            <w:tcBorders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 xml:space="preserve"> 3.15%</w:t>
            </w:r>
          </w:p>
        </w:tc>
      </w:tr>
      <w:tr w:rsidR="00800CEE" w:rsidRPr="009D3BD5" w:rsidTr="00DD71C1">
        <w:trPr>
          <w:trHeight w:hRule="exact" w:val="283"/>
        </w:trPr>
        <w:tc>
          <w:tcPr>
            <w:tcW w:w="897" w:type="pct"/>
            <w:vMerge/>
            <w:tcBorders>
              <w:bottom w:val="nil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rPr>
                <w:rFonts w:ascii="Arial" w:hAnsi="Arial" w:cs="Arial"/>
                <w:szCs w:val="20"/>
              </w:rPr>
            </w:pPr>
          </w:p>
        </w:tc>
        <w:tc>
          <w:tcPr>
            <w:tcW w:w="998" w:type="pct"/>
            <w:tcBorders>
              <w:bottom w:val="nil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Instruction</w:t>
            </w:r>
          </w:p>
        </w:tc>
        <w:tc>
          <w:tcPr>
            <w:tcW w:w="497" w:type="pct"/>
            <w:tcBorders>
              <w:bottom w:val="nil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0.117</w:t>
            </w:r>
          </w:p>
        </w:tc>
        <w:tc>
          <w:tcPr>
            <w:tcW w:w="500" w:type="pct"/>
            <w:tcBorders>
              <w:bottom w:val="nil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0.042</w:t>
            </w:r>
          </w:p>
        </w:tc>
        <w:tc>
          <w:tcPr>
            <w:tcW w:w="498" w:type="pct"/>
            <w:tcBorders>
              <w:bottom w:val="nil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0.006</w:t>
            </w:r>
          </w:p>
        </w:tc>
        <w:tc>
          <w:tcPr>
            <w:tcW w:w="499" w:type="pct"/>
            <w:tcBorders>
              <w:bottom w:val="nil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0.046</w:t>
            </w:r>
          </w:p>
        </w:tc>
        <w:tc>
          <w:tcPr>
            <w:tcW w:w="501" w:type="pct"/>
            <w:tcBorders>
              <w:bottom w:val="nil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0.217</w:t>
            </w:r>
          </w:p>
        </w:tc>
        <w:tc>
          <w:tcPr>
            <w:tcW w:w="609" w:type="pct"/>
            <w:tcBorders>
              <w:bottom w:val="nil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20.67%</w:t>
            </w:r>
          </w:p>
        </w:tc>
      </w:tr>
      <w:tr w:rsidR="00800CEE" w:rsidRPr="009D3BD5" w:rsidTr="00DD71C1">
        <w:trPr>
          <w:trHeight w:hRule="exact" w:val="283"/>
        </w:trPr>
        <w:tc>
          <w:tcPr>
            <w:tcW w:w="897" w:type="pct"/>
            <w:vMerge w:val="restart"/>
            <w:tcBorders>
              <w:top w:val="nil"/>
              <w:bottom w:val="nil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Direct effect</w:t>
            </w:r>
          </w:p>
        </w:tc>
        <w:tc>
          <w:tcPr>
            <w:tcW w:w="998" w:type="pct"/>
            <w:tcBorders>
              <w:top w:val="nil"/>
              <w:bottom w:val="nil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Non-instruction</w:t>
            </w:r>
          </w:p>
        </w:tc>
        <w:tc>
          <w:tcPr>
            <w:tcW w:w="497" w:type="pct"/>
            <w:tcBorders>
              <w:top w:val="nil"/>
              <w:bottom w:val="nil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0.584</w:t>
            </w:r>
          </w:p>
        </w:tc>
        <w:tc>
          <w:tcPr>
            <w:tcW w:w="500" w:type="pct"/>
            <w:tcBorders>
              <w:top w:val="nil"/>
              <w:bottom w:val="nil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0.069</w:t>
            </w:r>
          </w:p>
        </w:tc>
        <w:tc>
          <w:tcPr>
            <w:tcW w:w="498" w:type="pct"/>
            <w:tcBorders>
              <w:top w:val="nil"/>
              <w:bottom w:val="nil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&lt;0.001</w:t>
            </w:r>
          </w:p>
        </w:tc>
        <w:tc>
          <w:tcPr>
            <w:tcW w:w="499" w:type="pct"/>
            <w:tcBorders>
              <w:top w:val="nil"/>
              <w:bottom w:val="nil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0.430</w:t>
            </w:r>
          </w:p>
        </w:tc>
        <w:tc>
          <w:tcPr>
            <w:tcW w:w="501" w:type="pct"/>
            <w:tcBorders>
              <w:top w:val="nil"/>
              <w:bottom w:val="nil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0.702</w:t>
            </w:r>
          </w:p>
        </w:tc>
        <w:tc>
          <w:tcPr>
            <w:tcW w:w="609" w:type="pct"/>
            <w:tcBorders>
              <w:top w:val="nil"/>
              <w:bottom w:val="nil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96.85%</w:t>
            </w:r>
          </w:p>
        </w:tc>
      </w:tr>
      <w:tr w:rsidR="00800CEE" w:rsidRPr="009D3BD5" w:rsidTr="00DD71C1">
        <w:trPr>
          <w:trHeight w:hRule="exact" w:val="283"/>
        </w:trPr>
        <w:tc>
          <w:tcPr>
            <w:tcW w:w="897" w:type="pct"/>
            <w:vMerge/>
            <w:tcBorders>
              <w:top w:val="nil"/>
              <w:bottom w:val="single" w:sz="8" w:space="0" w:color="auto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rPr>
                <w:rFonts w:ascii="Arial" w:hAnsi="Arial" w:cs="Arial"/>
                <w:szCs w:val="20"/>
              </w:rPr>
            </w:pPr>
          </w:p>
        </w:tc>
        <w:tc>
          <w:tcPr>
            <w:tcW w:w="998" w:type="pct"/>
            <w:tcBorders>
              <w:top w:val="nil"/>
              <w:bottom w:val="single" w:sz="8" w:space="0" w:color="auto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Instruction</w:t>
            </w:r>
          </w:p>
        </w:tc>
        <w:tc>
          <w:tcPr>
            <w:tcW w:w="497" w:type="pct"/>
            <w:tcBorders>
              <w:top w:val="nil"/>
              <w:bottom w:val="single" w:sz="8" w:space="0" w:color="auto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0.449</w:t>
            </w:r>
          </w:p>
        </w:tc>
        <w:tc>
          <w:tcPr>
            <w:tcW w:w="500" w:type="pct"/>
            <w:tcBorders>
              <w:top w:val="nil"/>
              <w:bottom w:val="single" w:sz="8" w:space="0" w:color="auto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0.083</w:t>
            </w:r>
          </w:p>
        </w:tc>
        <w:tc>
          <w:tcPr>
            <w:tcW w:w="498" w:type="pct"/>
            <w:tcBorders>
              <w:top w:val="nil"/>
              <w:bottom w:val="single" w:sz="8" w:space="0" w:color="auto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&lt;0.001</w:t>
            </w:r>
          </w:p>
        </w:tc>
        <w:tc>
          <w:tcPr>
            <w:tcW w:w="499" w:type="pct"/>
            <w:tcBorders>
              <w:top w:val="nil"/>
              <w:bottom w:val="single" w:sz="8" w:space="0" w:color="auto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0.296</w:t>
            </w:r>
          </w:p>
        </w:tc>
        <w:tc>
          <w:tcPr>
            <w:tcW w:w="501" w:type="pct"/>
            <w:tcBorders>
              <w:top w:val="nil"/>
              <w:bottom w:val="single" w:sz="8" w:space="0" w:color="auto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0.612</w:t>
            </w:r>
          </w:p>
        </w:tc>
        <w:tc>
          <w:tcPr>
            <w:tcW w:w="609" w:type="pct"/>
            <w:tcBorders>
              <w:top w:val="nil"/>
              <w:bottom w:val="single" w:sz="8" w:space="0" w:color="auto"/>
              <w:tl2br w:val="nil"/>
              <w:tr2bl w:val="nil"/>
            </w:tcBorders>
          </w:tcPr>
          <w:p w:rsidR="00800CEE" w:rsidRPr="009D3BD5" w:rsidRDefault="00800CEE" w:rsidP="006E7304">
            <w:pPr>
              <w:suppressLineNumbers/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79.33%</w:t>
            </w:r>
          </w:p>
        </w:tc>
      </w:tr>
    </w:tbl>
    <w:p w:rsidR="00800CEE" w:rsidRPr="009D3BD5" w:rsidRDefault="00800CEE" w:rsidP="00800CEE">
      <w:pPr>
        <w:widowControl/>
        <w:suppressLineNumbers/>
        <w:jc w:val="left"/>
        <w:rPr>
          <w:rFonts w:ascii="Arial" w:hAnsi="Arial" w:cs="Arial"/>
          <w:b/>
          <w:sz w:val="20"/>
          <w:szCs w:val="20"/>
        </w:rPr>
      </w:pPr>
      <w:r w:rsidRPr="009D3BD5">
        <w:rPr>
          <w:rFonts w:ascii="Arial" w:hAnsi="Arial" w:cs="Arial"/>
          <w:b/>
          <w:sz w:val="20"/>
          <w:szCs w:val="20"/>
        </w:rPr>
        <w:br w:type="page"/>
      </w:r>
    </w:p>
    <w:p w:rsidR="00800CEE" w:rsidRPr="009D3BD5" w:rsidRDefault="00800CEE" w:rsidP="00800CEE">
      <w:pPr>
        <w:suppressLineNumbers/>
        <w:rPr>
          <w:rFonts w:ascii="Arial" w:hAnsi="Arial" w:cs="Arial"/>
          <w:sz w:val="20"/>
          <w:szCs w:val="20"/>
        </w:rPr>
      </w:pPr>
      <w:r w:rsidRPr="009D3BD5">
        <w:rPr>
          <w:rFonts w:ascii="Arial" w:hAnsi="Arial" w:cs="Arial"/>
          <w:b/>
          <w:sz w:val="20"/>
          <w:szCs w:val="20"/>
        </w:rPr>
        <w:lastRenderedPageBreak/>
        <w:t>Supplementary Table 2</w:t>
      </w:r>
      <w:r w:rsidRPr="009D3BD5">
        <w:rPr>
          <w:rFonts w:ascii="Arial" w:hAnsi="Arial" w:cs="Arial"/>
          <w:sz w:val="20"/>
          <w:szCs w:val="20"/>
        </w:rPr>
        <w:t xml:space="preserve"> Total, direct, and IU-mediated indirect coefficients of the generalization stimuli (GS and new generalization stimuli, NGS) ranging from 1 to 6 on the pre-reversal generalization to reversal generalization.</w:t>
      </w:r>
      <w:bookmarkStart w:id="0" w:name="_GoBack"/>
      <w:bookmarkEnd w:id="0"/>
    </w:p>
    <w:tbl>
      <w:tblPr>
        <w:tblStyle w:val="a3"/>
        <w:tblpPr w:leftFromText="180" w:rightFromText="180" w:vertAnchor="text" w:horzAnchor="page" w:tblpX="1898" w:tblpY="25"/>
        <w:tblOverlap w:val="never"/>
        <w:tblW w:w="5016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1380"/>
        <w:gridCol w:w="1702"/>
        <w:gridCol w:w="852"/>
        <w:gridCol w:w="852"/>
        <w:gridCol w:w="848"/>
        <w:gridCol w:w="905"/>
        <w:gridCol w:w="88"/>
        <w:gridCol w:w="818"/>
      </w:tblGrid>
      <w:tr w:rsidR="00800CEE" w:rsidRPr="009D3BD5" w:rsidTr="003D10C7">
        <w:trPr>
          <w:trHeight w:val="366"/>
        </w:trPr>
        <w:tc>
          <w:tcPr>
            <w:tcW w:w="2382" w:type="pct"/>
            <w:gridSpan w:val="3"/>
            <w:vMerge w:val="restart"/>
            <w:tcBorders>
              <w:top w:val="single" w:sz="8" w:space="0" w:color="auto"/>
              <w:bottom w:val="nil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11" w:type="pct"/>
            <w:vMerge w:val="restart"/>
            <w:tcBorders>
              <w:top w:val="single" w:sz="8" w:space="0" w:color="auto"/>
              <w:bottom w:val="nil"/>
            </w:tcBorders>
          </w:tcPr>
          <w:p w:rsidR="00800CEE" w:rsidRPr="009D3BD5" w:rsidRDefault="00800CEE" w:rsidP="006E7304">
            <w:pPr>
              <w:spacing w:line="400" w:lineRule="atLeast"/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9D3BD5">
              <w:rPr>
                <w:rFonts w:ascii="Arial" w:hAnsi="Arial" w:cs="Arial"/>
                <w:i/>
                <w:iCs/>
                <w:szCs w:val="20"/>
              </w:rPr>
              <w:t>β</w:t>
            </w:r>
          </w:p>
        </w:tc>
        <w:tc>
          <w:tcPr>
            <w:tcW w:w="511" w:type="pct"/>
            <w:vMerge w:val="restart"/>
            <w:tcBorders>
              <w:top w:val="single" w:sz="8" w:space="0" w:color="auto"/>
              <w:bottom w:val="nil"/>
            </w:tcBorders>
          </w:tcPr>
          <w:p w:rsidR="00800CEE" w:rsidRPr="009D3BD5" w:rsidRDefault="00800CEE" w:rsidP="006E7304">
            <w:pPr>
              <w:spacing w:line="400" w:lineRule="atLeast"/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9D3BD5">
              <w:rPr>
                <w:rFonts w:ascii="Arial" w:hAnsi="Arial" w:cs="Arial"/>
                <w:i/>
                <w:iCs/>
                <w:szCs w:val="20"/>
              </w:rPr>
              <w:t>SE</w:t>
            </w:r>
          </w:p>
        </w:tc>
        <w:tc>
          <w:tcPr>
            <w:tcW w:w="509" w:type="pct"/>
            <w:vMerge w:val="restart"/>
            <w:tcBorders>
              <w:top w:val="single" w:sz="8" w:space="0" w:color="auto"/>
              <w:bottom w:val="nil"/>
            </w:tcBorders>
          </w:tcPr>
          <w:p w:rsidR="00800CEE" w:rsidRPr="009D3BD5" w:rsidRDefault="00800CEE" w:rsidP="006E7304">
            <w:pPr>
              <w:spacing w:line="400" w:lineRule="atLeast"/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9D3BD5">
              <w:rPr>
                <w:rFonts w:ascii="Arial" w:hAnsi="Arial" w:cs="Arial"/>
                <w:i/>
                <w:iCs/>
                <w:szCs w:val="20"/>
              </w:rPr>
              <w:t>p</w:t>
            </w:r>
          </w:p>
        </w:tc>
        <w:tc>
          <w:tcPr>
            <w:tcW w:w="1087" w:type="pct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95%CI</w:t>
            </w:r>
          </w:p>
        </w:tc>
      </w:tr>
      <w:tr w:rsidR="00800CEE" w:rsidRPr="009D3BD5" w:rsidTr="003D10C7">
        <w:trPr>
          <w:trHeight w:val="347"/>
        </w:trPr>
        <w:tc>
          <w:tcPr>
            <w:tcW w:w="2382" w:type="pct"/>
            <w:gridSpan w:val="3"/>
            <w:vMerge/>
            <w:tcBorders>
              <w:top w:val="nil"/>
              <w:bottom w:val="single" w:sz="8" w:space="0" w:color="auto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11" w:type="pct"/>
            <w:vMerge/>
            <w:tcBorders>
              <w:top w:val="nil"/>
              <w:bottom w:val="single" w:sz="8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11" w:type="pct"/>
            <w:vMerge/>
            <w:tcBorders>
              <w:top w:val="nil"/>
              <w:bottom w:val="single" w:sz="8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bottom w:val="single" w:sz="8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43" w:type="pct"/>
            <w:tcBorders>
              <w:top w:val="single" w:sz="4" w:space="0" w:color="auto"/>
              <w:bottom w:val="single" w:sz="8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lower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upper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 w:val="restart"/>
            <w:tcBorders>
              <w:top w:val="single" w:sz="8" w:space="0" w:color="auto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GS1/</w:t>
            </w: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NGS1</w:t>
            </w:r>
          </w:p>
        </w:tc>
        <w:tc>
          <w:tcPr>
            <w:tcW w:w="828" w:type="pct"/>
            <w:vMerge w:val="restart"/>
            <w:tcBorders>
              <w:top w:val="single" w:sz="8" w:space="0" w:color="auto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Total effect</w:t>
            </w:r>
          </w:p>
        </w:tc>
        <w:tc>
          <w:tcPr>
            <w:tcW w:w="1021" w:type="pct"/>
            <w:tcBorders>
              <w:top w:val="single" w:sz="8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Non-instruction</w:t>
            </w:r>
          </w:p>
        </w:tc>
        <w:tc>
          <w:tcPr>
            <w:tcW w:w="511" w:type="pct"/>
            <w:tcBorders>
              <w:top w:val="single" w:sz="8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0.556</w:t>
            </w:r>
          </w:p>
        </w:tc>
        <w:tc>
          <w:tcPr>
            <w:tcW w:w="511" w:type="pct"/>
            <w:tcBorders>
              <w:top w:val="single" w:sz="8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0.070</w:t>
            </w:r>
          </w:p>
        </w:tc>
        <w:tc>
          <w:tcPr>
            <w:tcW w:w="509" w:type="pct"/>
            <w:tcBorders>
              <w:top w:val="single" w:sz="8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&lt;0.001</w:t>
            </w:r>
          </w:p>
        </w:tc>
        <w:tc>
          <w:tcPr>
            <w:tcW w:w="543" w:type="pct"/>
            <w:tcBorders>
              <w:top w:val="single" w:sz="8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0.387</w:t>
            </w:r>
          </w:p>
        </w:tc>
        <w:tc>
          <w:tcPr>
            <w:tcW w:w="544" w:type="pct"/>
            <w:gridSpan w:val="2"/>
            <w:tcBorders>
              <w:top w:val="single" w:sz="8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0.670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" w:type="pct"/>
            <w:vMerge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Instruction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0.423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0.106</w:t>
            </w:r>
          </w:p>
        </w:tc>
        <w:tc>
          <w:tcPr>
            <w:tcW w:w="509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&lt;0.001</w:t>
            </w:r>
          </w:p>
        </w:tc>
        <w:tc>
          <w:tcPr>
            <w:tcW w:w="543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0.241</w:t>
            </w:r>
          </w:p>
        </w:tc>
        <w:tc>
          <w:tcPr>
            <w:tcW w:w="544" w:type="pct"/>
            <w:gridSpan w:val="2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0.633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" w:type="pct"/>
            <w:vMerge w:val="restart"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Total indirect</w:t>
            </w:r>
          </w:p>
        </w:tc>
        <w:tc>
          <w:tcPr>
            <w:tcW w:w="102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Non-instruction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-0.019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0.024</w:t>
            </w:r>
          </w:p>
        </w:tc>
        <w:tc>
          <w:tcPr>
            <w:tcW w:w="509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0.441</w:t>
            </w:r>
          </w:p>
        </w:tc>
        <w:tc>
          <w:tcPr>
            <w:tcW w:w="543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-0.082</w:t>
            </w:r>
          </w:p>
        </w:tc>
        <w:tc>
          <w:tcPr>
            <w:tcW w:w="544" w:type="pct"/>
            <w:gridSpan w:val="2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0.019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" w:type="pct"/>
            <w:vMerge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Instruction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0.113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0.046</w:t>
            </w:r>
          </w:p>
        </w:tc>
        <w:tc>
          <w:tcPr>
            <w:tcW w:w="509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0.015</w:t>
            </w:r>
          </w:p>
        </w:tc>
        <w:tc>
          <w:tcPr>
            <w:tcW w:w="543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0.042</w:t>
            </w:r>
          </w:p>
        </w:tc>
        <w:tc>
          <w:tcPr>
            <w:tcW w:w="544" w:type="pct"/>
            <w:gridSpan w:val="2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0.239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" w:type="pct"/>
            <w:vMerge w:val="restart"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Direct effect</w:t>
            </w:r>
          </w:p>
        </w:tc>
        <w:tc>
          <w:tcPr>
            <w:tcW w:w="102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Non-instruction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0.574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0.075</w:t>
            </w:r>
          </w:p>
        </w:tc>
        <w:tc>
          <w:tcPr>
            <w:tcW w:w="509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&lt;0.001</w:t>
            </w:r>
          </w:p>
        </w:tc>
        <w:tc>
          <w:tcPr>
            <w:tcW w:w="543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0.391</w:t>
            </w:r>
          </w:p>
        </w:tc>
        <w:tc>
          <w:tcPr>
            <w:tcW w:w="544" w:type="pct"/>
            <w:gridSpan w:val="2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0.696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" w:type="pct"/>
            <w:vMerge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Instruction</w:t>
            </w: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0.310</w:t>
            </w: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0.121</w:t>
            </w: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0.011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0.092</w:t>
            </w:r>
          </w:p>
        </w:tc>
        <w:tc>
          <w:tcPr>
            <w:tcW w:w="544" w:type="pct"/>
            <w:gridSpan w:val="2"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0.560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 w:val="restart"/>
            <w:tcBorders>
              <w:top w:val="single" w:sz="4" w:space="0" w:color="auto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GS2/</w:t>
            </w: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NGS2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Total effect</w:t>
            </w: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Non-instruction</w:t>
            </w:r>
          </w:p>
        </w:tc>
        <w:tc>
          <w:tcPr>
            <w:tcW w:w="511" w:type="pct"/>
            <w:tcBorders>
              <w:top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0.461</w:t>
            </w:r>
          </w:p>
        </w:tc>
        <w:tc>
          <w:tcPr>
            <w:tcW w:w="511" w:type="pct"/>
            <w:tcBorders>
              <w:top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0.095</w:t>
            </w:r>
          </w:p>
        </w:tc>
        <w:tc>
          <w:tcPr>
            <w:tcW w:w="509" w:type="pct"/>
            <w:tcBorders>
              <w:top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&lt;0.001</w:t>
            </w:r>
          </w:p>
        </w:tc>
        <w:tc>
          <w:tcPr>
            <w:tcW w:w="543" w:type="pct"/>
            <w:tcBorders>
              <w:top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0.236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0.613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" w:type="pct"/>
            <w:vMerge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Instruction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0.403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0.092</w:t>
            </w:r>
          </w:p>
        </w:tc>
        <w:tc>
          <w:tcPr>
            <w:tcW w:w="509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&lt;0.001</w:t>
            </w:r>
          </w:p>
        </w:tc>
        <w:tc>
          <w:tcPr>
            <w:tcW w:w="596" w:type="pct"/>
            <w:gridSpan w:val="2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0.261</w:t>
            </w:r>
          </w:p>
        </w:tc>
        <w:tc>
          <w:tcPr>
            <w:tcW w:w="49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0.596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" w:type="pct"/>
            <w:vMerge w:val="restart"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Total indirect</w:t>
            </w: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Non-instruction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0.015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0.020</w:t>
            </w:r>
          </w:p>
        </w:tc>
        <w:tc>
          <w:tcPr>
            <w:tcW w:w="509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0.458</w:t>
            </w:r>
          </w:p>
        </w:tc>
        <w:tc>
          <w:tcPr>
            <w:tcW w:w="543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-0.013</w:t>
            </w:r>
          </w:p>
        </w:tc>
        <w:tc>
          <w:tcPr>
            <w:tcW w:w="544" w:type="pct"/>
            <w:gridSpan w:val="2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0.072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" w:type="pct"/>
            <w:vMerge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Instruction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0.099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0.042</w:t>
            </w:r>
          </w:p>
        </w:tc>
        <w:tc>
          <w:tcPr>
            <w:tcW w:w="509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0.018</w:t>
            </w:r>
          </w:p>
        </w:tc>
        <w:tc>
          <w:tcPr>
            <w:tcW w:w="543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0.032</w:t>
            </w:r>
          </w:p>
        </w:tc>
        <w:tc>
          <w:tcPr>
            <w:tcW w:w="544" w:type="pct"/>
            <w:gridSpan w:val="2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0.199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" w:type="pct"/>
            <w:vMerge w:val="restart"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Direct effect</w:t>
            </w: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Non-instruction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0.447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0.093</w:t>
            </w:r>
          </w:p>
        </w:tc>
        <w:tc>
          <w:tcPr>
            <w:tcW w:w="509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&lt;0.001</w:t>
            </w:r>
          </w:p>
        </w:tc>
        <w:tc>
          <w:tcPr>
            <w:tcW w:w="543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0.234</w:t>
            </w:r>
          </w:p>
        </w:tc>
        <w:tc>
          <w:tcPr>
            <w:tcW w:w="544" w:type="pct"/>
            <w:gridSpan w:val="2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0.605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" w:type="pct"/>
            <w:vMerge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Instruction</w:t>
            </w: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0.303</w:t>
            </w: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0.093</w:t>
            </w: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0.001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0.151</w:t>
            </w:r>
          </w:p>
        </w:tc>
        <w:tc>
          <w:tcPr>
            <w:tcW w:w="544" w:type="pct"/>
            <w:gridSpan w:val="2"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0.514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 w:val="restart"/>
            <w:tcBorders>
              <w:top w:val="single" w:sz="4" w:space="0" w:color="auto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GS3/</w:t>
            </w: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NGS3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Total effect</w:t>
            </w: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Non-instruction</w:t>
            </w:r>
          </w:p>
        </w:tc>
        <w:tc>
          <w:tcPr>
            <w:tcW w:w="511" w:type="pct"/>
            <w:tcBorders>
              <w:top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0.343</w:t>
            </w:r>
          </w:p>
        </w:tc>
        <w:tc>
          <w:tcPr>
            <w:tcW w:w="511" w:type="pct"/>
            <w:tcBorders>
              <w:top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0.114</w:t>
            </w:r>
          </w:p>
        </w:tc>
        <w:tc>
          <w:tcPr>
            <w:tcW w:w="509" w:type="pct"/>
            <w:tcBorders>
              <w:top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0.003</w:t>
            </w:r>
          </w:p>
        </w:tc>
        <w:tc>
          <w:tcPr>
            <w:tcW w:w="543" w:type="pct"/>
            <w:tcBorders>
              <w:top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0.099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0.542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" w:type="pct"/>
            <w:vMerge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Instruction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0.506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0.080</w:t>
            </w:r>
          </w:p>
        </w:tc>
        <w:tc>
          <w:tcPr>
            <w:tcW w:w="509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&lt;0.001</w:t>
            </w:r>
          </w:p>
        </w:tc>
        <w:tc>
          <w:tcPr>
            <w:tcW w:w="543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0.357</w:t>
            </w:r>
          </w:p>
        </w:tc>
        <w:tc>
          <w:tcPr>
            <w:tcW w:w="544" w:type="pct"/>
            <w:gridSpan w:val="2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0.660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" w:type="pct"/>
            <w:vMerge w:val="restart"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Total indirect</w:t>
            </w: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Non-instruction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0.009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0.022</w:t>
            </w:r>
          </w:p>
        </w:tc>
        <w:tc>
          <w:tcPr>
            <w:tcW w:w="509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0.671</w:t>
            </w:r>
          </w:p>
        </w:tc>
        <w:tc>
          <w:tcPr>
            <w:tcW w:w="543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-0.030</w:t>
            </w:r>
          </w:p>
        </w:tc>
        <w:tc>
          <w:tcPr>
            <w:tcW w:w="544" w:type="pct"/>
            <w:gridSpan w:val="2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0.063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" w:type="pct"/>
            <w:vMerge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Instruction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0.105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0.047</w:t>
            </w:r>
          </w:p>
        </w:tc>
        <w:tc>
          <w:tcPr>
            <w:tcW w:w="509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0.026</w:t>
            </w:r>
          </w:p>
        </w:tc>
        <w:tc>
          <w:tcPr>
            <w:tcW w:w="543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0.032</w:t>
            </w:r>
          </w:p>
        </w:tc>
        <w:tc>
          <w:tcPr>
            <w:tcW w:w="544" w:type="pct"/>
            <w:gridSpan w:val="2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0.234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" w:type="pct"/>
            <w:vMerge w:val="restart"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Direct effect</w:t>
            </w: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Non-instruction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0.334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0.109</w:t>
            </w:r>
          </w:p>
        </w:tc>
        <w:tc>
          <w:tcPr>
            <w:tcW w:w="509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0.002</w:t>
            </w:r>
          </w:p>
        </w:tc>
        <w:tc>
          <w:tcPr>
            <w:tcW w:w="543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0.104</w:t>
            </w:r>
          </w:p>
        </w:tc>
        <w:tc>
          <w:tcPr>
            <w:tcW w:w="544" w:type="pct"/>
            <w:gridSpan w:val="2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0.530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" w:type="pct"/>
            <w:vMerge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Instruction</w:t>
            </w: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0.400</w:t>
            </w: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0.097</w:t>
            </w: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&lt;0.001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0.213</w:t>
            </w:r>
          </w:p>
        </w:tc>
        <w:tc>
          <w:tcPr>
            <w:tcW w:w="544" w:type="pct"/>
            <w:gridSpan w:val="2"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0.589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 w:val="restart"/>
            <w:tcBorders>
              <w:top w:val="single" w:sz="4" w:space="0" w:color="auto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GS4/</w:t>
            </w: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NGS4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Total effect</w:t>
            </w: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Non-instruction</w:t>
            </w:r>
          </w:p>
        </w:tc>
        <w:tc>
          <w:tcPr>
            <w:tcW w:w="511" w:type="pct"/>
            <w:tcBorders>
              <w:top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0.467</w:t>
            </w:r>
          </w:p>
        </w:tc>
        <w:tc>
          <w:tcPr>
            <w:tcW w:w="511" w:type="pct"/>
            <w:tcBorders>
              <w:top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0.090</w:t>
            </w:r>
          </w:p>
        </w:tc>
        <w:tc>
          <w:tcPr>
            <w:tcW w:w="509" w:type="pct"/>
            <w:tcBorders>
              <w:top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&lt;0.001</w:t>
            </w:r>
          </w:p>
        </w:tc>
        <w:tc>
          <w:tcPr>
            <w:tcW w:w="543" w:type="pct"/>
            <w:tcBorders>
              <w:top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0.262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0.621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" w:type="pct"/>
            <w:vMerge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Instruction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0.421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0.098</w:t>
            </w:r>
          </w:p>
        </w:tc>
        <w:tc>
          <w:tcPr>
            <w:tcW w:w="509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&lt;0.001</w:t>
            </w:r>
          </w:p>
        </w:tc>
        <w:tc>
          <w:tcPr>
            <w:tcW w:w="543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0.261</w:t>
            </w:r>
          </w:p>
        </w:tc>
        <w:tc>
          <w:tcPr>
            <w:tcW w:w="544" w:type="pct"/>
            <w:gridSpan w:val="2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0.623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" w:type="pct"/>
            <w:vMerge w:val="restart"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Total indirect</w:t>
            </w: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Non-instruction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0.009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0.022</w:t>
            </w:r>
          </w:p>
        </w:tc>
        <w:tc>
          <w:tcPr>
            <w:tcW w:w="509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0.690</w:t>
            </w:r>
          </w:p>
        </w:tc>
        <w:tc>
          <w:tcPr>
            <w:tcW w:w="543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-0.021</w:t>
            </w:r>
          </w:p>
        </w:tc>
        <w:tc>
          <w:tcPr>
            <w:tcW w:w="544" w:type="pct"/>
            <w:gridSpan w:val="2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0.075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" w:type="pct"/>
            <w:vMerge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Instruction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0.109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0.046</w:t>
            </w:r>
          </w:p>
        </w:tc>
        <w:tc>
          <w:tcPr>
            <w:tcW w:w="509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0.018</w:t>
            </w:r>
          </w:p>
        </w:tc>
        <w:tc>
          <w:tcPr>
            <w:tcW w:w="543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0.039</w:t>
            </w:r>
          </w:p>
        </w:tc>
        <w:tc>
          <w:tcPr>
            <w:tcW w:w="544" w:type="pct"/>
            <w:gridSpan w:val="2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0.232</w:t>
            </w:r>
          </w:p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" w:type="pct"/>
            <w:vMerge w:val="restart"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Direct effect</w:t>
            </w: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Non-instruction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0.458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0.094</w:t>
            </w:r>
          </w:p>
        </w:tc>
        <w:tc>
          <w:tcPr>
            <w:tcW w:w="509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&lt;0.001</w:t>
            </w:r>
          </w:p>
        </w:tc>
        <w:tc>
          <w:tcPr>
            <w:tcW w:w="543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0.247</w:t>
            </w:r>
          </w:p>
        </w:tc>
        <w:tc>
          <w:tcPr>
            <w:tcW w:w="544" w:type="pct"/>
            <w:gridSpan w:val="2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0.619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" w:type="pct"/>
            <w:vMerge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Instruction</w:t>
            </w: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0.312</w:t>
            </w: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0.100</w:t>
            </w: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0.002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0.138</w:t>
            </w:r>
          </w:p>
        </w:tc>
        <w:tc>
          <w:tcPr>
            <w:tcW w:w="544" w:type="pct"/>
            <w:gridSpan w:val="2"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0.522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 w:val="restart"/>
            <w:tcBorders>
              <w:top w:val="single" w:sz="4" w:space="0" w:color="auto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GS5/</w:t>
            </w: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NGS5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Total effect</w:t>
            </w: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Non-instruction</w:t>
            </w:r>
          </w:p>
        </w:tc>
        <w:tc>
          <w:tcPr>
            <w:tcW w:w="511" w:type="pct"/>
            <w:tcBorders>
              <w:top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0.552</w:t>
            </w:r>
          </w:p>
        </w:tc>
        <w:tc>
          <w:tcPr>
            <w:tcW w:w="511" w:type="pct"/>
            <w:tcBorders>
              <w:top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0.075</w:t>
            </w:r>
          </w:p>
        </w:tc>
        <w:tc>
          <w:tcPr>
            <w:tcW w:w="509" w:type="pct"/>
            <w:tcBorders>
              <w:top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&lt;0.001</w:t>
            </w:r>
          </w:p>
        </w:tc>
        <w:tc>
          <w:tcPr>
            <w:tcW w:w="543" w:type="pct"/>
            <w:tcBorders>
              <w:top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0.379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0.674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" w:type="pct"/>
            <w:vMerge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Instruction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0.391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0.111</w:t>
            </w:r>
          </w:p>
        </w:tc>
        <w:tc>
          <w:tcPr>
            <w:tcW w:w="509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&lt;0.001</w:t>
            </w:r>
          </w:p>
        </w:tc>
        <w:tc>
          <w:tcPr>
            <w:tcW w:w="543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0.195</w:t>
            </w:r>
          </w:p>
        </w:tc>
        <w:tc>
          <w:tcPr>
            <w:tcW w:w="544" w:type="pct"/>
            <w:gridSpan w:val="2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0.613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" w:type="pct"/>
            <w:vMerge w:val="restart"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Total indirect</w:t>
            </w: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Non-instruction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0.028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0.022</w:t>
            </w:r>
          </w:p>
        </w:tc>
        <w:tc>
          <w:tcPr>
            <w:tcW w:w="509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0.201</w:t>
            </w:r>
          </w:p>
        </w:tc>
        <w:tc>
          <w:tcPr>
            <w:tcW w:w="543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-0.002</w:t>
            </w:r>
          </w:p>
        </w:tc>
        <w:tc>
          <w:tcPr>
            <w:tcW w:w="544" w:type="pct"/>
            <w:gridSpan w:val="2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0.089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" w:type="pct"/>
            <w:vMerge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Instruction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0.067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0.045</w:t>
            </w:r>
          </w:p>
        </w:tc>
        <w:tc>
          <w:tcPr>
            <w:tcW w:w="509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0.136</w:t>
            </w:r>
          </w:p>
        </w:tc>
        <w:tc>
          <w:tcPr>
            <w:tcW w:w="543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-0.004</w:t>
            </w:r>
          </w:p>
        </w:tc>
        <w:tc>
          <w:tcPr>
            <w:tcW w:w="544" w:type="pct"/>
            <w:gridSpan w:val="2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0.181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" w:type="pct"/>
            <w:vMerge w:val="restart"/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Direct effect</w:t>
            </w: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Non-instruction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0.524</w:t>
            </w:r>
          </w:p>
        </w:tc>
        <w:tc>
          <w:tcPr>
            <w:tcW w:w="511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0.074</w:t>
            </w:r>
          </w:p>
        </w:tc>
        <w:tc>
          <w:tcPr>
            <w:tcW w:w="509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&lt;0.001</w:t>
            </w:r>
          </w:p>
        </w:tc>
        <w:tc>
          <w:tcPr>
            <w:tcW w:w="543" w:type="pct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0.358</w:t>
            </w:r>
          </w:p>
        </w:tc>
        <w:tc>
          <w:tcPr>
            <w:tcW w:w="544" w:type="pct"/>
            <w:gridSpan w:val="2"/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0.649</w:t>
            </w:r>
          </w:p>
        </w:tc>
      </w:tr>
      <w:tr w:rsidR="00800CEE" w:rsidRPr="009D3BD5" w:rsidTr="00800CEE">
        <w:trPr>
          <w:trHeight w:hRule="exact" w:val="321"/>
        </w:trPr>
        <w:tc>
          <w:tcPr>
            <w:tcW w:w="533" w:type="pct"/>
            <w:vMerge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" w:type="pct"/>
            <w:vMerge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Instruction</w:t>
            </w: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0.323</w:t>
            </w: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0.105</w:t>
            </w: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0.002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0.134</w:t>
            </w:r>
          </w:p>
        </w:tc>
        <w:tc>
          <w:tcPr>
            <w:tcW w:w="544" w:type="pct"/>
            <w:gridSpan w:val="2"/>
            <w:tcBorders>
              <w:bottom w:val="single" w:sz="4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0.547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 w:val="restart"/>
            <w:tcBorders>
              <w:top w:val="single" w:sz="4" w:space="0" w:color="auto"/>
              <w:bottom w:val="nil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GS6/</w:t>
            </w: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NGS6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bottom w:val="nil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Total effect</w:t>
            </w: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  <w:tcBorders>
              <w:top w:val="single" w:sz="4" w:space="0" w:color="auto"/>
              <w:bottom w:val="nil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Non-instruction</w:t>
            </w:r>
          </w:p>
        </w:tc>
        <w:tc>
          <w:tcPr>
            <w:tcW w:w="511" w:type="pct"/>
            <w:tcBorders>
              <w:top w:val="single" w:sz="4" w:space="0" w:color="auto"/>
              <w:bottom w:val="nil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0.512</w:t>
            </w:r>
          </w:p>
        </w:tc>
        <w:tc>
          <w:tcPr>
            <w:tcW w:w="511" w:type="pct"/>
            <w:tcBorders>
              <w:top w:val="single" w:sz="4" w:space="0" w:color="auto"/>
              <w:bottom w:val="nil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0.086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&lt;0.001</w:t>
            </w:r>
          </w:p>
        </w:tc>
        <w:tc>
          <w:tcPr>
            <w:tcW w:w="543" w:type="pct"/>
            <w:tcBorders>
              <w:top w:val="single" w:sz="4" w:space="0" w:color="auto"/>
              <w:bottom w:val="nil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0.311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bottom w:val="nil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0.654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/>
            <w:tcBorders>
              <w:top w:val="nil"/>
              <w:bottom w:val="nil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" w:type="pct"/>
            <w:vMerge/>
            <w:tcBorders>
              <w:top w:val="nil"/>
              <w:bottom w:val="nil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  <w:tcBorders>
              <w:top w:val="nil"/>
              <w:bottom w:val="nil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Instruction</w:t>
            </w:r>
          </w:p>
        </w:tc>
        <w:tc>
          <w:tcPr>
            <w:tcW w:w="511" w:type="pct"/>
            <w:tcBorders>
              <w:top w:val="nil"/>
              <w:bottom w:val="nil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0.295</w:t>
            </w:r>
          </w:p>
        </w:tc>
        <w:tc>
          <w:tcPr>
            <w:tcW w:w="511" w:type="pct"/>
            <w:tcBorders>
              <w:top w:val="nil"/>
              <w:bottom w:val="nil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0.112</w:t>
            </w:r>
          </w:p>
        </w:tc>
        <w:tc>
          <w:tcPr>
            <w:tcW w:w="509" w:type="pct"/>
            <w:tcBorders>
              <w:top w:val="nil"/>
              <w:bottom w:val="nil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0.008</w:t>
            </w:r>
          </w:p>
        </w:tc>
        <w:tc>
          <w:tcPr>
            <w:tcW w:w="543" w:type="pct"/>
            <w:tcBorders>
              <w:top w:val="nil"/>
              <w:bottom w:val="nil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0.100</w:t>
            </w:r>
          </w:p>
        </w:tc>
        <w:tc>
          <w:tcPr>
            <w:tcW w:w="544" w:type="pct"/>
            <w:gridSpan w:val="2"/>
            <w:tcBorders>
              <w:top w:val="nil"/>
              <w:bottom w:val="nil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0.533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/>
            <w:tcBorders>
              <w:top w:val="nil"/>
              <w:bottom w:val="nil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" w:type="pct"/>
            <w:vMerge w:val="restart"/>
            <w:tcBorders>
              <w:top w:val="nil"/>
              <w:bottom w:val="nil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Total indirect</w:t>
            </w: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  <w:tcBorders>
              <w:top w:val="nil"/>
              <w:bottom w:val="nil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Non-instruction</w:t>
            </w:r>
          </w:p>
        </w:tc>
        <w:tc>
          <w:tcPr>
            <w:tcW w:w="511" w:type="pct"/>
            <w:tcBorders>
              <w:top w:val="nil"/>
              <w:bottom w:val="nil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0.005</w:t>
            </w:r>
          </w:p>
        </w:tc>
        <w:tc>
          <w:tcPr>
            <w:tcW w:w="511" w:type="pct"/>
            <w:tcBorders>
              <w:top w:val="nil"/>
              <w:bottom w:val="nil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0.028</w:t>
            </w:r>
          </w:p>
        </w:tc>
        <w:tc>
          <w:tcPr>
            <w:tcW w:w="509" w:type="pct"/>
            <w:tcBorders>
              <w:top w:val="nil"/>
              <w:bottom w:val="nil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0.872</w:t>
            </w:r>
          </w:p>
        </w:tc>
        <w:tc>
          <w:tcPr>
            <w:tcW w:w="543" w:type="pct"/>
            <w:tcBorders>
              <w:top w:val="nil"/>
              <w:bottom w:val="nil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-0.057</w:t>
            </w:r>
          </w:p>
        </w:tc>
        <w:tc>
          <w:tcPr>
            <w:tcW w:w="544" w:type="pct"/>
            <w:gridSpan w:val="2"/>
            <w:tcBorders>
              <w:top w:val="nil"/>
              <w:bottom w:val="nil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0.059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/>
            <w:tcBorders>
              <w:top w:val="nil"/>
              <w:bottom w:val="nil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" w:type="pct"/>
            <w:vMerge/>
            <w:tcBorders>
              <w:top w:val="nil"/>
              <w:bottom w:val="nil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  <w:tcBorders>
              <w:top w:val="nil"/>
              <w:bottom w:val="nil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Instruction</w:t>
            </w:r>
          </w:p>
        </w:tc>
        <w:tc>
          <w:tcPr>
            <w:tcW w:w="511" w:type="pct"/>
            <w:tcBorders>
              <w:top w:val="nil"/>
              <w:bottom w:val="nil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0.058</w:t>
            </w:r>
          </w:p>
        </w:tc>
        <w:tc>
          <w:tcPr>
            <w:tcW w:w="511" w:type="pct"/>
            <w:tcBorders>
              <w:top w:val="nil"/>
              <w:bottom w:val="nil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0.035</w:t>
            </w:r>
          </w:p>
        </w:tc>
        <w:tc>
          <w:tcPr>
            <w:tcW w:w="509" w:type="pct"/>
            <w:tcBorders>
              <w:top w:val="nil"/>
              <w:bottom w:val="nil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0.100</w:t>
            </w:r>
          </w:p>
        </w:tc>
        <w:tc>
          <w:tcPr>
            <w:tcW w:w="543" w:type="pct"/>
            <w:tcBorders>
              <w:top w:val="nil"/>
              <w:bottom w:val="nil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0.010</w:t>
            </w:r>
          </w:p>
        </w:tc>
        <w:tc>
          <w:tcPr>
            <w:tcW w:w="544" w:type="pct"/>
            <w:gridSpan w:val="2"/>
            <w:tcBorders>
              <w:top w:val="nil"/>
              <w:bottom w:val="nil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0.170</w:t>
            </w:r>
          </w:p>
        </w:tc>
      </w:tr>
      <w:tr w:rsidR="00800CEE" w:rsidRPr="009D3BD5" w:rsidTr="006E7304">
        <w:trPr>
          <w:trHeight w:hRule="exact" w:val="321"/>
        </w:trPr>
        <w:tc>
          <w:tcPr>
            <w:tcW w:w="533" w:type="pct"/>
            <w:vMerge/>
            <w:tcBorders>
              <w:top w:val="nil"/>
              <w:bottom w:val="nil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" w:type="pct"/>
            <w:vMerge w:val="restart"/>
            <w:tcBorders>
              <w:top w:val="nil"/>
              <w:bottom w:val="nil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Direct effect</w:t>
            </w:r>
          </w:p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  <w:tcBorders>
              <w:top w:val="nil"/>
              <w:bottom w:val="nil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Non-instruction</w:t>
            </w:r>
          </w:p>
        </w:tc>
        <w:tc>
          <w:tcPr>
            <w:tcW w:w="511" w:type="pct"/>
            <w:tcBorders>
              <w:top w:val="nil"/>
              <w:bottom w:val="nil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0.508</w:t>
            </w:r>
          </w:p>
        </w:tc>
        <w:tc>
          <w:tcPr>
            <w:tcW w:w="511" w:type="pct"/>
            <w:tcBorders>
              <w:top w:val="nil"/>
              <w:bottom w:val="nil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0.079</w:t>
            </w:r>
          </w:p>
        </w:tc>
        <w:tc>
          <w:tcPr>
            <w:tcW w:w="509" w:type="pct"/>
            <w:tcBorders>
              <w:top w:val="nil"/>
              <w:bottom w:val="nil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&lt;0.001</w:t>
            </w:r>
          </w:p>
        </w:tc>
        <w:tc>
          <w:tcPr>
            <w:tcW w:w="543" w:type="pct"/>
            <w:tcBorders>
              <w:top w:val="nil"/>
              <w:bottom w:val="nil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0.323</w:t>
            </w:r>
          </w:p>
        </w:tc>
        <w:tc>
          <w:tcPr>
            <w:tcW w:w="544" w:type="pct"/>
            <w:gridSpan w:val="2"/>
            <w:tcBorders>
              <w:top w:val="nil"/>
              <w:bottom w:val="nil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0.637</w:t>
            </w:r>
          </w:p>
        </w:tc>
      </w:tr>
      <w:tr w:rsidR="00800CEE" w:rsidRPr="009D3BD5" w:rsidTr="00800CEE">
        <w:trPr>
          <w:trHeight w:hRule="exact" w:val="321"/>
        </w:trPr>
        <w:tc>
          <w:tcPr>
            <w:tcW w:w="533" w:type="pct"/>
            <w:vMerge/>
            <w:tcBorders>
              <w:top w:val="nil"/>
              <w:bottom w:val="single" w:sz="8" w:space="0" w:color="auto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" w:type="pct"/>
            <w:vMerge/>
            <w:tcBorders>
              <w:top w:val="nil"/>
              <w:bottom w:val="single" w:sz="8" w:space="0" w:color="auto"/>
            </w:tcBorders>
          </w:tcPr>
          <w:p w:rsidR="00800CEE" w:rsidRPr="009D3BD5" w:rsidRDefault="00800CEE" w:rsidP="006E73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1" w:type="pct"/>
            <w:tcBorders>
              <w:top w:val="nil"/>
              <w:bottom w:val="single" w:sz="8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Instruction</w:t>
            </w:r>
          </w:p>
        </w:tc>
        <w:tc>
          <w:tcPr>
            <w:tcW w:w="511" w:type="pct"/>
            <w:tcBorders>
              <w:top w:val="nil"/>
              <w:bottom w:val="single" w:sz="8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0.237</w:t>
            </w:r>
          </w:p>
        </w:tc>
        <w:tc>
          <w:tcPr>
            <w:tcW w:w="511" w:type="pct"/>
            <w:tcBorders>
              <w:top w:val="nil"/>
              <w:bottom w:val="single" w:sz="8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0.118</w:t>
            </w:r>
          </w:p>
        </w:tc>
        <w:tc>
          <w:tcPr>
            <w:tcW w:w="509" w:type="pct"/>
            <w:tcBorders>
              <w:top w:val="nil"/>
              <w:bottom w:val="single" w:sz="8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0.045</w:t>
            </w:r>
          </w:p>
        </w:tc>
        <w:tc>
          <w:tcPr>
            <w:tcW w:w="543" w:type="pct"/>
            <w:tcBorders>
              <w:top w:val="nil"/>
              <w:bottom w:val="single" w:sz="8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0.032</w:t>
            </w:r>
          </w:p>
        </w:tc>
        <w:tc>
          <w:tcPr>
            <w:tcW w:w="544" w:type="pct"/>
            <w:gridSpan w:val="2"/>
            <w:tcBorders>
              <w:top w:val="nil"/>
              <w:bottom w:val="single" w:sz="8" w:space="0" w:color="auto"/>
            </w:tcBorders>
          </w:tcPr>
          <w:p w:rsidR="00800CEE" w:rsidRPr="009D3BD5" w:rsidRDefault="00800CEE" w:rsidP="006E7304">
            <w:pPr>
              <w:jc w:val="center"/>
              <w:rPr>
                <w:rFonts w:ascii="Arial" w:hAnsi="Arial" w:cs="Arial"/>
                <w:szCs w:val="20"/>
              </w:rPr>
            </w:pPr>
            <w:r w:rsidRPr="009D3BD5">
              <w:rPr>
                <w:rFonts w:ascii="Arial" w:hAnsi="Arial" w:cs="Arial"/>
                <w:szCs w:val="20"/>
              </w:rPr>
              <w:t>0.0491</w:t>
            </w:r>
          </w:p>
        </w:tc>
      </w:tr>
    </w:tbl>
    <w:p w:rsidR="00812CA1" w:rsidRPr="009D3BD5" w:rsidRDefault="00041D61" w:rsidP="00800CEE">
      <w:pPr>
        <w:rPr>
          <w:rFonts w:ascii="Arial" w:hAnsi="Arial" w:cs="Arial"/>
          <w:sz w:val="20"/>
          <w:szCs w:val="20"/>
        </w:rPr>
      </w:pPr>
    </w:p>
    <w:sectPr w:rsidR="00812CA1" w:rsidRPr="009D3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D61" w:rsidRDefault="00041D61" w:rsidP="00084704">
      <w:r>
        <w:separator/>
      </w:r>
    </w:p>
  </w:endnote>
  <w:endnote w:type="continuationSeparator" w:id="0">
    <w:p w:rsidR="00041D61" w:rsidRDefault="00041D61" w:rsidP="0008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D61" w:rsidRDefault="00041D61" w:rsidP="00084704">
      <w:r>
        <w:separator/>
      </w:r>
    </w:p>
  </w:footnote>
  <w:footnote w:type="continuationSeparator" w:id="0">
    <w:p w:rsidR="00041D61" w:rsidRDefault="00041D61" w:rsidP="00084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39"/>
    <w:rsid w:val="00041D61"/>
    <w:rsid w:val="00084704"/>
    <w:rsid w:val="003D10C7"/>
    <w:rsid w:val="00444CF1"/>
    <w:rsid w:val="004A327A"/>
    <w:rsid w:val="005D0684"/>
    <w:rsid w:val="00772FA9"/>
    <w:rsid w:val="00800CEE"/>
    <w:rsid w:val="00824E40"/>
    <w:rsid w:val="008B73B5"/>
    <w:rsid w:val="009D3BD5"/>
    <w:rsid w:val="00A12A39"/>
    <w:rsid w:val="00BB3CC1"/>
    <w:rsid w:val="00D44FD4"/>
    <w:rsid w:val="00DD71C1"/>
    <w:rsid w:val="00F9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3D6DBA-BFB1-45D0-B7E5-46277469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A3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2A3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84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470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4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47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westwood</dc:creator>
  <cp:keywords/>
  <dc:description/>
  <cp:lastModifiedBy>westwood</cp:lastModifiedBy>
  <cp:revision>10</cp:revision>
  <dcterms:created xsi:type="dcterms:W3CDTF">2023-10-09T11:59:00Z</dcterms:created>
  <dcterms:modified xsi:type="dcterms:W3CDTF">2023-10-30T13:10:00Z</dcterms:modified>
</cp:coreProperties>
</file>