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3B428" w14:textId="77777777" w:rsidR="009F59FA" w:rsidRPr="00A119A8" w:rsidRDefault="00A119A8">
      <w:pPr>
        <w:suppressLineNumbers/>
        <w:spacing w:line="480" w:lineRule="auto"/>
        <w:rPr>
          <w:rFonts w:ascii="Times New Roman" w:hAnsi="Times New Roman" w:cs="Times New Roman"/>
          <w:color w:val="000000"/>
        </w:rPr>
      </w:pPr>
      <w:r w:rsidRPr="00A119A8">
        <w:rPr>
          <w:rFonts w:ascii="Times New Roman" w:hAnsi="Times New Roman" w:cs="Times New Roman"/>
          <w:b/>
          <w:bCs/>
          <w:color w:val="000000"/>
        </w:rPr>
        <w:t xml:space="preserve">Supplementary Material Table S1. </w:t>
      </w:r>
      <w:r w:rsidRPr="00A119A8">
        <w:rPr>
          <w:rFonts w:ascii="Times New Roman" w:hAnsi="Times New Roman" w:cs="Times New Roman"/>
          <w:color w:val="000000"/>
        </w:rPr>
        <w:t>Blood biochemistry parameters of the study population in the NM and OB groups</w:t>
      </w:r>
    </w:p>
    <w:tbl>
      <w:tblPr>
        <w:tblW w:w="6755" w:type="pct"/>
        <w:tblInd w:w="-1490" w:type="dxa"/>
        <w:tblLayout w:type="fixed"/>
        <w:tblLook w:val="04A0" w:firstRow="1" w:lastRow="0" w:firstColumn="1" w:lastColumn="0" w:noHBand="0" w:noVBand="1"/>
      </w:tblPr>
      <w:tblGrid>
        <w:gridCol w:w="1509"/>
        <w:gridCol w:w="1372"/>
        <w:gridCol w:w="1372"/>
        <w:gridCol w:w="1374"/>
        <w:gridCol w:w="720"/>
        <w:gridCol w:w="1373"/>
        <w:gridCol w:w="1373"/>
        <w:gridCol w:w="1376"/>
        <w:gridCol w:w="752"/>
      </w:tblGrid>
      <w:tr w:rsidR="009F59FA" w:rsidRPr="00A119A8" w14:paraId="27B6F32C" w14:textId="77777777">
        <w:trPr>
          <w:trHeight w:val="57"/>
        </w:trPr>
        <w:tc>
          <w:tcPr>
            <w:tcW w:w="672" w:type="pct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1988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Variables</w:t>
            </w:r>
          </w:p>
        </w:tc>
        <w:tc>
          <w:tcPr>
            <w:tcW w:w="2155" w:type="pct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6973651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NM (N-248)</w:t>
            </w:r>
          </w:p>
        </w:tc>
        <w:tc>
          <w:tcPr>
            <w:tcW w:w="2172" w:type="pct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20BBF4E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OB (N=331)</w:t>
            </w:r>
          </w:p>
        </w:tc>
      </w:tr>
      <w:tr w:rsidR="009F59FA" w:rsidRPr="00A119A8" w14:paraId="079019CA" w14:textId="77777777">
        <w:trPr>
          <w:trHeight w:val="57"/>
        </w:trPr>
        <w:tc>
          <w:tcPr>
            <w:tcW w:w="672" w:type="pct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B9EAD" w14:textId="77777777" w:rsidR="009F59FA" w:rsidRPr="00A119A8" w:rsidRDefault="009F59FA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31575" w14:textId="77777777" w:rsidR="009F59FA" w:rsidRPr="00A119A8" w:rsidRDefault="00A119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Tertile1 </w:t>
            </w: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(-3.24 ~ -0.79) (N=88)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B15B4" w14:textId="77777777" w:rsidR="009F59FA" w:rsidRPr="00A119A8" w:rsidRDefault="00A119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Tertile2 </w:t>
            </w: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(-0.78 ~ 0.77) (N=79)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C58F5" w14:textId="77777777" w:rsidR="009F59FA" w:rsidRPr="00A119A8" w:rsidRDefault="00A119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Tertile3</w:t>
            </w: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A119A8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0.79 ~ 2.97) (N=81)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D7C2E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1CDFF" w14:textId="77777777" w:rsidR="009F59FA" w:rsidRPr="00A119A8" w:rsidRDefault="00A119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Tertile1 </w:t>
            </w: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(-3.46 ~ -0.81) (N=105)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88EF2" w14:textId="77777777" w:rsidR="009F59FA" w:rsidRPr="00A119A8" w:rsidRDefault="00A119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Tertile2 </w:t>
            </w: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(-0.77 ~ 0.77) (N=114)</w:t>
            </w:r>
          </w:p>
        </w:tc>
        <w:tc>
          <w:tcPr>
            <w:tcW w:w="61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0B58D" w14:textId="77777777" w:rsidR="009F59FA" w:rsidRPr="00A119A8" w:rsidRDefault="00A119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Tertile3 </w:t>
            </w: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(0.80 ~ 3.58) (N=112)</w:t>
            </w:r>
          </w:p>
        </w:tc>
        <w:tc>
          <w:tcPr>
            <w:tcW w:w="333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1C1AE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</w:tr>
      <w:tr w:rsidR="009F59FA" w:rsidRPr="00A119A8" w14:paraId="3EF490EF" w14:textId="77777777">
        <w:trPr>
          <w:trHeight w:val="57"/>
        </w:trPr>
        <w:tc>
          <w:tcPr>
            <w:tcW w:w="672" w:type="pct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A0B50" w14:textId="77777777" w:rsidR="009F59FA" w:rsidRPr="00A119A8" w:rsidRDefault="009F59FA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0C6FD" w14:textId="77777777" w:rsidR="009F59FA" w:rsidRPr="00A119A8" w:rsidRDefault="00A119A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Mean ± SD or n (%)</w:t>
            </w:r>
          </w:p>
        </w:tc>
        <w:tc>
          <w:tcPr>
            <w:tcW w:w="61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ECA54" w14:textId="77777777" w:rsidR="009F59FA" w:rsidRPr="00A119A8" w:rsidRDefault="00A119A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Mean ± SD or n (%)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4BA01" w14:textId="77777777" w:rsidR="009F59FA" w:rsidRPr="00A119A8" w:rsidRDefault="00A119A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Mean ± SD or n (%)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088C3" w14:textId="77777777" w:rsidR="009F59FA" w:rsidRPr="00A119A8" w:rsidRDefault="009F59FA">
            <w:pP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B76DC" w14:textId="77777777" w:rsidR="009F59FA" w:rsidRPr="00A119A8" w:rsidRDefault="00A119A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Mean ± SD or n (%)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B9D7B" w14:textId="77777777" w:rsidR="009F59FA" w:rsidRPr="00A119A8" w:rsidRDefault="00A119A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Mean ± SD or n (%)</w:t>
            </w:r>
          </w:p>
        </w:tc>
        <w:tc>
          <w:tcPr>
            <w:tcW w:w="61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53D12" w14:textId="77777777" w:rsidR="009F59FA" w:rsidRPr="00A119A8" w:rsidRDefault="00A119A8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Mean ± SD or n (%)</w:t>
            </w:r>
          </w:p>
        </w:tc>
        <w:tc>
          <w:tcPr>
            <w:tcW w:w="333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496A8" w14:textId="77777777" w:rsidR="009F59FA" w:rsidRPr="00A119A8" w:rsidRDefault="009F59FA">
            <w:pP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59FA" w:rsidRPr="00A119A8" w14:paraId="3DC0714A" w14:textId="77777777">
        <w:trPr>
          <w:trHeight w:val="57"/>
        </w:trPr>
        <w:tc>
          <w:tcPr>
            <w:tcW w:w="67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8FBDD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TC (mmol/L)</w:t>
            </w:r>
          </w:p>
        </w:tc>
        <w:tc>
          <w:tcPr>
            <w:tcW w:w="61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31B5D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5.3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3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±0.99</w:t>
            </w:r>
          </w:p>
        </w:tc>
        <w:tc>
          <w:tcPr>
            <w:tcW w:w="61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D7C9A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5.2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2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±1.0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1F42B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5.31±1.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10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0CF64" w14:textId="77777777" w:rsidR="009F59FA" w:rsidRPr="00A119A8" w:rsidRDefault="00A119A8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0.571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10AE5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30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±1.08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BA551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5.1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1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±1.09</w:t>
            </w:r>
          </w:p>
        </w:tc>
        <w:tc>
          <w:tcPr>
            <w:tcW w:w="61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021F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5.2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2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±1.0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8361B" w14:textId="77777777" w:rsidR="009F59FA" w:rsidRPr="00A119A8" w:rsidRDefault="00A119A8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0.419</w:t>
            </w:r>
          </w:p>
        </w:tc>
      </w:tr>
      <w:tr w:rsidR="009F59FA" w:rsidRPr="00A119A8" w14:paraId="46545100" w14:textId="77777777">
        <w:trPr>
          <w:trHeight w:val="57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708AA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TG (mmol/L)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420FF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1.26±1.04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2BC2B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1.5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3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±1.12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75D0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1.45±0.9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9B59B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8DDB2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1.79±1.08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D95BB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2.00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±1.30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61D3F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1.9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2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±1.1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CD7EC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0.479</w:t>
            </w:r>
          </w:p>
        </w:tc>
      </w:tr>
      <w:tr w:rsidR="009F59FA" w:rsidRPr="00A119A8" w14:paraId="12F2CEE5" w14:textId="77777777">
        <w:trPr>
          <w:trHeight w:val="57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445CB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HDL-C (mmol/L)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3997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1.54±0.3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C1C37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1.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50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±0.3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332F6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1.4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8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±0.33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6DE0F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C55B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1.3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5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±0.2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2114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1.32±0.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30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AE131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1.3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6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±0.3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E0857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0.775</w:t>
            </w:r>
          </w:p>
        </w:tc>
      </w:tr>
      <w:tr w:rsidR="009F59FA" w:rsidRPr="00A119A8" w14:paraId="56014174" w14:textId="77777777">
        <w:trPr>
          <w:trHeight w:val="57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E024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LDL-C (mmol/L)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7A5A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3.1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7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±0.7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8AE28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3.09±0.81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F7BE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3.1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9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±0.83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60B3D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A247C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3.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30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±0.82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696AB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3.17±0.87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EEE11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3.21±0.82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FB1D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0.436</w:t>
            </w:r>
          </w:p>
        </w:tc>
      </w:tr>
      <w:tr w:rsidR="009F59FA" w:rsidRPr="00A119A8" w14:paraId="04BFF240" w14:textId="77777777">
        <w:trPr>
          <w:trHeight w:val="57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8E8A5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FBG (mmol/L)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1ABD3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6.34±3.53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AC18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6.21±2.6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C0AE2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5.82±2.6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A44BD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BC8D2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6.3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2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±2.32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40909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6.15±2.00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B9C14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6.6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2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±2.8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F5DD7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</w:tr>
      <w:tr w:rsidR="009F59FA" w:rsidRPr="00A119A8" w14:paraId="0938EF02" w14:textId="77777777">
        <w:trPr>
          <w:trHeight w:val="57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D3F5D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ApoE (mg/L)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4C2E1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50.90±15.7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0164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52.9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7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±14.5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31007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51.3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6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±13.86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A6F2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379EB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56.0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9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±19.18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E457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55.7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4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±16.3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D1BE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56.7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2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±16.68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54B0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0.838</w:t>
            </w:r>
          </w:p>
        </w:tc>
      </w:tr>
      <w:tr w:rsidR="009F59FA" w:rsidRPr="00A119A8" w14:paraId="061133A7" w14:textId="77777777">
        <w:trPr>
          <w:trHeight w:val="57"/>
        </w:trPr>
        <w:tc>
          <w:tcPr>
            <w:tcW w:w="67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835D7FF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 xml:space="preserve">TC 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(mmol/L)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4AC3B48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5.3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3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±0.99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E6B3DB5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5.2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2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±1.0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32B08AB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5.31±1.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4F85FA3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779D00D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30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±1.08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72F426A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5.1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1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±1.09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B139F1F" w14:textId="77777777" w:rsidR="009F59FA" w:rsidRPr="00A119A8" w:rsidRDefault="00A119A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5.2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2</w:t>
            </w:r>
            <w:r w:rsidRPr="00A119A8">
              <w:rPr>
                <w:rStyle w:val="font11"/>
                <w:rFonts w:eastAsia="SimSun"/>
                <w:sz w:val="18"/>
                <w:szCs w:val="18"/>
                <w:lang w:bidi="ar"/>
              </w:rPr>
              <w:t>±1.0</w:t>
            </w:r>
            <w:r w:rsidRPr="00A119A8"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ACC2E17" w14:textId="77777777" w:rsidR="009F59FA" w:rsidRPr="00A119A8" w:rsidRDefault="00A119A8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0.419</w:t>
            </w:r>
          </w:p>
        </w:tc>
      </w:tr>
    </w:tbl>
    <w:p w14:paraId="5CF7348E" w14:textId="77777777" w:rsidR="009F59FA" w:rsidRPr="00A119A8" w:rsidRDefault="00A119A8">
      <w:pPr>
        <w:suppressLineNumbers/>
        <w:spacing w:line="480" w:lineRule="auto"/>
        <w:rPr>
          <w:rFonts w:ascii="Times New Roman" w:hAnsi="Times New Roman" w:cs="Times New Roman"/>
          <w:color w:val="000000"/>
          <w:sz w:val="16"/>
          <w:szCs w:val="18"/>
        </w:rPr>
      </w:pPr>
      <w:r w:rsidRPr="00A119A8">
        <w:rPr>
          <w:rFonts w:ascii="Times New Roman" w:hAnsi="Times New Roman" w:cs="Times New Roman"/>
          <w:color w:val="000000"/>
          <w:sz w:val="16"/>
          <w:szCs w:val="18"/>
        </w:rPr>
        <w:t xml:space="preserve">Data were tested for normality and expressed as mean ± standard deviation (SD), the comparisons among three groups were performed using the Kruskal-Wallis H test. ApoE: </w:t>
      </w:r>
      <w:r w:rsidRPr="00A119A8">
        <w:rPr>
          <w:rFonts w:ascii="Times New Roman" w:hAnsi="Times New Roman" w:cs="Times New Roman"/>
          <w:color w:val="000000"/>
          <w:sz w:val="16"/>
          <w:szCs w:val="18"/>
        </w:rPr>
        <w:t>apolipoprotein E; FBG: fasting blood glucose; HDL-C: high-density lipoprotein cholesterol; LDL-C: low-density lipoprotein cholesterol; MoCA: Montreal cognitive assessment; NM: normal weight group; OB: obese group; TC: total cholesterol; TG: total triglyceride; SD: standard deviation.</w:t>
      </w:r>
    </w:p>
    <w:p w14:paraId="12A80FD8" w14:textId="77777777" w:rsidR="009F59FA" w:rsidRPr="00A119A8" w:rsidRDefault="009F59FA">
      <w:pPr>
        <w:suppressLineNumbers/>
        <w:spacing w:line="480" w:lineRule="auto"/>
        <w:rPr>
          <w:rFonts w:ascii="Times New Roman" w:hAnsi="Times New Roman" w:cs="Times New Roman"/>
          <w:color w:val="000000"/>
          <w:sz w:val="16"/>
          <w:szCs w:val="18"/>
        </w:rPr>
      </w:pPr>
    </w:p>
    <w:p w14:paraId="5474864B" w14:textId="77777777" w:rsidR="009F59FA" w:rsidRPr="00A119A8" w:rsidRDefault="009F59FA">
      <w:pPr>
        <w:spacing w:line="480" w:lineRule="auto"/>
        <w:rPr>
          <w:color w:val="000000"/>
        </w:rPr>
        <w:sectPr w:rsidR="009F59FA" w:rsidRPr="00A119A8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50C743" w14:textId="77777777" w:rsidR="009F59FA" w:rsidRPr="00A119A8" w:rsidRDefault="00A119A8">
      <w:pPr>
        <w:widowControl/>
        <w:suppressLineNumbers/>
        <w:spacing w:line="480" w:lineRule="auto"/>
        <w:rPr>
          <w:rFonts w:ascii="Times New Roman" w:hAnsi="Times New Roman" w:cs="Times New Roman"/>
          <w:color w:val="000000"/>
          <w:sz w:val="20"/>
          <w:szCs w:val="21"/>
        </w:rPr>
      </w:pPr>
      <w:bookmarkStart w:id="0" w:name="_Hlk122212089"/>
      <w:r w:rsidRPr="00A119A8">
        <w:rPr>
          <w:rFonts w:ascii="Times New Roman" w:hAnsi="Times New Roman" w:cs="Times New Roman"/>
          <w:b/>
          <w:bCs/>
          <w:color w:val="000000"/>
          <w:sz w:val="18"/>
          <w:szCs w:val="20"/>
        </w:rPr>
        <w:lastRenderedPageBreak/>
        <w:t>Supplementary Material Table S2.</w:t>
      </w:r>
      <w:r w:rsidRPr="00A119A8">
        <w:rPr>
          <w:rFonts w:ascii="Times New Roman" w:hAnsi="Times New Roman" w:cs="Times New Roman"/>
          <w:color w:val="000000"/>
          <w:sz w:val="18"/>
          <w:szCs w:val="20"/>
        </w:rPr>
        <w:t xml:space="preserve"> β values of DII in linear regression models between DII and the fatty acid composition of the erythrocyte membranes after adjusting for different covariates</w:t>
      </w:r>
      <w:bookmarkEnd w:id="0"/>
    </w:p>
    <w:tbl>
      <w:tblPr>
        <w:tblW w:w="5902" w:type="pct"/>
        <w:tblInd w:w="-12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08"/>
        <w:gridCol w:w="283"/>
        <w:gridCol w:w="1704"/>
        <w:gridCol w:w="708"/>
        <w:gridCol w:w="270"/>
        <w:gridCol w:w="1572"/>
        <w:gridCol w:w="708"/>
        <w:gridCol w:w="274"/>
        <w:gridCol w:w="1641"/>
        <w:gridCol w:w="728"/>
        <w:gridCol w:w="237"/>
        <w:gridCol w:w="1667"/>
        <w:gridCol w:w="715"/>
        <w:gridCol w:w="237"/>
        <w:gridCol w:w="1654"/>
        <w:gridCol w:w="676"/>
      </w:tblGrid>
      <w:tr w:rsidR="009F59FA" w:rsidRPr="00A119A8" w14:paraId="286826A9" w14:textId="77777777">
        <w:trPr>
          <w:trHeight w:val="348"/>
        </w:trPr>
        <w:tc>
          <w:tcPr>
            <w:tcW w:w="301" w:type="pct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90AEA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1" w:name="_Hlk122212113"/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Variables</w:t>
            </w:r>
          </w:p>
        </w:tc>
        <w:tc>
          <w:tcPr>
            <w:tcW w:w="2323" w:type="pct"/>
            <w:gridSpan w:val="8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487FA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NM</w:t>
            </w:r>
          </w:p>
        </w:tc>
        <w:tc>
          <w:tcPr>
            <w:tcW w:w="8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5AE9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3" w:type="pct"/>
            <w:gridSpan w:val="8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89755D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OB</w:t>
            </w:r>
          </w:p>
        </w:tc>
      </w:tr>
      <w:tr w:rsidR="009F59FA" w:rsidRPr="00A119A8" w14:paraId="2C064832" w14:textId="77777777">
        <w:trPr>
          <w:trHeight w:val="348"/>
        </w:trPr>
        <w:tc>
          <w:tcPr>
            <w:tcW w:w="301" w:type="pct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EBE0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28B8FC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Model 1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D4F65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EBCA34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Model 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181C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DEE79A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Model 3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DB7A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5BE408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Model 1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0BE7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D86A4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Model 2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326BA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1B629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Model 3</w:t>
            </w:r>
          </w:p>
        </w:tc>
      </w:tr>
      <w:tr w:rsidR="009F59FA" w:rsidRPr="00A119A8" w14:paraId="695C1CA2" w14:textId="77777777">
        <w:trPr>
          <w:trHeight w:val="294"/>
        </w:trPr>
        <w:tc>
          <w:tcPr>
            <w:tcW w:w="301" w:type="pct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0C5F0A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A6B0F0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β (95% CI)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ECAC4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P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5AA68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370C27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β (95% CI)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A3319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P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E71488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0B8611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β (95% CI)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22F9CB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P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59C64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D7248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β (95% CI)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7618B6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P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9ECEF7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6B333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β (95% CI)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C55A5C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P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8430D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A13C70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β (95% CI)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8720C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P</w:t>
            </w:r>
          </w:p>
        </w:tc>
      </w:tr>
      <w:tr w:rsidR="009F59FA" w:rsidRPr="00A119A8" w14:paraId="4B50C229" w14:textId="77777777">
        <w:trPr>
          <w:trHeight w:val="276"/>
        </w:trPr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370CF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C15:0 %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B75A4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0.124(0.003, 0.246)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CD026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0.045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04CA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6A20E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0.116(-0.008, 0.239)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3E9C5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0.067 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C1FFA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3ABDC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0.118(-0.006, 0.243)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5024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0.063 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5DC41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F5765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-0.118(-0.326, 0.089)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896D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0.262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2F3E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135B6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-0.147(-0.354, 0.06)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67F4E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0.162 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E944D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C13F5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-0.140(-0.348, 0.069)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6A8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0.188 </w:t>
            </w:r>
          </w:p>
        </w:tc>
      </w:tr>
      <w:tr w:rsidR="009F59FA" w:rsidRPr="00A119A8" w14:paraId="0521C8DE" w14:textId="77777777">
        <w:trPr>
          <w:trHeight w:val="276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57CED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C16:0 %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68EBA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0.120(-0.448, 0.688)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E4E8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0.677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6C25E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B74C6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0.149(-0.43, 0.728)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BCE08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0.613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BFDA5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E7CA1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0.128(-0.448, 0.705)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01696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0.662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F5A20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14B19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-0.587(-1.130, -0.045)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AF73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0.034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BD458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E3778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-0.625(-1.160, -0.089)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2C80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0.022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1127A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ED345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-0.590(-1.128, -0.052)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EF2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0.032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</w:tr>
      <w:tr w:rsidR="009F59FA" w:rsidRPr="00A119A8" w14:paraId="5A691EE5" w14:textId="77777777">
        <w:trPr>
          <w:trHeight w:val="276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39422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C23:0 %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D1FC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0.010(-0.001, 0.021)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2B7A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0.076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BFB9A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00170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0.012(0.000, 0.023)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EBE6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0.050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DA89B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9F1D0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0.012(0.000, 0.024)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E988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0.045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F007D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275C7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0.005(-0.002, 0.012)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D403E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0.132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4232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6506E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0.005(-0.002, 0.012)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64C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0.131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FCF5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E095C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0.005(-0.002, 0.012)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9FDC5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0.138 </w:t>
            </w:r>
          </w:p>
        </w:tc>
      </w:tr>
      <w:tr w:rsidR="009F59FA" w:rsidRPr="00A119A8" w14:paraId="64FF155C" w14:textId="77777777">
        <w:trPr>
          <w:trHeight w:val="276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3171A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C24:0 %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A071A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0.022(0.006, 0.038)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F554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0.007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**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83154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952DC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0.027(0.010, 0.043)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C98C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0.001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**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D5EB0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6445B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0.028(0.012, 0.044)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9164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0.001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**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94723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AE846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-0.005(-0.023, 0.014)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A81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0.623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1C7A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C5A26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-0.005(-0.023, 0.014)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B37F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0.599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E3E72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E54BC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-0.005(-0.023, 0.014)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5886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0.614 </w:t>
            </w:r>
          </w:p>
        </w:tc>
      </w:tr>
      <w:tr w:rsidR="009F59FA" w:rsidRPr="00A119A8" w14:paraId="560DE4EF" w14:textId="77777777">
        <w:trPr>
          <w:trHeight w:val="264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355DF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SFA %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2119F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0.256(-0.629, 1.141)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D0C9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0.569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88890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BB21C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0.259(-0.643, 1.160)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CC60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0.572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872A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C10C8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0.289(-0.617, 1.195)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C76D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0.531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6DF34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DBF55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-0.734(-1.667, 0.199)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1FA0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0.123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5900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01DE7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-0.824(-1.742, 0.095)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81D0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0.079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D9364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C4FFA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-0.768(-1.690, 0.154)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4EBF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0.102 </w:t>
            </w:r>
          </w:p>
        </w:tc>
      </w:tr>
      <w:tr w:rsidR="009F59FA" w:rsidRPr="00A119A8" w14:paraId="0938B731" w14:textId="77777777">
        <w:trPr>
          <w:trHeight w:val="276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47C1D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MUFA %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A55D4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0.012(-0.218, 0.243)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B721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0.915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3DE06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82F0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0.022(-0.211, 0.255)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2DA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0.854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E18C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959CD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0.005(-0.230, 0.240)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6F22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0.965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5955F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01C00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0.267(-0.011, 0.544)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189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0.059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E7A71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C4659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0.283(0.005, 0.560)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3A39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0.046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6C659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4018C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0.266(-0.013, 0.545)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410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0.062 </w:t>
            </w:r>
          </w:p>
        </w:tc>
      </w:tr>
      <w:tr w:rsidR="009F59FA" w:rsidRPr="00A119A8" w14:paraId="207A3E89" w14:textId="77777777">
        <w:trPr>
          <w:trHeight w:val="276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88500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C20:4n-6 %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345AB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0.007(-0.457, 0.470)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5D7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0.978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FF8B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23264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-0.004(-0.477, 0.469)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3F75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0.988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4128E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89E8A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-0.050(-0.526, 0.426)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6DC8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0.836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67942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6D9DB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0.510(0.009, 1.010)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06A38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0.046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7C103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43B52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0.564(0.069, 1.059)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4B19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0.026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D26BF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45F22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0.559(0.061, 1.057)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2447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0.028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</w:tr>
      <w:tr w:rsidR="009F59FA" w:rsidRPr="00A119A8" w14:paraId="62A0F6CC" w14:textId="77777777">
        <w:trPr>
          <w:trHeight w:val="276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DE06B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n-6 %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729C2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-0.249(-0.926, 0.428)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9DCD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0.470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A8E41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04581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-0.244(-0.935, 0.447)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434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0.487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DA7DB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D501B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-0.272(-0.966, 0.422)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E39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0.440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5F224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74A90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0.718(-0.034, 1.469)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36F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0.061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DE54B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25999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0.783(0.039, 1.526)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42F7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0.039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C23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E89C5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0.755(0.007, 1.502)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271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0.048 </w:t>
            </w:r>
          </w:p>
        </w:tc>
      </w:tr>
      <w:tr w:rsidR="009F59FA" w:rsidRPr="00A119A8" w14:paraId="19535D7F" w14:textId="77777777">
        <w:trPr>
          <w:trHeight w:val="264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8CE98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n-3 %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A78EE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-0.014(-0.234, 0.206)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E28E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0.900 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371EA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61BF6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-0.031(-0.254, 0.191)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933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0.782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9A6C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D0676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-0.018(-0.237, 0.202)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DC5E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0.874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E952B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D99CA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-0.251(-0.605, 0.103)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1CE4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0.164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1372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AF472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-0.242(-0.600, 0.115)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0B95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0.183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34A9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B283C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-0.252(-0.612, 0.108)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74C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0.169 </w:t>
            </w:r>
          </w:p>
        </w:tc>
      </w:tr>
      <w:tr w:rsidR="009F59FA" w:rsidRPr="00A119A8" w14:paraId="7F9E1C3A" w14:textId="77777777">
        <w:trPr>
          <w:trHeight w:val="264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67FE5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PUFA %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34DA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-0.269(-1.019, 0.482)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98608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0.481 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BE0B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27D5E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-0.280(-1.047, 0.486)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0630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0.472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E241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BA1DD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-0.294(-1.065, 0.477)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D9BB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0.453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B7BD8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AE86E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0.467(-0.340, 1.274)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3B16E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0.256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B156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20B0E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0.541(-0.256, 1.339)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F7A0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0.183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E58F1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6E8A5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0.502(-0.299, 1.303)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ECA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0.218 </w:t>
            </w:r>
          </w:p>
        </w:tc>
      </w:tr>
      <w:tr w:rsidR="009F59FA" w:rsidRPr="00A119A8" w14:paraId="2BE05786" w14:textId="77777777">
        <w:trPr>
          <w:trHeight w:val="279"/>
        </w:trPr>
        <w:tc>
          <w:tcPr>
            <w:tcW w:w="30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FADD64D" w14:textId="77777777" w:rsidR="009F59FA" w:rsidRPr="00A119A8" w:rsidRDefault="00A119A8">
            <w:pPr>
              <w:widowControl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n-6/n-3 %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7B034447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-0.198(-0.414, 0.019)</w:t>
            </w:r>
          </w:p>
        </w:tc>
        <w:tc>
          <w:tcPr>
            <w:tcW w:w="21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75F3ED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0.073 </w:t>
            </w:r>
          </w:p>
        </w:tc>
        <w:tc>
          <w:tcPr>
            <w:tcW w:w="8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BF9CED7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2980CBB3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-0.190(-0.408, 0.028)</w:t>
            </w:r>
          </w:p>
        </w:tc>
        <w:tc>
          <w:tcPr>
            <w:tcW w:w="21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D13515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0.087 </w:t>
            </w:r>
          </w:p>
        </w:tc>
        <w:tc>
          <w:tcPr>
            <w:tcW w:w="8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9246319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03FAB6E3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-0.189(-0.406, 0.028)</w:t>
            </w:r>
          </w:p>
        </w:tc>
        <w:tc>
          <w:tcPr>
            <w:tcW w:w="21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446DF3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0.087 </w:t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DEEC02F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7B4FBE89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0.241(0.054, 0.429)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D4D8A8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0.012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</w:p>
        </w:tc>
        <w:tc>
          <w:tcPr>
            <w:tcW w:w="7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2C82127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32ACB347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0.235(0.046, 0.425)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6668A0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0.015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7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6CA0336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4EEA1232" w14:textId="77777777" w:rsidR="009F59FA" w:rsidRPr="00A119A8" w:rsidRDefault="00A119A8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0.236(0.045, 0.428)</w:t>
            </w:r>
          </w:p>
        </w:tc>
        <w:tc>
          <w:tcPr>
            <w:tcW w:w="20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4C8F15E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0.016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*</w:t>
            </w: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</w:tr>
    </w:tbl>
    <w:bookmarkEnd w:id="1"/>
    <w:p w14:paraId="588A883E" w14:textId="77777777" w:rsidR="009F59FA" w:rsidRPr="00A119A8" w:rsidRDefault="00A119A8">
      <w:pPr>
        <w:spacing w:line="480" w:lineRule="auto"/>
        <w:rPr>
          <w:rFonts w:ascii="Times New Roman" w:hAnsi="Times New Roman" w:cs="Times New Roman"/>
          <w:color w:val="000000"/>
          <w:sz w:val="16"/>
          <w:szCs w:val="16"/>
        </w:rPr>
        <w:sectPr w:rsidR="009F59FA" w:rsidRPr="00A119A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A119A8">
        <w:rPr>
          <w:rFonts w:ascii="Times New Roman" w:hAnsi="Times New Roman" w:cs="Times New Roman"/>
          <w:color w:val="000000"/>
          <w:sz w:val="18"/>
          <w:szCs w:val="20"/>
        </w:rPr>
        <w:t xml:space="preserve">95%CI: 95% Confidence interval; MUFA, monounsaturated fatty acids; n-3, omega-3 fatty acids; n-6, omega-6 fatty acids; NM: normal weight group; OB: obese group; PUFA, </w:t>
      </w:r>
      <w:r w:rsidRPr="00A119A8">
        <w:rPr>
          <w:rFonts w:ascii="Times New Roman" w:hAnsi="Times New Roman" w:cs="Times New Roman"/>
          <w:color w:val="000000"/>
          <w:sz w:val="18"/>
          <w:szCs w:val="20"/>
        </w:rPr>
        <w:t>polyunsaturated fatty acids; SFA, saturated fatty acids; Model 1: adjusted for age, gender, waist-hip ratio, energy intake, culture; Model 2: adjusted for the variables in Model 1 plus lifestyle (smoking, drinking and exercise); Model 3: adjusted for the variables in Model 2 plus disease (history of hypertension, diabetes mellitus, hypertriglyceridemia)</w:t>
      </w:r>
      <w:r w:rsidRPr="00A119A8">
        <w:rPr>
          <w:rFonts w:ascii="Times New Roman" w:hAnsi="Times New Roman" w:cs="Times New Roman"/>
          <w:color w:val="000000"/>
          <w:sz w:val="16"/>
          <w:szCs w:val="18"/>
        </w:rPr>
        <w:t xml:space="preserve"> </w:t>
      </w:r>
      <w:r w:rsidRPr="00A119A8">
        <w:rPr>
          <w:rFonts w:ascii="Times New Roman" w:hAnsi="Times New Roman" w:cs="Times New Roman"/>
          <w:color w:val="000000"/>
          <w:sz w:val="16"/>
          <w:szCs w:val="18"/>
          <w:vertAlign w:val="superscript"/>
        </w:rPr>
        <w:t>**</w:t>
      </w:r>
      <w:r w:rsidRPr="00A119A8">
        <w:rPr>
          <w:rFonts w:ascii="Times New Roman" w:hAnsi="Times New Roman" w:cs="Times New Roman"/>
          <w:i/>
          <w:iCs/>
          <w:color w:val="000000"/>
          <w:sz w:val="16"/>
          <w:szCs w:val="16"/>
        </w:rPr>
        <w:t>P&lt;</w:t>
      </w:r>
      <w:r w:rsidRPr="00A119A8">
        <w:rPr>
          <w:rFonts w:ascii="Times New Roman" w:hAnsi="Times New Roman" w:cs="Times New Roman"/>
          <w:color w:val="000000"/>
          <w:sz w:val="16"/>
          <w:szCs w:val="18"/>
        </w:rPr>
        <w:t xml:space="preserve">0.01, </w:t>
      </w:r>
      <w:r w:rsidRPr="00A119A8">
        <w:rPr>
          <w:rFonts w:ascii="Times New Roman" w:hAnsi="Times New Roman" w:cs="Times New Roman"/>
          <w:color w:val="000000"/>
          <w:sz w:val="18"/>
          <w:szCs w:val="20"/>
          <w:vertAlign w:val="superscript"/>
        </w:rPr>
        <w:t>*</w:t>
      </w:r>
      <w:r w:rsidRPr="00A119A8">
        <w:rPr>
          <w:rFonts w:ascii="Times New Roman" w:hAnsi="Times New Roman" w:cs="Times New Roman"/>
          <w:i/>
          <w:iCs/>
          <w:color w:val="000000"/>
          <w:sz w:val="16"/>
          <w:szCs w:val="16"/>
        </w:rPr>
        <w:t>P&lt;</w:t>
      </w:r>
      <w:r w:rsidRPr="00A119A8">
        <w:rPr>
          <w:rFonts w:ascii="Times New Roman" w:hAnsi="Times New Roman" w:cs="Times New Roman"/>
          <w:color w:val="000000"/>
          <w:sz w:val="16"/>
          <w:szCs w:val="16"/>
        </w:rPr>
        <w:t>0.05.</w:t>
      </w:r>
    </w:p>
    <w:p w14:paraId="5599A730" w14:textId="77777777" w:rsidR="009F59FA" w:rsidRPr="00A119A8" w:rsidRDefault="00A119A8">
      <w:pPr>
        <w:widowControl/>
        <w:suppressLineNumbers/>
        <w:spacing w:line="480" w:lineRule="auto"/>
        <w:ind w:firstLineChars="100" w:firstLine="181"/>
        <w:jc w:val="left"/>
        <w:rPr>
          <w:rFonts w:ascii="Times New Roman" w:hAnsi="Times New Roman" w:cs="Times New Roman"/>
          <w:color w:val="000000"/>
          <w:sz w:val="18"/>
          <w:szCs w:val="20"/>
        </w:rPr>
      </w:pPr>
      <w:r w:rsidRPr="00A119A8">
        <w:rPr>
          <w:rFonts w:ascii="Times New Roman" w:hAnsi="Times New Roman" w:cs="Times New Roman"/>
          <w:b/>
          <w:bCs/>
          <w:color w:val="000000"/>
          <w:sz w:val="18"/>
          <w:szCs w:val="20"/>
        </w:rPr>
        <w:lastRenderedPageBreak/>
        <w:t>Supplementary Material Table S3.</w:t>
      </w:r>
      <w:r w:rsidRPr="00A119A8">
        <w:rPr>
          <w:rFonts w:ascii="Times New Roman" w:hAnsi="Times New Roman" w:cs="Times New Roman"/>
          <w:color w:val="000000"/>
          <w:sz w:val="18"/>
          <w:szCs w:val="20"/>
        </w:rPr>
        <w:t xml:space="preserve"> Total and direct effect of chain mediation effect model</w:t>
      </w:r>
    </w:p>
    <w:tbl>
      <w:tblPr>
        <w:tblW w:w="6031" w:type="pct"/>
        <w:tblInd w:w="-1118" w:type="dxa"/>
        <w:tblLayout w:type="fixed"/>
        <w:tblLook w:val="04A0" w:firstRow="1" w:lastRow="0" w:firstColumn="1" w:lastColumn="0" w:noHBand="0" w:noVBand="1"/>
      </w:tblPr>
      <w:tblGrid>
        <w:gridCol w:w="4341"/>
        <w:gridCol w:w="1419"/>
        <w:gridCol w:w="1419"/>
        <w:gridCol w:w="1419"/>
        <w:gridCol w:w="1421"/>
      </w:tblGrid>
      <w:tr w:rsidR="009F59FA" w:rsidRPr="00A119A8" w14:paraId="2FA4010F" w14:textId="77777777">
        <w:trPr>
          <w:trHeight w:val="306"/>
        </w:trPr>
        <w:tc>
          <w:tcPr>
            <w:tcW w:w="2166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2AFAF2A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Effect</w:t>
            </w:r>
          </w:p>
        </w:tc>
        <w:tc>
          <w:tcPr>
            <w:tcW w:w="708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8DF7FC1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Effect Value</w:t>
            </w:r>
          </w:p>
        </w:tc>
        <w:tc>
          <w:tcPr>
            <w:tcW w:w="708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134CA03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Bootstrap SE</w:t>
            </w:r>
          </w:p>
        </w:tc>
        <w:tc>
          <w:tcPr>
            <w:tcW w:w="708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13696BB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Boot CI Lower</w:t>
            </w:r>
          </w:p>
        </w:tc>
        <w:tc>
          <w:tcPr>
            <w:tcW w:w="709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6413BE8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Boot CI Upper</w:t>
            </w:r>
          </w:p>
        </w:tc>
      </w:tr>
      <w:tr w:rsidR="009F59FA" w:rsidRPr="00A119A8" w14:paraId="623A9D71" w14:textId="77777777">
        <w:trPr>
          <w:trHeight w:val="276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97042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Total effect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460F7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-0.3886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C2BD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0.1750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3B2CA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-0.7330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B8F6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-0.0443</w:t>
            </w:r>
          </w:p>
        </w:tc>
      </w:tr>
      <w:tr w:rsidR="009F59FA" w:rsidRPr="00A119A8" w14:paraId="0A825E92" w14:textId="77777777">
        <w:trPr>
          <w:trHeight w:val="276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6DD6D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Direct effect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99595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C600D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DB45B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CD488" w14:textId="77777777" w:rsidR="009F59FA" w:rsidRPr="00A119A8" w:rsidRDefault="009F59FA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9F59FA" w:rsidRPr="00A119A8" w14:paraId="0D8B25F7" w14:textId="77777777">
        <w:trPr>
          <w:trHeight w:val="276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2AF80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9EA3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-0.3636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9A496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0.1761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BF25F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-0.7101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E0538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-0.0171</w:t>
            </w:r>
          </w:p>
        </w:tc>
      </w:tr>
      <w:tr w:rsidR="009F59FA" w:rsidRPr="00A119A8" w14:paraId="433325B2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C2882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ACA68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-0.3890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E70D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0.1757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3AD72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-0.7347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1D271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-0.0434</w:t>
            </w:r>
          </w:p>
        </w:tc>
      </w:tr>
      <w:tr w:rsidR="009F59FA" w:rsidRPr="00A119A8" w14:paraId="573BF12B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A060B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68871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-0.3573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D5CF4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0.1755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3A088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-0.7027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5B78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-0.0120</w:t>
            </w:r>
          </w:p>
        </w:tc>
      </w:tr>
      <w:tr w:rsidR="009F59FA" w:rsidRPr="00A119A8" w14:paraId="37B92CD7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FF203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  <w:t>Model 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42C70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-0.3873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9AC3E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0.1760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7B0D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-0.7335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A61DD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-0.0410</w:t>
            </w:r>
          </w:p>
        </w:tc>
      </w:tr>
      <w:tr w:rsidR="009F59FA" w:rsidRPr="00A119A8" w14:paraId="56EFCCF4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A0E95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E3D72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-0.3885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83E04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0.1755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0062E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-0.7338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9EDAC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-0.0432</w:t>
            </w:r>
          </w:p>
        </w:tc>
      </w:tr>
      <w:tr w:rsidR="009F59FA" w:rsidRPr="00A119A8" w14:paraId="532B39D1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694F1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  <w:t>Model 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CB565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-0.4086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7C758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0.1747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6B22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-0.7524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5F456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-0.0648</w:t>
            </w:r>
          </w:p>
        </w:tc>
      </w:tr>
      <w:tr w:rsidR="009F59FA" w:rsidRPr="00A119A8" w14:paraId="4760425C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5F811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88A8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-0.3785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5EC3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0.1758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52E7E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-0.7245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54E78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-0.0325</w:t>
            </w:r>
          </w:p>
        </w:tc>
      </w:tr>
      <w:tr w:rsidR="009F59FA" w:rsidRPr="00A119A8" w14:paraId="6AFA2559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EAB6C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32C92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-0.3904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AAD0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0.1749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DC3C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-0.7346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7A823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-0.0463</w:t>
            </w:r>
          </w:p>
        </w:tc>
      </w:tr>
      <w:tr w:rsidR="009F59FA" w:rsidRPr="00A119A8" w14:paraId="3CEB4EBD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7B0FC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D6B85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-0.3700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29B18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0.1764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4B006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-0.7171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BAE2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-0.0229</w:t>
            </w:r>
          </w:p>
        </w:tc>
      </w:tr>
      <w:tr w:rsidR="009F59FA" w:rsidRPr="00A119A8" w14:paraId="06461AD2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6BF3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20119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-0.3843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10248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0.1754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17B10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-0.7295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B1F22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-0.0392</w:t>
            </w:r>
          </w:p>
        </w:tc>
      </w:tr>
      <w:tr w:rsidR="009F59FA" w:rsidRPr="00A119A8" w14:paraId="45D2D3A9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F97FF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6E3D6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-0.3958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F462E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0.1748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50D1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-0.7398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D304D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-0.0519</w:t>
            </w:r>
          </w:p>
        </w:tc>
      </w:tr>
      <w:tr w:rsidR="009F59FA" w:rsidRPr="00A119A8" w14:paraId="1E693740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EE47E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9769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-0.3850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D3E42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0.1753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A3CC6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-0.7300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A46C2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-0.0400</w:t>
            </w:r>
          </w:p>
        </w:tc>
      </w:tr>
      <w:tr w:rsidR="009F59FA" w:rsidRPr="00A119A8" w14:paraId="33A741BE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639F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AEA4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-0.3799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A849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0.1760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3E923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-0.7262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3BDDA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-0.0336</w:t>
            </w:r>
          </w:p>
        </w:tc>
      </w:tr>
      <w:tr w:rsidR="009F59FA" w:rsidRPr="00A119A8" w14:paraId="2658C590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1DF14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7DFEE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-0.3814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662E3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0.1756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6580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-0.7270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9A77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-0.0358</w:t>
            </w:r>
          </w:p>
        </w:tc>
      </w:tr>
      <w:tr w:rsidR="009F59FA" w:rsidRPr="00A119A8" w14:paraId="33356D69" w14:textId="77777777">
        <w:trPr>
          <w:trHeight w:val="288"/>
        </w:trPr>
        <w:tc>
          <w:tcPr>
            <w:tcW w:w="2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9FF94F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 15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2C16EE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-0.3744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786A06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0.1757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883F8D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-0.7201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FAAFC2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-0.0287</w:t>
            </w:r>
          </w:p>
        </w:tc>
      </w:tr>
    </w:tbl>
    <w:p w14:paraId="23B31702" w14:textId="77777777" w:rsidR="009F59FA" w:rsidRPr="00A119A8" w:rsidRDefault="00A119A8">
      <w:pPr>
        <w:suppressLineNumbers/>
        <w:spacing w:line="48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A119A8">
        <w:rPr>
          <w:rFonts w:ascii="Times New Roman" w:hAnsi="Times New Roman" w:cs="Times New Roman"/>
          <w:color w:val="000000"/>
          <w:sz w:val="18"/>
          <w:szCs w:val="18"/>
        </w:rPr>
        <w:t xml:space="preserve">Model 1: the proportion of C16:0 on erythrocyte membrane was used as Mediator 1 (M1), and the proportion of C11:0 on erythrocyte membrane was used as Mediator 2 (M2); Model 2: the proportion of C20:0 on erythrocyte membrane was used as M1, and the proportion of C14:1 on erythrocyte membrane was used as M2; Model 3: the </w:t>
      </w:r>
      <w:r w:rsidRPr="00A119A8">
        <w:rPr>
          <w:rFonts w:ascii="Times New Roman" w:hAnsi="Times New Roman" w:cs="Times New Roman"/>
          <w:color w:val="000000"/>
          <w:sz w:val="18"/>
          <w:szCs w:val="18"/>
        </w:rPr>
        <w:lastRenderedPageBreak/>
        <w:t>proportion of SFA on erythrocyte membrane was used as M1, and the proportion of C11:0 on erythrocyte membrane was used as M2; Model 4: the proportion of MUFA on erythrocyte membrane was used as M1, and the proportion of C11:0 on erythrocyte membrane was used as M2; Model 5: the proportion of MUFA on erythrocyte membrane was used as M1, and the proportion of C13:0 on erythrocyte membrane was used as M2; Model 6: the proportion of MUFA on erythrocyte membrane was used as M1, and the proportion of C20:1 on ery</w:t>
      </w:r>
      <w:r w:rsidRPr="00A119A8">
        <w:rPr>
          <w:rFonts w:ascii="Times New Roman" w:hAnsi="Times New Roman" w:cs="Times New Roman"/>
          <w:color w:val="000000"/>
          <w:sz w:val="18"/>
          <w:szCs w:val="18"/>
        </w:rPr>
        <w:t>throcyte membrane was used as M2; Model 7: the proportion of C18:2n-6 on erythrocyte membrane was used as M1, and the proportion of C20:5n-3 on erythrocyte membrane was used as M2; Model 8: the proportion of n-6 on erythrocyte membrane was used as M1, and the proportion of C20:1 on erythrocyte membrane was used as M2; Model 9: the proportion of n-6 on erythrocyte membrane was used as M1, and the proportion of C20:5n-3 on erythrocyte membrane was used as M2; Model 10: the proportion of C20:3n-3 on erythrocyt</w:t>
      </w:r>
      <w:r w:rsidRPr="00A119A8">
        <w:rPr>
          <w:rFonts w:ascii="Times New Roman" w:hAnsi="Times New Roman" w:cs="Times New Roman"/>
          <w:color w:val="000000"/>
          <w:sz w:val="18"/>
          <w:szCs w:val="18"/>
        </w:rPr>
        <w:t xml:space="preserve">e membrane was used as M1, and the proportion of C13:0 on erythrocyte membrane was used as M2; Model 11: the proportion of C20:3n-3 on erythrocyte membrane was used as M1, and the proportion of C18:3n-3 on erythrocyte membrane was used as M2; Model 12: the proportion of n-3 on erythrocyte membrane was used as M1, and the proportion of C11:0 on erythrocyte membrane was used as M2; Model 13: the proportion of C18:1n-9c on erythrocyte membrane was used as M1, and the proportion of C1:0 on erythrocyte membrane </w:t>
      </w:r>
      <w:r w:rsidRPr="00A119A8">
        <w:rPr>
          <w:rFonts w:ascii="Times New Roman" w:hAnsi="Times New Roman" w:cs="Times New Roman"/>
          <w:color w:val="000000"/>
          <w:sz w:val="18"/>
          <w:szCs w:val="18"/>
        </w:rPr>
        <w:t>was used as M2; Model 14: the proportion of C18:1n-9c on erythrocyte membrane was used as M1, and the proportion of C13:0 on erythrocyte membrane was used as M2; Model 15: the proportion of n-6/n-3 on erythrocyte membrane was used as M1, and the proportion of C18:3n-3 on erythrocyte membrane was used as M2.</w:t>
      </w:r>
    </w:p>
    <w:p w14:paraId="2886749B" w14:textId="77777777" w:rsidR="009F59FA" w:rsidRPr="00A119A8" w:rsidRDefault="009F59FA">
      <w:pPr>
        <w:widowControl/>
        <w:suppressLineNumbers/>
        <w:spacing w:line="480" w:lineRule="auto"/>
        <w:ind w:firstLineChars="100" w:firstLine="180"/>
        <w:jc w:val="left"/>
        <w:rPr>
          <w:rFonts w:ascii="Times New Roman" w:hAnsi="Times New Roman" w:cs="Times New Roman"/>
          <w:color w:val="000000"/>
          <w:sz w:val="18"/>
          <w:szCs w:val="20"/>
        </w:rPr>
      </w:pPr>
    </w:p>
    <w:p w14:paraId="49341FB9" w14:textId="77777777" w:rsidR="009F59FA" w:rsidRPr="00A119A8" w:rsidRDefault="009F59FA">
      <w:pPr>
        <w:widowControl/>
        <w:suppressLineNumbers/>
        <w:spacing w:line="480" w:lineRule="auto"/>
        <w:ind w:firstLineChars="100" w:firstLine="180"/>
        <w:jc w:val="left"/>
        <w:rPr>
          <w:rFonts w:ascii="Times New Roman" w:hAnsi="Times New Roman" w:cs="Times New Roman"/>
          <w:color w:val="000000"/>
          <w:sz w:val="18"/>
          <w:szCs w:val="20"/>
        </w:rPr>
      </w:pPr>
    </w:p>
    <w:p w14:paraId="6FB1C5A2" w14:textId="77777777" w:rsidR="009F59FA" w:rsidRPr="00A119A8" w:rsidRDefault="009F59FA">
      <w:pPr>
        <w:widowControl/>
        <w:suppressLineNumbers/>
        <w:spacing w:line="480" w:lineRule="auto"/>
        <w:ind w:firstLineChars="100" w:firstLine="180"/>
        <w:jc w:val="left"/>
        <w:rPr>
          <w:rFonts w:ascii="Times New Roman" w:hAnsi="Times New Roman" w:cs="Times New Roman"/>
          <w:color w:val="000000"/>
          <w:sz w:val="18"/>
          <w:szCs w:val="20"/>
        </w:rPr>
      </w:pPr>
    </w:p>
    <w:p w14:paraId="11F7D85B" w14:textId="77777777" w:rsidR="009F59FA" w:rsidRPr="00A119A8" w:rsidRDefault="009F59FA">
      <w:pPr>
        <w:widowControl/>
        <w:suppressLineNumbers/>
        <w:spacing w:line="480" w:lineRule="auto"/>
        <w:ind w:firstLineChars="100" w:firstLine="180"/>
        <w:jc w:val="left"/>
        <w:rPr>
          <w:rFonts w:ascii="Times New Roman" w:hAnsi="Times New Roman" w:cs="Times New Roman"/>
          <w:color w:val="000000"/>
          <w:sz w:val="18"/>
          <w:szCs w:val="20"/>
        </w:rPr>
      </w:pPr>
    </w:p>
    <w:p w14:paraId="6C33E250" w14:textId="77777777" w:rsidR="009F59FA" w:rsidRPr="00A119A8" w:rsidRDefault="00A119A8">
      <w:pPr>
        <w:widowControl/>
        <w:suppressLineNumbers/>
        <w:spacing w:line="480" w:lineRule="auto"/>
        <w:ind w:firstLineChars="100" w:firstLine="181"/>
        <w:jc w:val="left"/>
        <w:rPr>
          <w:rFonts w:ascii="Times New Roman" w:hAnsi="Times New Roman" w:cs="Times New Roman"/>
          <w:color w:val="000000"/>
          <w:sz w:val="18"/>
          <w:szCs w:val="20"/>
        </w:rPr>
      </w:pPr>
      <w:r w:rsidRPr="00A119A8">
        <w:rPr>
          <w:rFonts w:ascii="Times New Roman" w:hAnsi="Times New Roman" w:cs="Times New Roman"/>
          <w:b/>
          <w:bCs/>
          <w:color w:val="000000"/>
          <w:sz w:val="18"/>
          <w:szCs w:val="20"/>
        </w:rPr>
        <w:lastRenderedPageBreak/>
        <w:t>Supplementary Material Table S4.</w:t>
      </w:r>
      <w:r w:rsidRPr="00A119A8">
        <w:rPr>
          <w:rFonts w:ascii="Times New Roman" w:hAnsi="Times New Roman" w:cs="Times New Roman"/>
          <w:color w:val="000000"/>
          <w:sz w:val="18"/>
          <w:szCs w:val="20"/>
        </w:rPr>
        <w:t xml:space="preserve"> Simple indirect effect of chain mediation effect model</w:t>
      </w:r>
    </w:p>
    <w:tbl>
      <w:tblPr>
        <w:tblW w:w="5566" w:type="pct"/>
        <w:tblInd w:w="-972" w:type="dxa"/>
        <w:tblLook w:val="04A0" w:firstRow="1" w:lastRow="0" w:firstColumn="1" w:lastColumn="0" w:noHBand="0" w:noVBand="1"/>
      </w:tblPr>
      <w:tblGrid>
        <w:gridCol w:w="1181"/>
        <w:gridCol w:w="3296"/>
        <w:gridCol w:w="1103"/>
        <w:gridCol w:w="1144"/>
        <w:gridCol w:w="1270"/>
        <w:gridCol w:w="1252"/>
      </w:tblGrid>
      <w:tr w:rsidR="009F59FA" w:rsidRPr="00A119A8" w14:paraId="53AC88FE" w14:textId="77777777">
        <w:trPr>
          <w:trHeight w:val="306"/>
        </w:trPr>
        <w:tc>
          <w:tcPr>
            <w:tcW w:w="638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D7E0D4D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Model</w:t>
            </w:r>
          </w:p>
        </w:tc>
        <w:tc>
          <w:tcPr>
            <w:tcW w:w="1781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7D10EBB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Effect</w:t>
            </w:r>
          </w:p>
        </w:tc>
        <w:tc>
          <w:tcPr>
            <w:tcW w:w="596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A2EC18B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Effect Value</w:t>
            </w:r>
          </w:p>
        </w:tc>
        <w:tc>
          <w:tcPr>
            <w:tcW w:w="618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EC3F8BD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Bootstrap SE</w:t>
            </w:r>
          </w:p>
        </w:tc>
        <w:tc>
          <w:tcPr>
            <w:tcW w:w="687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F2A659D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Boot CI Lower</w:t>
            </w:r>
          </w:p>
        </w:tc>
        <w:tc>
          <w:tcPr>
            <w:tcW w:w="677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8893B16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Boot CI Upper</w:t>
            </w:r>
          </w:p>
        </w:tc>
      </w:tr>
      <w:tr w:rsidR="009F59FA" w:rsidRPr="00A119A8" w14:paraId="1B1FCDEC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0557D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1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C4E64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80BB9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-0.0251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6974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0.0339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6DF0E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-0.1060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7E88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0.0350 </w:t>
            </w:r>
          </w:p>
        </w:tc>
      </w:tr>
      <w:tr w:rsidR="009F59FA" w:rsidRPr="00A119A8" w14:paraId="426CB8AA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B9287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11CEF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DII→C16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0%→MoCA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FD92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-0.0128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9E52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0.0303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940BE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-0.0958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5939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0.0346 </w:t>
            </w:r>
          </w:p>
        </w:tc>
      </w:tr>
      <w:tr w:rsidR="009F59FA" w:rsidRPr="00A119A8" w14:paraId="291C9365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5284C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7E3F1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DII→C11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0%→MoCA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089D0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-0.0087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3D4A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0.0159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27160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-0.0391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42DC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0.0264 </w:t>
            </w:r>
          </w:p>
        </w:tc>
      </w:tr>
      <w:tr w:rsidR="009F59FA" w:rsidRPr="00A119A8" w14:paraId="19F3B5ED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F3F57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2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DC88B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35178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0.0004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91B5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0.0104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9F18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-0.0270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2BE1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0.0160 </w:t>
            </w:r>
          </w:p>
        </w:tc>
      </w:tr>
      <w:tr w:rsidR="009F59FA" w:rsidRPr="00A119A8" w14:paraId="720FBA5C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70DB4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58C9A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DII→C20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0%→MoCA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FE476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-0.0010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C47B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0.0095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881A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-0.0377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2269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0.0086 </w:t>
            </w:r>
          </w:p>
        </w:tc>
      </w:tr>
      <w:tr w:rsidR="009F59FA" w:rsidRPr="00A119A8" w14:paraId="5BEA0943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D4226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F86D7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DII→C14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1%→MoCA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4DA8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0.0014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0EAA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0.0043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7C31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-0.0048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3434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0.0139 </w:t>
            </w:r>
          </w:p>
        </w:tc>
      </w:tr>
      <w:tr w:rsidR="009F59FA" w:rsidRPr="00A119A8" w14:paraId="66965148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227D5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3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EDDB7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C65F5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-0.0313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055D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0.0281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A61A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-0.1010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2807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0.0132 </w:t>
            </w:r>
          </w:p>
        </w:tc>
      </w:tr>
      <w:tr w:rsidR="009F59FA" w:rsidRPr="00A119A8" w14:paraId="5FE49563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91604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E6FA4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DII→SFA%→MoCA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DDEC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-0.0175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7C62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0.0212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A25AE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-0.0822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457A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0.0087 </w:t>
            </w:r>
          </w:p>
        </w:tc>
      </w:tr>
      <w:tr w:rsidR="009F59FA" w:rsidRPr="00A119A8" w14:paraId="0A1195CA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3D55F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D989E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DII→C11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0%→MoCA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4CFF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-0.0173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A5BFE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0.0199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7FA6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-0.0615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D7D0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0.0194 </w:t>
            </w:r>
          </w:p>
        </w:tc>
      </w:tr>
      <w:tr w:rsidR="009F59FA" w:rsidRPr="00A119A8" w14:paraId="4CD097D9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C149D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4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FA7A5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F524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-0.0014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3AEB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0.0277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20BA0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-0.0543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4E9F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0.0562 </w:t>
            </w:r>
          </w:p>
        </w:tc>
      </w:tr>
      <w:tr w:rsidR="009F59FA" w:rsidRPr="00A119A8" w14:paraId="7810366F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E480E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F3454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DII→MUFA%→MoCA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73C1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0.0109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8A2A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0.0209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3F2C0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-0.0234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477A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0.0632 </w:t>
            </w:r>
          </w:p>
        </w:tc>
      </w:tr>
      <w:tr w:rsidR="009F59FA" w:rsidRPr="00A119A8" w14:paraId="27ADB086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53391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8033D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DII→C11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0%→MoCA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11286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-0.0155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096F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0.0177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B637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-0.0562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44DE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0.0172 </w:t>
            </w:r>
          </w:p>
        </w:tc>
      </w:tr>
      <w:tr w:rsidR="009F59FA" w:rsidRPr="00A119A8" w14:paraId="191500C1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9C617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5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15027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C9BF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-0.0002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75A18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0.0272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839FE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-0.0566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56EB5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0.0534 </w:t>
            </w:r>
          </w:p>
        </w:tc>
      </w:tr>
      <w:tr w:rsidR="009F59FA" w:rsidRPr="00A119A8" w14:paraId="27A04C23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AAE46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C9C2E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DII→MUFA%→MoCA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0680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0.0195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2B94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0.0218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B3E4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-0.0111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1D189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0.0795 </w:t>
            </w:r>
          </w:p>
        </w:tc>
      </w:tr>
      <w:tr w:rsidR="009F59FA" w:rsidRPr="00A119A8" w14:paraId="2F5379BE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5AC9C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BCAF7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DII→C13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0%→MoCA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64DF6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-0.0143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97CE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0.0183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8AB8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-0.0669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8B06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0.0114 </w:t>
            </w:r>
          </w:p>
        </w:tc>
      </w:tr>
      <w:tr w:rsidR="009F59FA" w:rsidRPr="00A119A8" w14:paraId="6A4B0020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23535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6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FFB29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3239E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0.0200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A486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0.0341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96A5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-0.0398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094D8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0.1006 </w:t>
            </w:r>
          </w:p>
        </w:tc>
      </w:tr>
      <w:tr w:rsidR="009F59FA" w:rsidRPr="00A119A8" w14:paraId="789593D5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0CDC6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31253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DII→MUFA%→MoCA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2DB7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0.0019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AFC0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0.0191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2E25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-0.0337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323E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0.0461 </w:t>
            </w:r>
          </w:p>
        </w:tc>
      </w:tr>
      <w:tr w:rsidR="009F59FA" w:rsidRPr="00A119A8" w14:paraId="1333FDE7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54BB1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57BC5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DII→C20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1%→MoCA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A36C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0.0059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4D7E5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0.0273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B575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-0.0421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274B5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0.0710 </w:t>
            </w:r>
          </w:p>
        </w:tc>
      </w:tr>
      <w:tr w:rsidR="009F59FA" w:rsidRPr="00A119A8" w14:paraId="75867CF9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03899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7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82079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2821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-0.0102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5BF2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0.0195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29B8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-0.0704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64809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0.0130 </w:t>
            </w:r>
          </w:p>
        </w:tc>
      </w:tr>
      <w:tr w:rsidR="009F59FA" w:rsidRPr="00A119A8" w14:paraId="493B9F02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55877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F9863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DII→C18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2n-6%→MoCA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5C88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-0.0128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BF16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0.0191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A2736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-0.0731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F0E1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0.0084 </w:t>
            </w:r>
          </w:p>
        </w:tc>
      </w:tr>
      <w:tr w:rsidR="009F59FA" w:rsidRPr="00A119A8" w14:paraId="4AAF08D3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FDABC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70AF5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DII→C20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5n-3%→MoCA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C165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0.0025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30B49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0.0046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4C20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-0.0014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3ECC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0.0177 </w:t>
            </w:r>
          </w:p>
        </w:tc>
      </w:tr>
      <w:tr w:rsidR="009F59FA" w:rsidRPr="00A119A8" w14:paraId="28931703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25687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8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E44A5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Total </w:t>
            </w: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C5258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0.0018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FE319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0.0397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7E37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-0.0777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F0F1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0.0829 </w:t>
            </w:r>
          </w:p>
        </w:tc>
      </w:tr>
      <w:tr w:rsidR="009F59FA" w:rsidRPr="00A119A8" w14:paraId="742EF0D1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69B44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F5CFE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DII→n-6%→MoCA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F3538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-0.0158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980F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0.0257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613A5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-0.0899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C817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0.0185 </w:t>
            </w:r>
          </w:p>
        </w:tc>
      </w:tr>
      <w:tr w:rsidR="009F59FA" w:rsidRPr="00A119A8" w14:paraId="0995C66F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96C2D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7C3B3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DII→C20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1%→MoCA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BA38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0.0229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E96C5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0.0299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AB3A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-0.0226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B987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0.1010 </w:t>
            </w:r>
          </w:p>
        </w:tc>
      </w:tr>
      <w:tr w:rsidR="009F59FA" w:rsidRPr="00A119A8" w14:paraId="0EFE4BA8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A4DB1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9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35013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3BB6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-0.0186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9115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0.0267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C30C5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-0.0962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7C57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0.0156 </w:t>
            </w:r>
          </w:p>
        </w:tc>
      </w:tr>
      <w:tr w:rsidR="009F59FA" w:rsidRPr="00A119A8" w14:paraId="52E891B8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92A12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FDDAB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DII→n-6%→MoCA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7968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-0.0213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695B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0.0261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AF4D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-0.0974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0722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0.0107 </w:t>
            </w:r>
          </w:p>
        </w:tc>
      </w:tr>
      <w:tr w:rsidR="009F59FA" w:rsidRPr="00A119A8" w14:paraId="3F1D95F8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B1F3A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9D6AC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DII→C20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5n-3%→MoCA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D8630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0.0025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1A31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0.0047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AD0BE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-0.0017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700F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0.0188 </w:t>
            </w:r>
          </w:p>
        </w:tc>
      </w:tr>
      <w:tr w:rsidR="009F59FA" w:rsidRPr="00A119A8" w14:paraId="40EDC315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F1D70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10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9436D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CA29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-0.0043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717C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0.0315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9319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-0.0680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F91E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0.0591 </w:t>
            </w:r>
          </w:p>
        </w:tc>
      </w:tr>
      <w:tr w:rsidR="009F59FA" w:rsidRPr="00A119A8" w14:paraId="44ECDC5B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1C6E1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7A62A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DII→20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3n-3%→MoCA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E7FF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0.0131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0C18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0.0264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C85D9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-0.0308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7A5B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0.0769 </w:t>
            </w:r>
          </w:p>
        </w:tc>
      </w:tr>
      <w:tr w:rsidR="009F59FA" w:rsidRPr="00A119A8" w14:paraId="0C21FC90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E7376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05EFF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DII→C13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0%→MoCA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90A0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-0.0192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324A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0.0183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31B7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-0.0745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2D3B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0.0040 </w:t>
            </w:r>
          </w:p>
        </w:tc>
      </w:tr>
      <w:tr w:rsidR="009F59FA" w:rsidRPr="00A119A8" w14:paraId="368930C4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2E04E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11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3C875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E0C3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0.0072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78069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0.0352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5FB3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-0.0574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4046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0.0854 </w:t>
            </w:r>
          </w:p>
        </w:tc>
      </w:tr>
      <w:tr w:rsidR="009F59FA" w:rsidRPr="00A119A8" w14:paraId="43D76ADF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0B122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84EB4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DII→20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3n-3%→MoCA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011B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0.0140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3F6B6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0.0260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C9988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-0.0253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AC228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0.0831 </w:t>
            </w:r>
          </w:p>
        </w:tc>
      </w:tr>
      <w:tr w:rsidR="009F59FA" w:rsidRPr="00A119A8" w14:paraId="0118037A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BCDE5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69EB6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DII→C18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3n-3%→MoCA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381C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-0.0077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5E0E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0.0230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2718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-0.0643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975C5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0.0277 </w:t>
            </w:r>
          </w:p>
        </w:tc>
      </w:tr>
      <w:tr w:rsidR="009F59FA" w:rsidRPr="00A119A8" w14:paraId="19F9D959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A0B02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12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4FB3B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6F1E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-0.0036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BA0A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0.0288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02B05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-0.0574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F49A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0.0589 </w:t>
            </w:r>
          </w:p>
        </w:tc>
      </w:tr>
      <w:tr w:rsidR="009F59FA" w:rsidRPr="00A119A8" w14:paraId="5162EA30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3F5F6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FB4EA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DII→n-3%→MoCA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C209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0.0096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C1C4C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0.0237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673B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-0.0251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200B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0.0735 </w:t>
            </w:r>
          </w:p>
        </w:tc>
      </w:tr>
      <w:tr w:rsidR="009F59FA" w:rsidRPr="00A119A8" w14:paraId="5E135778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F0EC6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6ABE0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DII→C11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0%→MoCA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CAA70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-0.0113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33A1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0.0175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969E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-0.0452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107C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0.0251 </w:t>
            </w:r>
          </w:p>
        </w:tc>
      </w:tr>
      <w:tr w:rsidR="009F59FA" w:rsidRPr="00A119A8" w14:paraId="17D7C19B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F8710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13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D3CF1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7B20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-0.0087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4C300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0.0273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9D3C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-0.0689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D7D96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0.0422 </w:t>
            </w:r>
          </w:p>
        </w:tc>
      </w:tr>
      <w:tr w:rsidR="009F59FA" w:rsidRPr="00A119A8" w14:paraId="600D70FE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B102E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88961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DII→C18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1n-9c%→MoCA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B31D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0.0038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30820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0.0206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B8E5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-0.0376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15E5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0.0462 </w:t>
            </w:r>
          </w:p>
        </w:tc>
      </w:tr>
      <w:tr w:rsidR="009F59FA" w:rsidRPr="00A119A8" w14:paraId="7C78CD0E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4B95B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7C646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DII→C11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0%→MoCA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E7320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-0.0158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36AA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0.0178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FE60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-0.0578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7A3EE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0.0153 </w:t>
            </w:r>
          </w:p>
        </w:tc>
      </w:tr>
      <w:tr w:rsidR="009F59FA" w:rsidRPr="00A119A8" w14:paraId="629DC50F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F9A61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14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264AA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C9709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-0.0072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B26D6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0.0258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DAF2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-0.0642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5CCC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0.0394 </w:t>
            </w:r>
          </w:p>
        </w:tc>
      </w:tr>
      <w:tr w:rsidR="009F59FA" w:rsidRPr="00A119A8" w14:paraId="1F21645A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99DB753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28ED40E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DII→C18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1n-9c%→MoCA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C69DBF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0.0118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427E25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0.0197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9227D52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-0.0185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B2E6D3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0.0632 </w:t>
            </w:r>
          </w:p>
        </w:tc>
      </w:tr>
    </w:tbl>
    <w:p w14:paraId="5F138418" w14:textId="77777777" w:rsidR="009F59FA" w:rsidRPr="00A119A8" w:rsidRDefault="00A119A8">
      <w:pPr>
        <w:spacing w:line="48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A119A8">
        <w:rPr>
          <w:rFonts w:ascii="Times New Roman" w:hAnsi="Times New Roman" w:cs="Times New Roman"/>
          <w:color w:val="000000"/>
          <w:sz w:val="20"/>
          <w:szCs w:val="21"/>
        </w:rPr>
        <w:t>（</w:t>
      </w:r>
      <w:r w:rsidRPr="00A119A8">
        <w:rPr>
          <w:rFonts w:ascii="Times New Roman" w:hAnsi="Times New Roman" w:cs="Times New Roman"/>
          <w:color w:val="000000"/>
          <w:sz w:val="20"/>
          <w:szCs w:val="21"/>
        </w:rPr>
        <w:t>continued</w:t>
      </w:r>
      <w:r w:rsidRPr="00A119A8">
        <w:rPr>
          <w:rFonts w:ascii="Times New Roman" w:hAnsi="Times New Roman" w:cs="Times New Roman"/>
          <w:color w:val="000000"/>
          <w:sz w:val="20"/>
          <w:szCs w:val="21"/>
        </w:rPr>
        <w:t>）</w:t>
      </w:r>
    </w:p>
    <w:p w14:paraId="0ABF7DCA" w14:textId="77777777" w:rsidR="009F59FA" w:rsidRPr="00A119A8" w:rsidRDefault="00A119A8">
      <w:pPr>
        <w:suppressLineNumbers/>
        <w:spacing w:line="480" w:lineRule="auto"/>
        <w:ind w:firstLineChars="100" w:firstLine="181"/>
        <w:rPr>
          <w:rFonts w:ascii="Times New Roman" w:hAnsi="Times New Roman" w:cs="Times New Roman"/>
          <w:color w:val="000000"/>
          <w:sz w:val="18"/>
          <w:szCs w:val="18"/>
        </w:rPr>
      </w:pPr>
      <w:r w:rsidRPr="00A119A8">
        <w:rPr>
          <w:rFonts w:ascii="Times New Roman" w:hAnsi="Times New Roman" w:cs="Times New Roman"/>
          <w:b/>
          <w:bCs/>
          <w:color w:val="000000"/>
          <w:sz w:val="18"/>
          <w:szCs w:val="20"/>
        </w:rPr>
        <w:lastRenderedPageBreak/>
        <w:t xml:space="preserve">Supplementary Material Table S4 </w:t>
      </w:r>
      <w:r w:rsidRPr="00A119A8">
        <w:rPr>
          <w:rFonts w:ascii="Times New Roman" w:hAnsi="Times New Roman" w:cs="Times New Roman"/>
          <w:color w:val="000000"/>
          <w:sz w:val="20"/>
          <w:szCs w:val="21"/>
        </w:rPr>
        <w:t>(Continued).</w:t>
      </w:r>
    </w:p>
    <w:tbl>
      <w:tblPr>
        <w:tblW w:w="5566" w:type="pct"/>
        <w:tblInd w:w="-972" w:type="dxa"/>
        <w:tblLook w:val="04A0" w:firstRow="1" w:lastRow="0" w:firstColumn="1" w:lastColumn="0" w:noHBand="0" w:noVBand="1"/>
      </w:tblPr>
      <w:tblGrid>
        <w:gridCol w:w="1181"/>
        <w:gridCol w:w="3296"/>
        <w:gridCol w:w="1103"/>
        <w:gridCol w:w="1144"/>
        <w:gridCol w:w="1270"/>
        <w:gridCol w:w="1252"/>
      </w:tblGrid>
      <w:tr w:rsidR="009F59FA" w:rsidRPr="00A119A8" w14:paraId="69B805AF" w14:textId="77777777">
        <w:trPr>
          <w:trHeight w:val="306"/>
        </w:trPr>
        <w:tc>
          <w:tcPr>
            <w:tcW w:w="638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F496587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Model</w:t>
            </w:r>
          </w:p>
        </w:tc>
        <w:tc>
          <w:tcPr>
            <w:tcW w:w="1781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DC8E041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Effect</w:t>
            </w:r>
          </w:p>
        </w:tc>
        <w:tc>
          <w:tcPr>
            <w:tcW w:w="596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E501353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Effect Value</w:t>
            </w:r>
          </w:p>
        </w:tc>
        <w:tc>
          <w:tcPr>
            <w:tcW w:w="618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1023EC7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Bootstrap SE</w:t>
            </w:r>
          </w:p>
        </w:tc>
        <w:tc>
          <w:tcPr>
            <w:tcW w:w="687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E2F3A25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Boot CI Lower</w:t>
            </w:r>
          </w:p>
        </w:tc>
        <w:tc>
          <w:tcPr>
            <w:tcW w:w="677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4D6A655" w14:textId="77777777" w:rsidR="009F59FA" w:rsidRPr="00A119A8" w:rsidRDefault="00A119A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Boot CI Upper</w:t>
            </w:r>
          </w:p>
        </w:tc>
      </w:tr>
      <w:tr w:rsidR="009F59FA" w:rsidRPr="00A119A8" w14:paraId="17A0AEF9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EFFB0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3D91A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DII→C13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0%→MoCA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CB64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-0.0143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A8B7B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0.0179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5A98D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-0.0693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66515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0.0085 </w:t>
            </w:r>
          </w:p>
        </w:tc>
      </w:tr>
      <w:tr w:rsidR="009F59FA" w:rsidRPr="00A119A8" w14:paraId="775A2CC9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53FDB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Model 15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F6D47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Total indirect effect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029E4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-0.0143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3D54A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0.0355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A39F9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-0.0896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EC0E0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0.0506 </w:t>
            </w:r>
          </w:p>
        </w:tc>
      </w:tr>
      <w:tr w:rsidR="009F59FA" w:rsidRPr="00A119A8" w14:paraId="2909A203" w14:textId="77777777">
        <w:trPr>
          <w:trHeight w:val="276"/>
        </w:trPr>
        <w:tc>
          <w:tcPr>
            <w:tcW w:w="63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9751A52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C7FAD01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DII→n-6/n-3%→MoCA</w:t>
            </w:r>
          </w:p>
        </w:tc>
        <w:tc>
          <w:tcPr>
            <w:tcW w:w="59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91CEACF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-0.0075 </w:t>
            </w:r>
          </w:p>
        </w:tc>
        <w:tc>
          <w:tcPr>
            <w:tcW w:w="61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568F35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0.0283 </w:t>
            </w:r>
          </w:p>
        </w:tc>
        <w:tc>
          <w:tcPr>
            <w:tcW w:w="68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64B6EC0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-0.0753 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6E48D33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0.0416 </w:t>
            </w:r>
          </w:p>
        </w:tc>
      </w:tr>
      <w:tr w:rsidR="009F59FA" w:rsidRPr="00A119A8" w14:paraId="63DEB708" w14:textId="77777777">
        <w:trPr>
          <w:trHeight w:val="288"/>
        </w:trPr>
        <w:tc>
          <w:tcPr>
            <w:tcW w:w="63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19927AD" w14:textId="77777777" w:rsidR="009F59FA" w:rsidRPr="00A119A8" w:rsidRDefault="009F59FA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B9408D8" w14:textId="77777777" w:rsidR="009F59FA" w:rsidRPr="00A119A8" w:rsidRDefault="00A119A8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DII→C18</w:t>
            </w:r>
            <w:r w:rsidRPr="00A119A8">
              <w:rPr>
                <w:rStyle w:val="15"/>
                <w:rFonts w:ascii="Times New Roman" w:hAnsi="Times New Roman" w:cs="Times New Roman" w:hint="default"/>
                <w:sz w:val="15"/>
                <w:szCs w:val="15"/>
              </w:rPr>
              <w:t xml:space="preserve">: </w:t>
            </w:r>
            <w:r w:rsidRPr="00A119A8">
              <w:rPr>
                <w:rStyle w:val="16"/>
                <w:sz w:val="15"/>
                <w:szCs w:val="15"/>
              </w:rPr>
              <w:t>3n-3%→MoCA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923F6A6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-0.0004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3BA1047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0.0224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40F42B1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-0.0491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87E6468" w14:textId="77777777" w:rsidR="009F59FA" w:rsidRPr="00A119A8" w:rsidRDefault="00A119A8">
            <w:pPr>
              <w:widowControl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19A8"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 xml:space="preserve">0.0410 </w:t>
            </w:r>
          </w:p>
        </w:tc>
      </w:tr>
    </w:tbl>
    <w:p w14:paraId="72209228" w14:textId="77777777" w:rsidR="009F59FA" w:rsidRPr="00A119A8" w:rsidRDefault="00A119A8">
      <w:pPr>
        <w:suppressLineNumbers/>
        <w:spacing w:line="48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A119A8">
        <w:rPr>
          <w:rFonts w:ascii="Times New Roman" w:hAnsi="Times New Roman" w:cs="Times New Roman"/>
          <w:color w:val="000000"/>
          <w:sz w:val="18"/>
          <w:szCs w:val="18"/>
        </w:rPr>
        <w:t xml:space="preserve">Model 1: the proportion of C16:0 on erythrocyte membrane was used as Mediator 1 (M1), and the proportion of C11:0 on erythrocyte membrane was used as Mediator 2 (M2); Model 2: the proportion of C20:0 on erythrocyte </w:t>
      </w:r>
      <w:r w:rsidRPr="00A119A8">
        <w:rPr>
          <w:rFonts w:ascii="Times New Roman" w:hAnsi="Times New Roman" w:cs="Times New Roman"/>
          <w:color w:val="000000"/>
          <w:sz w:val="18"/>
          <w:szCs w:val="18"/>
        </w:rPr>
        <w:t xml:space="preserve">membrane was used as M1, and the proportion of C14:1 on erythrocyte membrane was used as M2; Model 3: the proportion of SFA on erythrocyte membrane was used as M1, and the proportion of C11:0 on erythrocyte membrane was used as M2; Model 4: the proportion of MUFA on erythrocyte membrane was used as M1, and the proportion of C11:0 on erythrocyte membrane was used as M2; Model 5: the proportion of MUFA on erythrocyte membrane was used as M1, and the proportion of C13:0 on erythrocyte membrane was used as M2; </w:t>
      </w:r>
      <w:r w:rsidRPr="00A119A8">
        <w:rPr>
          <w:rFonts w:ascii="Times New Roman" w:hAnsi="Times New Roman" w:cs="Times New Roman"/>
          <w:color w:val="000000"/>
          <w:sz w:val="18"/>
          <w:szCs w:val="18"/>
        </w:rPr>
        <w:t>Model 6: the proportion of MUFA on erythrocyte membrane was used as M1, and the proportion of C20:1 on erythrocyte membrane was used as M2; Model 7: the proportion of C18:2n-6 on erythrocyte membrane was used as M1, and the proportion of C20:5n-3 on erythrocyte membrane was used as M2; Model 8: the proportion of n-6 on erythrocyte membrane was used as M1, and the proportion of C20:1 on erythrocyte membrane was used as M2; Model 9: the proportion of n-6 on erythrocyte membrane was used as M1, and the proport</w:t>
      </w:r>
      <w:r w:rsidRPr="00A119A8">
        <w:rPr>
          <w:rFonts w:ascii="Times New Roman" w:hAnsi="Times New Roman" w:cs="Times New Roman"/>
          <w:color w:val="000000"/>
          <w:sz w:val="18"/>
          <w:szCs w:val="18"/>
        </w:rPr>
        <w:t xml:space="preserve">ion of C20:5n-3 on erythrocyte membrane was used as M2; Model 10: the proportion of C20:3n-3 on erythrocyte membrane was used as M1, and the proportion of C13:0 on erythrocyte membrane was used as M2; Model 11: the proportion of C20:3n-3 on erythrocyte membrane was used as M1, and the proportion of C18:3n-3 on erythrocyte membrane was used as M2; Model 12: the proportion of n-3 on erythrocyte membrane was used as M1, and the proportion of C11:0 on erythrocyte membrane was used as M2; </w:t>
      </w:r>
      <w:r w:rsidRPr="00A119A8">
        <w:rPr>
          <w:rFonts w:ascii="Times New Roman" w:hAnsi="Times New Roman" w:cs="Times New Roman"/>
          <w:color w:val="000000"/>
          <w:sz w:val="18"/>
          <w:szCs w:val="18"/>
        </w:rPr>
        <w:lastRenderedPageBreak/>
        <w:t>Model 13: the proportio</w:t>
      </w:r>
      <w:r w:rsidRPr="00A119A8">
        <w:rPr>
          <w:rFonts w:ascii="Times New Roman" w:hAnsi="Times New Roman" w:cs="Times New Roman"/>
          <w:color w:val="000000"/>
          <w:sz w:val="18"/>
          <w:szCs w:val="18"/>
        </w:rPr>
        <w:t>n of C18:1n-9c on erythrocyte membrane was used as M1, and the proportion of C1:0 on erythrocyte membrane was used as M2; Model 14: the proportion of C18:1n-9c on erythrocyte membrane was used as M1, and the proportion of C13:0 on erythrocyte membrane was used as M2; Model 15: the proportion of n-6/n-3 on erythrocyte membrane was used as M1, and the proportion of C18:3n-3 on erythrocyte membrane was used as M2.</w:t>
      </w:r>
    </w:p>
    <w:p w14:paraId="66940A15" w14:textId="77777777" w:rsidR="009F59FA" w:rsidRPr="00A119A8" w:rsidRDefault="009F59FA">
      <w:pPr>
        <w:suppressLineNumbers/>
        <w:spacing w:line="48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5853A3B7" w14:textId="77777777" w:rsidR="009F59FA" w:rsidRPr="00A119A8" w:rsidRDefault="009F59FA">
      <w:pPr>
        <w:spacing w:line="48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9F59FA" w:rsidRPr="00A119A8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E2762" w14:textId="77777777" w:rsidR="00A119A8" w:rsidRDefault="00A119A8" w:rsidP="00A119A8">
      <w:r>
        <w:separator/>
      </w:r>
    </w:p>
  </w:endnote>
  <w:endnote w:type="continuationSeparator" w:id="0">
    <w:p w14:paraId="0DDB8F6F" w14:textId="77777777" w:rsidR="00A119A8" w:rsidRDefault="00A119A8" w:rsidP="00A1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EACBE" w14:textId="53BF7E08" w:rsidR="00A119A8" w:rsidRDefault="00A119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52D8F6" wp14:editId="2911C9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2644720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E7209" w14:textId="1E897327" w:rsidR="00A119A8" w:rsidRPr="00A119A8" w:rsidRDefault="00A119A8" w:rsidP="00A119A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19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2D8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99E7209" w14:textId="1E897327" w:rsidR="00A119A8" w:rsidRPr="00A119A8" w:rsidRDefault="00A119A8" w:rsidP="00A119A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19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798A5" w14:textId="76AB843F" w:rsidR="00A119A8" w:rsidRDefault="00A119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FD611F" wp14:editId="7844C1F8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1571702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F6616" w14:textId="4C8C2153" w:rsidR="00A119A8" w:rsidRPr="00A119A8" w:rsidRDefault="00A119A8" w:rsidP="00A119A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19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D61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1CF6616" w14:textId="4C8C2153" w:rsidR="00A119A8" w:rsidRPr="00A119A8" w:rsidRDefault="00A119A8" w:rsidP="00A119A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19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C5E2B" w14:textId="161DAA8F" w:rsidR="00A119A8" w:rsidRDefault="00A119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24FF4D" wp14:editId="5CFA5F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7694457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E6029" w14:textId="0ECBCAF5" w:rsidR="00A119A8" w:rsidRPr="00A119A8" w:rsidRDefault="00A119A8" w:rsidP="00A119A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19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4FF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94E6029" w14:textId="0ECBCAF5" w:rsidR="00A119A8" w:rsidRPr="00A119A8" w:rsidRDefault="00A119A8" w:rsidP="00A119A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19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C004D" w14:textId="77777777" w:rsidR="00A119A8" w:rsidRDefault="00A119A8" w:rsidP="00A119A8">
      <w:r>
        <w:separator/>
      </w:r>
    </w:p>
  </w:footnote>
  <w:footnote w:type="continuationSeparator" w:id="0">
    <w:p w14:paraId="2DE48FCE" w14:textId="77777777" w:rsidR="00A119A8" w:rsidRDefault="00A119A8" w:rsidP="00A1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yYjQ0YjZkNGU3ZjdhZmNkNmY1ZWQ0ODExMjI5NDUifQ=="/>
  </w:docVars>
  <w:rsids>
    <w:rsidRoot w:val="65477E43"/>
    <w:rsid w:val="0035735A"/>
    <w:rsid w:val="00602EB7"/>
    <w:rsid w:val="00995797"/>
    <w:rsid w:val="009F59FA"/>
    <w:rsid w:val="00A119A8"/>
    <w:rsid w:val="00B0432D"/>
    <w:rsid w:val="00CA3C05"/>
    <w:rsid w:val="00CB0AAF"/>
    <w:rsid w:val="00DA746B"/>
    <w:rsid w:val="1B435213"/>
    <w:rsid w:val="2C6126F9"/>
    <w:rsid w:val="4A176F58"/>
    <w:rsid w:val="52F07994"/>
    <w:rsid w:val="6547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E8906"/>
  <w15:docId w15:val="{908A3171-C5D0-4F70-A6E1-EEB5E514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LineNumber">
    <w:name w:val="line number"/>
    <w:basedOn w:val="DefaultParagraphFont"/>
    <w:autoRedefine/>
    <w:qFormat/>
  </w:style>
  <w:style w:type="character" w:customStyle="1" w:styleId="15">
    <w:name w:val="15"/>
    <w:basedOn w:val="DefaultParagraphFont"/>
    <w:autoRedefine/>
    <w:qFormat/>
    <w:rPr>
      <w:rFonts w:ascii="SimSun" w:eastAsia="SimSun" w:hAnsi="SimSun" w:hint="eastAsia"/>
      <w:color w:val="000000"/>
      <w:sz w:val="22"/>
      <w:szCs w:val="22"/>
    </w:rPr>
  </w:style>
  <w:style w:type="character" w:customStyle="1" w:styleId="16">
    <w:name w:val="16"/>
    <w:basedOn w:val="DefaultParagraphFont"/>
    <w:autoRedefine/>
    <w:qFormat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autoRedefine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qFormat/>
    <w:rPr>
      <w:kern w:val="2"/>
      <w:sz w:val="18"/>
      <w:szCs w:val="18"/>
    </w:rPr>
  </w:style>
  <w:style w:type="character" w:customStyle="1" w:styleId="font11">
    <w:name w:val="font11"/>
    <w:basedOn w:val="DefaultParagraphFont"/>
    <w:autoRedefine/>
    <w:qFormat/>
    <w:rPr>
      <w:rFonts w:ascii="Times New Roman" w:hAnsi="Times New Roman" w:cs="Times New Roman" w:hint="default"/>
      <w:color w:val="000000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1856</Words>
  <Characters>10584</Characters>
  <Application>Microsoft Office Word</Application>
  <DocSecurity>0</DocSecurity>
  <Lines>88</Lines>
  <Paragraphs>24</Paragraphs>
  <ScaleCrop>false</ScaleCrop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</dc:creator>
  <cp:lastModifiedBy>Spence, Oliver</cp:lastModifiedBy>
  <cp:revision>2</cp:revision>
  <dcterms:created xsi:type="dcterms:W3CDTF">2024-03-26T22:33:00Z</dcterms:created>
  <dcterms:modified xsi:type="dcterms:W3CDTF">2024-03-26T22:33:00Z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DB357C673C484E1EB0A9D2AB15973B28_13</vt:lpwstr>
  </property>
  <property fmtid="{D5CDD505-2E9C-101B-9397-08002B2CF9AE}" pid="4" name="ClassificationContentMarkingFooterShapeIds">
    <vt:lpwstr>1677b7c1,1f60f263,1ebd37a0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2024-03-26T22:33:23Z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fd2f3065-0889-4916-8fd4-acec8cc3294a</vt:lpwstr>
  </property>
  <property fmtid="{D5CDD505-2E9C-101B-9397-08002B2CF9AE}" pid="13" name="MSIP_Label_2bbab825-a111-45e4-86a1-18cee0005896_ContentBits">
    <vt:lpwstr>2</vt:lpwstr>
  </property>
</Properties>
</file>