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A168" w14:textId="31D5D504" w:rsidR="007E0EFE" w:rsidRPr="007E0EFE" w:rsidRDefault="007C6A69" w:rsidP="00125E0E">
      <w:pPr>
        <w:spacing w:afterLines="0" w:after="0"/>
        <w:ind w:firstLineChars="0" w:firstLine="0"/>
        <w:rPr>
          <w:rFonts w:eastAsia="DengXian" w:cs="Times New Roman"/>
          <w:b/>
          <w:bCs/>
          <w:iCs/>
          <w:szCs w:val="24"/>
        </w:rPr>
      </w:pPr>
      <w:r>
        <w:rPr>
          <w:rFonts w:eastAsia="DengXian" w:cs="Times New Roman"/>
          <w:b/>
          <w:bCs/>
          <w:iCs/>
          <w:szCs w:val="24"/>
        </w:rPr>
        <w:t xml:space="preserve">Supplementary Material 1: </w:t>
      </w:r>
      <w:r w:rsidR="007E0EFE" w:rsidRPr="007E0EFE">
        <w:rPr>
          <w:rFonts w:eastAsia="DengXian" w:cs="Times New Roman" w:hint="eastAsia"/>
          <w:b/>
          <w:bCs/>
          <w:iCs/>
          <w:szCs w:val="24"/>
        </w:rPr>
        <w:t>Methods</w:t>
      </w:r>
    </w:p>
    <w:p w14:paraId="0E76CC4D" w14:textId="2CD318CF" w:rsidR="00E0798F" w:rsidRDefault="009C62A2" w:rsidP="00125E0E">
      <w:pPr>
        <w:spacing w:afterLines="0" w:after="0"/>
        <w:ind w:firstLineChars="0" w:firstLine="0"/>
      </w:pPr>
      <w:r>
        <w:rPr>
          <w:rFonts w:eastAsia="DengXian" w:cs="Times New Roman"/>
          <w:i/>
          <w:szCs w:val="24"/>
        </w:rPr>
        <w:t>1</w:t>
      </w:r>
      <w:r w:rsidR="00E15403">
        <w:rPr>
          <w:rFonts w:eastAsia="DengXian" w:cs="Times New Roman"/>
          <w:i/>
          <w:szCs w:val="24"/>
        </w:rPr>
        <w:t xml:space="preserve">.1 </w:t>
      </w:r>
      <w:r w:rsidR="00E0798F">
        <w:t xml:space="preserve">The critical </w:t>
      </w:r>
      <w:r w:rsidR="004D4F24" w:rsidRPr="004D4F24">
        <w:t>micelle</w:t>
      </w:r>
      <w:r w:rsidR="00E0798F">
        <w:t xml:space="preserve"> concentration (C</w:t>
      </w:r>
      <w:r w:rsidR="004D4F24">
        <w:rPr>
          <w:rFonts w:hint="eastAsia"/>
        </w:rPr>
        <w:t>M</w:t>
      </w:r>
      <w:r w:rsidR="00E0798F">
        <w:t xml:space="preserve">C) of </w:t>
      </w:r>
      <w:proofErr w:type="spellStart"/>
      <w:r w:rsidR="00E0798F">
        <w:rPr>
          <w:rFonts w:hint="eastAsia"/>
        </w:rPr>
        <w:t>LeB</w:t>
      </w:r>
      <w:proofErr w:type="spellEnd"/>
      <w:r w:rsidR="00E0798F">
        <w:t>-</w:t>
      </w:r>
      <w:r w:rsidR="00E0798F">
        <w:rPr>
          <w:rFonts w:hint="eastAsia"/>
        </w:rPr>
        <w:t>PSN</w:t>
      </w:r>
      <w:r w:rsidR="00E0798F">
        <w:t xml:space="preserve"> </w:t>
      </w:r>
    </w:p>
    <w:p w14:paraId="722A3972" w14:textId="088D90A5" w:rsidR="00E15403" w:rsidRDefault="00E0798F" w:rsidP="00E0798F">
      <w:pPr>
        <w:spacing w:afterLines="0" w:after="0"/>
        <w:ind w:firstLine="480"/>
        <w:rPr>
          <w:rFonts w:eastAsia="DengXian" w:cs="Times New Roman"/>
          <w:i/>
          <w:szCs w:val="24"/>
        </w:rPr>
      </w:pPr>
      <w:r>
        <w:t>The C</w:t>
      </w:r>
      <w:r w:rsidR="004D4F24">
        <w:rPr>
          <w:rFonts w:hint="eastAsia"/>
        </w:rPr>
        <w:t>M</w:t>
      </w:r>
      <w:r>
        <w:t xml:space="preserve">C of </w:t>
      </w:r>
      <w:proofErr w:type="spellStart"/>
      <w:r w:rsidRPr="00E0798F">
        <w:t>LeB</w:t>
      </w:r>
      <w:proofErr w:type="spellEnd"/>
      <w:r w:rsidRPr="00E0798F">
        <w:t xml:space="preserve">-PSN </w:t>
      </w:r>
      <w:r>
        <w:t>was determined using fluorescence probe pyrene as reported earlier</w:t>
      </w:r>
      <w:r w:rsidR="0098157E">
        <w:t xml:space="preserve"> </w:t>
      </w:r>
      <w:r w:rsidR="00DC7F8B" w:rsidRPr="0098157E">
        <w:rPr>
          <w:vertAlign w:val="superscript"/>
        </w:rPr>
        <w:t>1</w:t>
      </w:r>
      <w:r>
        <w:t xml:space="preserve">. A series of samples of designed concentration of </w:t>
      </w:r>
      <w:proofErr w:type="spellStart"/>
      <w:r>
        <w:rPr>
          <w:rFonts w:hint="eastAsia"/>
        </w:rPr>
        <w:t>LeB</w:t>
      </w:r>
      <w:proofErr w:type="spellEnd"/>
      <w:r>
        <w:t>-</w:t>
      </w:r>
      <w:r>
        <w:rPr>
          <w:rFonts w:hint="eastAsia"/>
        </w:rPr>
        <w:t>PSN</w:t>
      </w:r>
      <w:r>
        <w:t xml:space="preserve"> solution with trace pyrene were determined by RF-5301 PC </w:t>
      </w:r>
      <w:proofErr w:type="spellStart"/>
      <w:r>
        <w:t>spectrofluorophotometer</w:t>
      </w:r>
      <w:proofErr w:type="spellEnd"/>
      <w:r>
        <w:t xml:space="preserve">. Each solution was excited at 334 nm, and fluorescence spectra were recorded between 300 nm and 500 nm. The excitation slid width was set at 10 nm and the emission slit width was </w:t>
      </w:r>
      <w:r w:rsidR="002A10C1">
        <w:t>5</w:t>
      </w:r>
      <w:r>
        <w:t xml:space="preserve"> nm. Intensity of peak 375 nm (I</w:t>
      </w:r>
      <w:r w:rsidRPr="00BD712C">
        <w:rPr>
          <w:vertAlign w:val="subscript"/>
        </w:rPr>
        <w:t>375</w:t>
      </w:r>
      <w:r>
        <w:t>) and peak 3</w:t>
      </w:r>
      <w:r w:rsidR="002A10C1">
        <w:t>93</w:t>
      </w:r>
      <w:r>
        <w:t xml:space="preserve"> nm (I</w:t>
      </w:r>
      <w:r w:rsidRPr="00BD712C">
        <w:rPr>
          <w:vertAlign w:val="subscript"/>
        </w:rPr>
        <w:t>3</w:t>
      </w:r>
      <w:r w:rsidR="002A10C1" w:rsidRPr="00BD712C">
        <w:rPr>
          <w:vertAlign w:val="subscript"/>
        </w:rPr>
        <w:t>93</w:t>
      </w:r>
      <w:r>
        <w:t>) were obtained and all the fluorescence spectra were collected (Figure S</w:t>
      </w:r>
      <w:r w:rsidR="00731F4B">
        <w:t>2</w:t>
      </w:r>
      <w:r>
        <w:t>).</w:t>
      </w:r>
    </w:p>
    <w:p w14:paraId="6DFD8DA2" w14:textId="27659CE9" w:rsidR="00125E0E" w:rsidRPr="00125E0E" w:rsidRDefault="009C62A2" w:rsidP="00125E0E">
      <w:pPr>
        <w:spacing w:afterLines="0" w:after="0"/>
        <w:ind w:firstLineChars="0" w:firstLine="0"/>
        <w:rPr>
          <w:rFonts w:eastAsia="DengXian" w:cs="Times New Roman"/>
          <w:szCs w:val="24"/>
        </w:rPr>
      </w:pPr>
      <w:r>
        <w:rPr>
          <w:rFonts w:eastAsia="DengXian" w:cs="Times New Roman"/>
          <w:i/>
          <w:szCs w:val="24"/>
        </w:rPr>
        <w:t>1</w:t>
      </w:r>
      <w:r w:rsidR="00125E0E" w:rsidRPr="00125E0E">
        <w:rPr>
          <w:rFonts w:eastAsia="DengXian" w:cs="Times New Roman"/>
          <w:i/>
          <w:szCs w:val="24"/>
        </w:rPr>
        <w:t>.</w:t>
      </w:r>
      <w:r w:rsidR="00E15403">
        <w:rPr>
          <w:rFonts w:eastAsia="DengXian" w:cs="Times New Roman"/>
          <w:i/>
          <w:szCs w:val="24"/>
        </w:rPr>
        <w:t>2</w:t>
      </w:r>
      <w:r w:rsidR="00125E0E" w:rsidRPr="00125E0E">
        <w:rPr>
          <w:rFonts w:eastAsia="DengXian" w:cs="Times New Roman"/>
          <w:i/>
          <w:szCs w:val="24"/>
        </w:rPr>
        <w:t xml:space="preserve"> </w:t>
      </w:r>
      <w:r w:rsidR="00125E0E" w:rsidRPr="00125E0E">
        <w:rPr>
          <w:rFonts w:eastAsia="DengXian" w:cs="Times New Roman" w:hint="eastAsia"/>
          <w:i/>
          <w:szCs w:val="24"/>
        </w:rPr>
        <w:t>The</w:t>
      </w:r>
      <w:r w:rsidR="00125E0E" w:rsidRPr="00125E0E">
        <w:rPr>
          <w:rFonts w:eastAsia="DengXian" w:cs="Times New Roman"/>
          <w:i/>
          <w:szCs w:val="24"/>
        </w:rPr>
        <w:t xml:space="preserve"> </w:t>
      </w:r>
      <w:r w:rsidR="00125E0E" w:rsidRPr="00125E0E">
        <w:rPr>
          <w:rFonts w:eastAsia="DengXian" w:cs="Times New Roman" w:hint="eastAsia"/>
          <w:i/>
          <w:szCs w:val="24"/>
        </w:rPr>
        <w:t>pharmaco</w:t>
      </w:r>
      <w:r w:rsidR="00125E0E" w:rsidRPr="00125E0E">
        <w:rPr>
          <w:rFonts w:eastAsia="DengXian" w:cs="Times New Roman"/>
          <w:i/>
          <w:szCs w:val="24"/>
        </w:rPr>
        <w:t>kinetic analysis in rats</w:t>
      </w:r>
    </w:p>
    <w:p w14:paraId="5DC92DAC" w14:textId="1C65CE1D" w:rsidR="003B0366" w:rsidRPr="00E3515B" w:rsidRDefault="00125E0E" w:rsidP="007B1995">
      <w:pPr>
        <w:spacing w:after="156"/>
        <w:ind w:firstLine="480"/>
        <w:rPr>
          <w:szCs w:val="24"/>
        </w:rPr>
      </w:pPr>
      <w:r w:rsidRPr="00125E0E">
        <w:rPr>
          <w:rFonts w:eastAsia="DengXian" w:cs="Times New Roman" w:hint="eastAsia"/>
          <w:szCs w:val="24"/>
        </w:rPr>
        <w:t>The a</w:t>
      </w:r>
      <w:r w:rsidRPr="00125E0E">
        <w:rPr>
          <w:rFonts w:eastAsia="DengXian" w:cs="Times New Roman"/>
          <w:szCs w:val="24"/>
        </w:rPr>
        <w:t>nimal experiments were approved and performed</w:t>
      </w:r>
      <w:r w:rsidRPr="00125E0E">
        <w:rPr>
          <w:rFonts w:eastAsia="DengXian" w:cs="Times New Roman" w:hint="eastAsia"/>
          <w:szCs w:val="24"/>
        </w:rPr>
        <w:t xml:space="preserve"> </w:t>
      </w:r>
      <w:r w:rsidRPr="00125E0E">
        <w:rPr>
          <w:rFonts w:eastAsia="DengXian" w:cs="Times New Roman"/>
          <w:szCs w:val="24"/>
        </w:rPr>
        <w:t>according to the</w:t>
      </w:r>
      <w:r w:rsidRPr="00125E0E">
        <w:rPr>
          <w:rFonts w:eastAsia="DengXian" w:cs="Times New Roman" w:hint="eastAsia"/>
          <w:szCs w:val="24"/>
        </w:rPr>
        <w:t xml:space="preserve"> </w:t>
      </w:r>
      <w:r w:rsidRPr="00125E0E">
        <w:rPr>
          <w:rFonts w:eastAsia="DengXian" w:cs="Times New Roman"/>
          <w:szCs w:val="24"/>
        </w:rPr>
        <w:t xml:space="preserve">guidelines of the Jiangsu Council on Animal Care. </w:t>
      </w:r>
      <w:r w:rsidR="00621C54">
        <w:rPr>
          <w:rFonts w:eastAsia="DengXian" w:cs="Times New Roman"/>
          <w:szCs w:val="24"/>
        </w:rPr>
        <w:t>Nine</w:t>
      </w:r>
      <w:r w:rsidRPr="00125E0E">
        <w:rPr>
          <w:rFonts w:eastAsia="DengXian" w:cs="Times New Roman"/>
          <w:szCs w:val="24"/>
        </w:rPr>
        <w:t xml:space="preserve"> (</w:t>
      </w:r>
      <w:r w:rsidR="00621C54">
        <w:rPr>
          <w:rFonts w:eastAsia="DengXian" w:cs="Times New Roman"/>
          <w:szCs w:val="24"/>
        </w:rPr>
        <w:t>9</w:t>
      </w:r>
      <w:r w:rsidRPr="00125E0E">
        <w:rPr>
          <w:rFonts w:eastAsia="DengXian" w:cs="Times New Roman"/>
          <w:szCs w:val="24"/>
        </w:rPr>
        <w:t xml:space="preserve">) </w:t>
      </w:r>
      <w:r w:rsidRPr="00125E0E">
        <w:rPr>
          <w:rFonts w:eastAsia="DengXian" w:cs="Times New Roman" w:hint="eastAsia"/>
          <w:szCs w:val="24"/>
        </w:rPr>
        <w:t>m</w:t>
      </w:r>
      <w:r w:rsidRPr="00125E0E">
        <w:rPr>
          <w:rFonts w:eastAsia="DengXian" w:cs="Times New Roman"/>
          <w:szCs w:val="24"/>
        </w:rPr>
        <w:t>ale SD rats (2</w:t>
      </w:r>
      <w:r w:rsidR="00621C54">
        <w:rPr>
          <w:rFonts w:eastAsia="DengXian" w:cs="Times New Roman"/>
          <w:szCs w:val="24"/>
        </w:rPr>
        <w:t>00</w:t>
      </w:r>
      <w:r w:rsidRPr="00125E0E">
        <w:rPr>
          <w:rFonts w:eastAsia="DengXian" w:cs="Times New Roman"/>
          <w:szCs w:val="24"/>
        </w:rPr>
        <w:t xml:space="preserve"> ± 20 g, n=</w:t>
      </w:r>
      <w:r>
        <w:rPr>
          <w:rFonts w:eastAsia="DengXian" w:cs="Times New Roman"/>
          <w:szCs w:val="24"/>
        </w:rPr>
        <w:t>3</w:t>
      </w:r>
      <w:r w:rsidRPr="00125E0E">
        <w:rPr>
          <w:rFonts w:eastAsia="DengXian" w:cs="Times New Roman"/>
          <w:szCs w:val="24"/>
        </w:rPr>
        <w:t xml:space="preserve"> for each group) </w:t>
      </w:r>
      <w:r w:rsidRPr="00125E0E">
        <w:rPr>
          <w:rFonts w:eastAsia="DengXian" w:cs="Times New Roman" w:hint="eastAsia"/>
          <w:szCs w:val="24"/>
        </w:rPr>
        <w:t xml:space="preserve">were </w:t>
      </w:r>
      <w:r w:rsidRPr="00125E0E">
        <w:rPr>
          <w:rFonts w:eastAsia="DengXian" w:cs="Times New Roman"/>
          <w:szCs w:val="24"/>
        </w:rPr>
        <w:t xml:space="preserve">intravenously administrated </w:t>
      </w:r>
      <w:r w:rsidRPr="00125E0E">
        <w:rPr>
          <w:rFonts w:eastAsia="DengXian" w:cs="Times New Roman" w:hint="eastAsia"/>
          <w:szCs w:val="24"/>
        </w:rPr>
        <w:t xml:space="preserve">with </w:t>
      </w:r>
      <w:r w:rsidR="00D13444">
        <w:rPr>
          <w:rFonts w:eastAsia="DengXian" w:cs="Times New Roman"/>
          <w:szCs w:val="24"/>
        </w:rPr>
        <w:t>free bufalin</w:t>
      </w:r>
      <w:r w:rsidRPr="00125E0E">
        <w:rPr>
          <w:rFonts w:eastAsia="DengXian" w:cs="Times New Roman" w:hint="eastAsia"/>
          <w:szCs w:val="24"/>
        </w:rPr>
        <w:t xml:space="preserve"> in</w:t>
      </w:r>
      <w:r w:rsidRPr="00125E0E">
        <w:rPr>
          <w:rFonts w:eastAsia="DengXian" w:cs="Times New Roman"/>
          <w:szCs w:val="24"/>
        </w:rPr>
        <w:t xml:space="preserve"> </w:t>
      </w:r>
      <w:r w:rsidR="00D13444">
        <w:rPr>
          <w:rFonts w:eastAsia="DengXian" w:cs="Times New Roman"/>
          <w:szCs w:val="24"/>
        </w:rPr>
        <w:t xml:space="preserve">1% Tween 80 </w:t>
      </w:r>
      <w:r w:rsidRPr="00125E0E">
        <w:rPr>
          <w:rFonts w:eastAsia="DengXian" w:cs="Times New Roman" w:hint="eastAsia"/>
          <w:szCs w:val="24"/>
        </w:rPr>
        <w:t>PBS</w:t>
      </w:r>
      <w:r w:rsidRPr="00125E0E">
        <w:rPr>
          <w:rFonts w:eastAsia="DengXian" w:cs="Times New Roman"/>
          <w:szCs w:val="24"/>
        </w:rPr>
        <w:t xml:space="preserve"> </w:t>
      </w:r>
      <w:r w:rsidRPr="00125E0E">
        <w:rPr>
          <w:rFonts w:eastAsia="DengXian" w:cs="Times New Roman" w:hint="eastAsia"/>
          <w:szCs w:val="24"/>
        </w:rPr>
        <w:t>(</w:t>
      </w:r>
      <w:r w:rsidRPr="00125E0E">
        <w:rPr>
          <w:rFonts w:eastAsia="DengXian" w:cs="Times New Roman"/>
          <w:szCs w:val="24"/>
        </w:rPr>
        <w:t>pH=7.4</w:t>
      </w:r>
      <w:r w:rsidRPr="00125E0E">
        <w:rPr>
          <w:rFonts w:eastAsia="DengXian" w:cs="Times New Roman" w:hint="eastAsia"/>
          <w:szCs w:val="24"/>
        </w:rPr>
        <w:t>),</w:t>
      </w:r>
      <w:r w:rsidRPr="00125E0E">
        <w:rPr>
          <w:rFonts w:ascii="DengXian" w:eastAsia="DengXian" w:hAnsi="DengXian" w:cs="Times New Roman"/>
          <w:sz w:val="21"/>
        </w:rPr>
        <w:t xml:space="preserve"> </w:t>
      </w:r>
      <w:proofErr w:type="spellStart"/>
      <w:r w:rsidR="00D13444">
        <w:rPr>
          <w:rFonts w:eastAsia="DengXian" w:cs="Times New Roman"/>
          <w:szCs w:val="24"/>
        </w:rPr>
        <w:t>LeB</w:t>
      </w:r>
      <w:proofErr w:type="spellEnd"/>
      <w:r w:rsidRPr="00125E0E">
        <w:rPr>
          <w:rFonts w:eastAsia="DengXian" w:cs="Times New Roman"/>
          <w:szCs w:val="24"/>
        </w:rPr>
        <w:t>-NPs</w:t>
      </w:r>
      <w:r w:rsidRPr="00125E0E">
        <w:rPr>
          <w:rFonts w:eastAsia="DengXian" w:cs="Times New Roman" w:hint="eastAsia"/>
          <w:szCs w:val="24"/>
        </w:rPr>
        <w:t xml:space="preserve"> and</w:t>
      </w:r>
      <w:r w:rsidRPr="00125E0E">
        <w:rPr>
          <w:rFonts w:eastAsia="DengXian" w:cs="Times New Roman"/>
          <w:szCs w:val="24"/>
        </w:rPr>
        <w:t xml:space="preserve"> </w:t>
      </w:r>
      <w:r w:rsidR="00D13444">
        <w:rPr>
          <w:rFonts w:eastAsia="DengXian" w:cs="Times New Roman"/>
          <w:szCs w:val="24"/>
        </w:rPr>
        <w:t>8:2</w:t>
      </w:r>
      <w:r w:rsidRPr="00125E0E">
        <w:rPr>
          <w:rFonts w:eastAsia="DengXian" w:cs="Times New Roman"/>
          <w:szCs w:val="24"/>
        </w:rPr>
        <w:t>-NPs</w:t>
      </w:r>
      <w:r w:rsidRPr="00125E0E">
        <w:rPr>
          <w:rFonts w:eastAsia="DengXian" w:cs="Times New Roman" w:hint="eastAsia"/>
          <w:szCs w:val="24"/>
        </w:rPr>
        <w:t xml:space="preserve"> </w:t>
      </w:r>
      <w:r w:rsidRPr="00125E0E">
        <w:rPr>
          <w:rFonts w:eastAsia="DengXian" w:cs="Times New Roman"/>
          <w:szCs w:val="24"/>
        </w:rPr>
        <w:t xml:space="preserve">at a dose equivalent to </w:t>
      </w:r>
      <w:r w:rsidR="00D13444">
        <w:rPr>
          <w:rFonts w:eastAsia="DengXian" w:cs="Times New Roman"/>
          <w:szCs w:val="24"/>
        </w:rPr>
        <w:t xml:space="preserve">1 </w:t>
      </w:r>
      <w:r w:rsidRPr="00125E0E">
        <w:rPr>
          <w:rFonts w:eastAsia="DengXian" w:cs="Times New Roman"/>
          <w:szCs w:val="24"/>
        </w:rPr>
        <w:t xml:space="preserve">mg/kg of </w:t>
      </w:r>
      <w:r w:rsidR="00D13444">
        <w:rPr>
          <w:rFonts w:eastAsia="DengXian" w:cs="Times New Roman"/>
          <w:szCs w:val="24"/>
        </w:rPr>
        <w:t>BFL</w:t>
      </w:r>
      <w:r w:rsidRPr="00125E0E">
        <w:rPr>
          <w:rFonts w:eastAsia="DengXian" w:cs="Times New Roman"/>
          <w:szCs w:val="24"/>
        </w:rPr>
        <w:t xml:space="preserve"> respectively. </w:t>
      </w:r>
      <w:r w:rsidRPr="00125E0E">
        <w:rPr>
          <w:rFonts w:eastAsia="DengXian" w:cs="Times New Roman" w:hint="eastAsia"/>
          <w:szCs w:val="24"/>
        </w:rPr>
        <w:t>In</w:t>
      </w:r>
      <w:r w:rsidRPr="00125E0E">
        <w:rPr>
          <w:rFonts w:eastAsia="DengXian" w:cs="Times New Roman"/>
          <w:szCs w:val="24"/>
        </w:rPr>
        <w:t xml:space="preserve"> </w:t>
      </w:r>
      <w:proofErr w:type="gramStart"/>
      <w:r w:rsidRPr="00125E0E">
        <w:rPr>
          <w:rFonts w:eastAsia="DengXian" w:cs="Times New Roman"/>
          <w:szCs w:val="24"/>
        </w:rPr>
        <w:t>time controlled</w:t>
      </w:r>
      <w:proofErr w:type="gramEnd"/>
      <w:r w:rsidRPr="00125E0E">
        <w:rPr>
          <w:rFonts w:eastAsia="DengXian" w:cs="Times New Roman"/>
          <w:szCs w:val="24"/>
        </w:rPr>
        <w:t xml:space="preserve"> intervals (</w:t>
      </w:r>
      <w:r w:rsidR="00D13444">
        <w:rPr>
          <w:rFonts w:eastAsia="DengXian" w:cs="Times New Roman"/>
          <w:szCs w:val="24"/>
        </w:rPr>
        <w:t xml:space="preserve">0.083, </w:t>
      </w:r>
      <w:r w:rsidRPr="00125E0E">
        <w:rPr>
          <w:rFonts w:eastAsia="DengXian" w:cs="Times New Roman"/>
          <w:szCs w:val="24"/>
        </w:rPr>
        <w:t>0.25</w:t>
      </w:r>
      <w:r w:rsidRPr="00125E0E">
        <w:rPr>
          <w:rFonts w:eastAsia="DengXian" w:cs="Times New Roman" w:hint="eastAsia"/>
          <w:szCs w:val="24"/>
        </w:rPr>
        <w:t>,</w:t>
      </w:r>
      <w:r w:rsidRPr="00125E0E">
        <w:rPr>
          <w:rFonts w:eastAsia="DengXian" w:cs="Times New Roman"/>
          <w:szCs w:val="24"/>
        </w:rPr>
        <w:t xml:space="preserve"> 0.5, 1, 2, 4, 6, 8, 1</w:t>
      </w:r>
      <w:r w:rsidR="00D13444">
        <w:rPr>
          <w:rFonts w:eastAsia="DengXian" w:cs="Times New Roman"/>
          <w:szCs w:val="24"/>
        </w:rPr>
        <w:t>2</w:t>
      </w:r>
      <w:r w:rsidRPr="00125E0E">
        <w:rPr>
          <w:rFonts w:eastAsia="DengXian" w:cs="Times New Roman"/>
          <w:szCs w:val="24"/>
        </w:rPr>
        <w:t xml:space="preserve"> and 24 h), blood samples (500 µL) </w:t>
      </w:r>
      <w:r w:rsidRPr="00125E0E">
        <w:rPr>
          <w:rFonts w:eastAsia="DengXian" w:cs="Times New Roman" w:hint="eastAsia"/>
          <w:szCs w:val="24"/>
        </w:rPr>
        <w:t>were</w:t>
      </w:r>
      <w:r w:rsidRPr="00125E0E">
        <w:rPr>
          <w:rFonts w:eastAsia="DengXian" w:cs="Times New Roman"/>
          <w:szCs w:val="24"/>
        </w:rPr>
        <w:t xml:space="preserve"> collected and centrifuged after clotting to obtain the serum</w:t>
      </w:r>
      <w:r w:rsidR="009309AA">
        <w:rPr>
          <w:rFonts w:eastAsia="DengXian" w:cs="Times New Roman"/>
          <w:szCs w:val="24"/>
        </w:rPr>
        <w:t>.</w:t>
      </w:r>
      <w:r w:rsidR="003B0366" w:rsidRPr="003B0366">
        <w:rPr>
          <w:rFonts w:hint="eastAsia"/>
          <w:szCs w:val="24"/>
        </w:rPr>
        <w:t xml:space="preserve"> </w:t>
      </w:r>
      <w:r w:rsidR="003B0366">
        <w:rPr>
          <w:rFonts w:hint="eastAsia"/>
          <w:szCs w:val="24"/>
        </w:rPr>
        <w:t xml:space="preserve">Serum </w:t>
      </w:r>
      <w:r w:rsidR="003B0366" w:rsidRPr="00BF5A54">
        <w:rPr>
          <w:szCs w:val="24"/>
        </w:rPr>
        <w:t xml:space="preserve">samples (200 </w:t>
      </w:r>
      <w:r w:rsidR="003B0366" w:rsidRPr="00BF5A54">
        <w:rPr>
          <w:rFonts w:eastAsia="Microsoft YaHei"/>
          <w:szCs w:val="24"/>
        </w:rPr>
        <w:t>µ</w:t>
      </w:r>
      <w:r w:rsidR="003B0366" w:rsidRPr="00BF5A54">
        <w:rPr>
          <w:szCs w:val="24"/>
        </w:rPr>
        <w:t>L</w:t>
      </w:r>
      <w:r w:rsidR="003B0366">
        <w:rPr>
          <w:szCs w:val="24"/>
        </w:rPr>
        <w:t xml:space="preserve"> each</w:t>
      </w:r>
      <w:r w:rsidR="003B0366" w:rsidRPr="00BF5A54">
        <w:rPr>
          <w:szCs w:val="24"/>
        </w:rPr>
        <w:t xml:space="preserve">) were taken and added to 50 </w:t>
      </w:r>
      <w:bookmarkStart w:id="0" w:name="OLE_LINK113"/>
      <w:bookmarkStart w:id="1" w:name="OLE_LINK114"/>
      <w:r w:rsidR="003B0366" w:rsidRPr="00BF5A54">
        <w:rPr>
          <w:rFonts w:eastAsia="Microsoft YaHei"/>
          <w:szCs w:val="24"/>
        </w:rPr>
        <w:t>µ</w:t>
      </w:r>
      <w:r w:rsidR="003B0366" w:rsidRPr="00BF5A54">
        <w:rPr>
          <w:szCs w:val="24"/>
        </w:rPr>
        <w:t>L</w:t>
      </w:r>
      <w:bookmarkEnd w:id="0"/>
      <w:bookmarkEnd w:id="1"/>
      <w:r w:rsidR="003B0366" w:rsidRPr="00BF5A54">
        <w:rPr>
          <w:szCs w:val="24"/>
        </w:rPr>
        <w:t xml:space="preserve"> of</w:t>
      </w:r>
      <w:r w:rsidR="003B0366">
        <w:rPr>
          <w:rFonts w:hint="eastAsia"/>
          <w:szCs w:val="24"/>
        </w:rPr>
        <w:t xml:space="preserve"> </w:t>
      </w:r>
      <w:r w:rsidR="00DD5A5C">
        <w:rPr>
          <w:szCs w:val="24"/>
        </w:rPr>
        <w:t>2</w:t>
      </w:r>
      <w:r w:rsidR="003B0366">
        <w:rPr>
          <w:rFonts w:hint="eastAsia"/>
          <w:szCs w:val="24"/>
        </w:rPr>
        <w:t xml:space="preserve"> </w:t>
      </w:r>
      <w:r w:rsidR="003B0366" w:rsidRPr="00AB3450">
        <w:rPr>
          <w:szCs w:val="24"/>
        </w:rPr>
        <w:t>μg∙mL</w:t>
      </w:r>
      <w:r w:rsidR="003B0366" w:rsidRPr="00AB3450">
        <w:rPr>
          <w:szCs w:val="24"/>
          <w:vertAlign w:val="superscript"/>
        </w:rPr>
        <w:t>-1</w:t>
      </w:r>
      <w:r w:rsidR="003B0366">
        <w:rPr>
          <w:rFonts w:hint="eastAsia"/>
          <w:szCs w:val="24"/>
          <w:vertAlign w:val="superscript"/>
        </w:rPr>
        <w:t xml:space="preserve"> </w:t>
      </w:r>
      <w:r w:rsidR="004875E3" w:rsidRPr="004875E3">
        <w:rPr>
          <w:szCs w:val="24"/>
        </w:rPr>
        <w:t>Cinobufagin</w:t>
      </w:r>
      <w:r w:rsidR="003B0366" w:rsidRPr="00AB3450">
        <w:rPr>
          <w:szCs w:val="24"/>
        </w:rPr>
        <w:t xml:space="preserve"> (internal standard)</w:t>
      </w:r>
      <w:r w:rsidR="003B0366" w:rsidRPr="00BF5A54">
        <w:rPr>
          <w:szCs w:val="24"/>
        </w:rPr>
        <w:t xml:space="preserve">. </w:t>
      </w:r>
      <w:r w:rsidR="003B0366">
        <w:rPr>
          <w:szCs w:val="24"/>
        </w:rPr>
        <w:t>Then, e</w:t>
      </w:r>
      <w:r w:rsidR="003B0366" w:rsidRPr="00AB3450">
        <w:rPr>
          <w:szCs w:val="24"/>
        </w:rPr>
        <w:t>thyl acetate</w:t>
      </w:r>
      <w:r w:rsidR="003B0366">
        <w:rPr>
          <w:rFonts w:hint="eastAsia"/>
          <w:szCs w:val="24"/>
        </w:rPr>
        <w:t xml:space="preserve"> </w:t>
      </w:r>
      <w:r w:rsidR="003B0366">
        <w:rPr>
          <w:szCs w:val="24"/>
        </w:rPr>
        <w:t>(</w:t>
      </w:r>
      <w:r w:rsidR="003B0366" w:rsidRPr="00BF5A54">
        <w:rPr>
          <w:szCs w:val="24"/>
        </w:rPr>
        <w:t>1.</w:t>
      </w:r>
      <w:r w:rsidR="003B0366">
        <w:rPr>
          <w:rFonts w:hint="eastAsia"/>
          <w:szCs w:val="24"/>
        </w:rPr>
        <w:t>2</w:t>
      </w:r>
      <w:r w:rsidR="00C55716">
        <w:rPr>
          <w:szCs w:val="24"/>
        </w:rPr>
        <w:t xml:space="preserve"> </w:t>
      </w:r>
      <w:r w:rsidR="003B0366" w:rsidRPr="00BF5A54">
        <w:rPr>
          <w:szCs w:val="24"/>
        </w:rPr>
        <w:t>mL</w:t>
      </w:r>
      <w:r w:rsidR="003B0366">
        <w:rPr>
          <w:szCs w:val="24"/>
        </w:rPr>
        <w:t>)</w:t>
      </w:r>
      <w:r w:rsidR="003B0366">
        <w:rPr>
          <w:rFonts w:hint="eastAsia"/>
          <w:szCs w:val="24"/>
        </w:rPr>
        <w:t xml:space="preserve"> </w:t>
      </w:r>
      <w:r w:rsidR="003B0366" w:rsidRPr="00BF5A54">
        <w:rPr>
          <w:szCs w:val="24"/>
        </w:rPr>
        <w:t>was added to the mixture</w:t>
      </w:r>
      <w:r w:rsidR="003B0366">
        <w:rPr>
          <w:szCs w:val="24"/>
        </w:rPr>
        <w:t xml:space="preserve">, </w:t>
      </w:r>
      <w:r w:rsidR="003B0366" w:rsidRPr="00AB3450">
        <w:rPr>
          <w:szCs w:val="24"/>
        </w:rPr>
        <w:t>vortex mixed for 3 min and centrifuged</w:t>
      </w:r>
      <w:r w:rsidR="003B0366">
        <w:rPr>
          <w:rFonts w:hint="eastAsia"/>
          <w:szCs w:val="24"/>
        </w:rPr>
        <w:t xml:space="preserve"> </w:t>
      </w:r>
      <w:r w:rsidR="003B0366">
        <w:rPr>
          <w:szCs w:val="24"/>
        </w:rPr>
        <w:t>at 3,000</w:t>
      </w:r>
      <w:r w:rsidR="003B0366">
        <w:rPr>
          <w:rFonts w:hint="eastAsia"/>
          <w:szCs w:val="24"/>
        </w:rPr>
        <w:t xml:space="preserve"> </w:t>
      </w:r>
      <w:r w:rsidR="003B0366">
        <w:rPr>
          <w:szCs w:val="24"/>
        </w:rPr>
        <w:t>rpm for 10 min</w:t>
      </w:r>
      <w:r w:rsidR="003B0366">
        <w:rPr>
          <w:rFonts w:hint="eastAsia"/>
          <w:szCs w:val="24"/>
        </w:rPr>
        <w:t xml:space="preserve">. The </w:t>
      </w:r>
      <w:r w:rsidR="003B0366" w:rsidRPr="00AB3450">
        <w:rPr>
          <w:szCs w:val="24"/>
        </w:rPr>
        <w:t>organic upper layer was removed</w:t>
      </w:r>
      <w:r w:rsidR="003B0366">
        <w:rPr>
          <w:rFonts w:hint="eastAsia"/>
          <w:szCs w:val="24"/>
        </w:rPr>
        <w:t xml:space="preserve"> and</w:t>
      </w:r>
      <w:r w:rsidR="003B0366" w:rsidRPr="00BF5A54">
        <w:rPr>
          <w:szCs w:val="24"/>
        </w:rPr>
        <w:t xml:space="preserve"> dried with nitrogen at 40 </w:t>
      </w:r>
      <w:proofErr w:type="spellStart"/>
      <w:r w:rsidR="003B0366" w:rsidRPr="00BF5A54">
        <w:rPr>
          <w:szCs w:val="24"/>
          <w:vertAlign w:val="superscript"/>
        </w:rPr>
        <w:t>o</w:t>
      </w:r>
      <w:r w:rsidR="003B0366" w:rsidRPr="00BF5A54">
        <w:rPr>
          <w:szCs w:val="24"/>
        </w:rPr>
        <w:t>C</w:t>
      </w:r>
      <w:proofErr w:type="spellEnd"/>
      <w:r w:rsidR="003B0366" w:rsidRPr="00BF5A54">
        <w:rPr>
          <w:szCs w:val="24"/>
        </w:rPr>
        <w:t xml:space="preserve"> on</w:t>
      </w:r>
      <w:r w:rsidR="003B0366">
        <w:rPr>
          <w:szCs w:val="24"/>
        </w:rPr>
        <w:t xml:space="preserve"> a</w:t>
      </w:r>
      <w:r w:rsidR="003B0366" w:rsidRPr="00BF5A54">
        <w:rPr>
          <w:szCs w:val="24"/>
        </w:rPr>
        <w:t xml:space="preserve"> water bath to obtain the residue, which was later reconstituted in</w:t>
      </w:r>
      <w:r w:rsidR="003B0366">
        <w:rPr>
          <w:rFonts w:hint="eastAsia"/>
          <w:szCs w:val="24"/>
        </w:rPr>
        <w:t xml:space="preserve"> 100 </w:t>
      </w:r>
      <w:r w:rsidR="003B0366" w:rsidRPr="00BF5A54">
        <w:rPr>
          <w:rFonts w:eastAsia="Microsoft YaHei"/>
          <w:szCs w:val="24"/>
        </w:rPr>
        <w:t>µ</w:t>
      </w:r>
      <w:r w:rsidR="003B0366" w:rsidRPr="00BF5A54">
        <w:rPr>
          <w:szCs w:val="24"/>
        </w:rPr>
        <w:t>L methanol</w:t>
      </w:r>
      <w:r w:rsidR="003B0366">
        <w:rPr>
          <w:rFonts w:hint="eastAsia"/>
          <w:szCs w:val="24"/>
        </w:rPr>
        <w:t xml:space="preserve"> and vortex-mixed for 3 min</w:t>
      </w:r>
      <w:r w:rsidR="003B0366" w:rsidRPr="00BF5A54">
        <w:rPr>
          <w:szCs w:val="24"/>
        </w:rPr>
        <w:t xml:space="preserve">. Again, the sample was centrifuged at 20,000 rpm for 10 min and the supernatant </w:t>
      </w:r>
      <w:r w:rsidR="003B0366">
        <w:rPr>
          <w:szCs w:val="24"/>
        </w:rPr>
        <w:t xml:space="preserve">was </w:t>
      </w:r>
      <w:r w:rsidR="003B0366" w:rsidRPr="00BF5A54">
        <w:rPr>
          <w:szCs w:val="24"/>
        </w:rPr>
        <w:t xml:space="preserve">used </w:t>
      </w:r>
      <w:r w:rsidR="003B0366">
        <w:rPr>
          <w:szCs w:val="24"/>
        </w:rPr>
        <w:t>in</w:t>
      </w:r>
      <w:r w:rsidR="003B0366" w:rsidRPr="00BF5A54">
        <w:rPr>
          <w:szCs w:val="24"/>
        </w:rPr>
        <w:t xml:space="preserve"> HPLC analysis. </w:t>
      </w:r>
      <w:r w:rsidR="003B0366" w:rsidRPr="00A66C28">
        <w:rPr>
          <w:szCs w:val="24"/>
        </w:rPr>
        <w:t>The mobile phase</w:t>
      </w:r>
      <w:r w:rsidR="00057FA6">
        <w:rPr>
          <w:szCs w:val="24"/>
        </w:rPr>
        <w:t xml:space="preserve"> of bufalin</w:t>
      </w:r>
      <w:r w:rsidR="003B0366" w:rsidRPr="00A66C28">
        <w:rPr>
          <w:szCs w:val="24"/>
        </w:rPr>
        <w:t xml:space="preserve"> consisted of acetonitrile</w:t>
      </w:r>
      <w:r w:rsidR="003B0366">
        <w:rPr>
          <w:rFonts w:hint="eastAsia"/>
          <w:szCs w:val="24"/>
        </w:rPr>
        <w:t xml:space="preserve"> </w:t>
      </w:r>
      <w:r w:rsidR="003B0366" w:rsidRPr="00A66C28">
        <w:rPr>
          <w:szCs w:val="24"/>
        </w:rPr>
        <w:t>and water (</w:t>
      </w:r>
      <w:r w:rsidR="004875E3">
        <w:rPr>
          <w:szCs w:val="24"/>
        </w:rPr>
        <w:t>50</w:t>
      </w:r>
      <w:r w:rsidR="003B0366" w:rsidRPr="00A66C28">
        <w:rPr>
          <w:szCs w:val="24"/>
        </w:rPr>
        <w:t>:</w:t>
      </w:r>
      <w:r w:rsidR="004875E3">
        <w:rPr>
          <w:szCs w:val="24"/>
        </w:rPr>
        <w:t>50</w:t>
      </w:r>
      <w:r w:rsidR="003B0366" w:rsidRPr="00A66C28">
        <w:rPr>
          <w:szCs w:val="24"/>
        </w:rPr>
        <w:t>, v/v</w:t>
      </w:r>
      <w:r w:rsidR="003B0366" w:rsidRPr="00A66C28">
        <w:rPr>
          <w:rFonts w:hint="eastAsia"/>
          <w:szCs w:val="24"/>
        </w:rPr>
        <w:t>,</w:t>
      </w:r>
      <w:r w:rsidR="003B0366">
        <w:rPr>
          <w:rFonts w:hint="eastAsia"/>
          <w:szCs w:val="24"/>
        </w:rPr>
        <w:t xml:space="preserve"> </w:t>
      </w:r>
      <w:bookmarkStart w:id="2" w:name="OLE_LINK41"/>
      <w:bookmarkStart w:id="3" w:name="OLE_LINK42"/>
      <w:r w:rsidR="003B0366">
        <w:rPr>
          <w:rFonts w:hint="eastAsia"/>
          <w:szCs w:val="24"/>
        </w:rPr>
        <w:t>containing 0.</w:t>
      </w:r>
      <w:r w:rsidR="004875E3">
        <w:rPr>
          <w:szCs w:val="24"/>
        </w:rPr>
        <w:t>3</w:t>
      </w:r>
      <w:r w:rsidR="003B0366">
        <w:rPr>
          <w:rFonts w:hint="eastAsia"/>
          <w:szCs w:val="24"/>
        </w:rPr>
        <w:t xml:space="preserve">% </w:t>
      </w:r>
      <w:bookmarkEnd w:id="2"/>
      <w:bookmarkEnd w:id="3"/>
      <w:r w:rsidR="004875E3">
        <w:rPr>
          <w:rFonts w:hint="eastAsia"/>
          <w:szCs w:val="24"/>
        </w:rPr>
        <w:t>a</w:t>
      </w:r>
      <w:r w:rsidR="004875E3" w:rsidRPr="004875E3">
        <w:rPr>
          <w:szCs w:val="24"/>
        </w:rPr>
        <w:t>cetic acid</w:t>
      </w:r>
      <w:r w:rsidR="003B0366" w:rsidRPr="00A66C28">
        <w:rPr>
          <w:szCs w:val="24"/>
        </w:rPr>
        <w:t>)</w:t>
      </w:r>
      <w:r w:rsidR="003B0366" w:rsidRPr="00A66C28">
        <w:rPr>
          <w:rFonts w:hint="eastAsia"/>
          <w:szCs w:val="24"/>
        </w:rPr>
        <w:t>.</w:t>
      </w:r>
      <w:r w:rsidR="00057FA6">
        <w:rPr>
          <w:szCs w:val="24"/>
        </w:rPr>
        <w:t xml:space="preserve"> </w:t>
      </w:r>
      <w:r w:rsidR="003B0366" w:rsidRPr="00A66C28">
        <w:rPr>
          <w:rFonts w:hint="eastAsia"/>
          <w:szCs w:val="24"/>
        </w:rPr>
        <w:t>The f</w:t>
      </w:r>
      <w:r w:rsidR="003B0366" w:rsidRPr="00A66C28">
        <w:rPr>
          <w:szCs w:val="24"/>
        </w:rPr>
        <w:t>lo</w:t>
      </w:r>
      <w:r w:rsidR="003B0366" w:rsidRPr="00A66C28">
        <w:rPr>
          <w:rFonts w:hint="eastAsia"/>
          <w:szCs w:val="24"/>
        </w:rPr>
        <w:t>w rate was 1.0 mL</w:t>
      </w:r>
      <w:r w:rsidR="003B0366" w:rsidRPr="00A66C28">
        <w:rPr>
          <w:szCs w:val="24"/>
        </w:rPr>
        <w:t>·</w:t>
      </w:r>
      <w:r w:rsidR="003B0366" w:rsidRPr="00A66C28">
        <w:rPr>
          <w:rFonts w:hint="eastAsia"/>
          <w:szCs w:val="24"/>
        </w:rPr>
        <w:t>min</w:t>
      </w:r>
      <w:r w:rsidR="003B0366" w:rsidRPr="00A66C28">
        <w:rPr>
          <w:rFonts w:hint="eastAsia"/>
          <w:szCs w:val="24"/>
          <w:vertAlign w:val="superscript"/>
        </w:rPr>
        <w:t xml:space="preserve">-1 </w:t>
      </w:r>
      <w:r w:rsidR="003B0366" w:rsidRPr="00A66C28">
        <w:rPr>
          <w:rFonts w:hint="eastAsia"/>
          <w:szCs w:val="24"/>
        </w:rPr>
        <w:t>and the detection wavelength was 2</w:t>
      </w:r>
      <w:r w:rsidR="004875E3">
        <w:rPr>
          <w:szCs w:val="24"/>
        </w:rPr>
        <w:t>96</w:t>
      </w:r>
      <w:r w:rsidR="003B0366" w:rsidRPr="00A66C28">
        <w:rPr>
          <w:rFonts w:hint="eastAsia"/>
          <w:szCs w:val="24"/>
        </w:rPr>
        <w:t xml:space="preserve"> nm</w:t>
      </w:r>
      <w:r w:rsidR="003B0366">
        <w:rPr>
          <w:rFonts w:hint="eastAsia"/>
          <w:color w:val="FF0000"/>
          <w:szCs w:val="24"/>
        </w:rPr>
        <w:t xml:space="preserve">. </w:t>
      </w:r>
      <w:r w:rsidR="003B0366" w:rsidRPr="00A66C28">
        <w:rPr>
          <w:szCs w:val="24"/>
        </w:rPr>
        <w:t xml:space="preserve">The retention time of </w:t>
      </w:r>
      <w:r w:rsidR="004875E3">
        <w:rPr>
          <w:rFonts w:hint="eastAsia"/>
          <w:szCs w:val="24"/>
        </w:rPr>
        <w:t>b</w:t>
      </w:r>
      <w:r w:rsidR="004875E3" w:rsidRPr="00A66C28">
        <w:rPr>
          <w:rFonts w:hint="eastAsia"/>
          <w:szCs w:val="24"/>
        </w:rPr>
        <w:t>ufalin</w:t>
      </w:r>
      <w:r w:rsidR="003B0366" w:rsidRPr="00A66C28">
        <w:rPr>
          <w:szCs w:val="24"/>
        </w:rPr>
        <w:t xml:space="preserve"> and </w:t>
      </w:r>
      <w:r w:rsidR="004875E3" w:rsidRPr="004875E3">
        <w:rPr>
          <w:szCs w:val="24"/>
        </w:rPr>
        <w:t>Cinobufagin</w:t>
      </w:r>
      <w:r w:rsidR="003B0366" w:rsidRPr="00A66C28">
        <w:rPr>
          <w:rFonts w:hint="eastAsia"/>
          <w:szCs w:val="24"/>
        </w:rPr>
        <w:t xml:space="preserve"> was</w:t>
      </w:r>
      <w:r w:rsidR="003B0366" w:rsidRPr="00A66C28">
        <w:rPr>
          <w:szCs w:val="24"/>
        </w:rPr>
        <w:t xml:space="preserve"> about </w:t>
      </w:r>
      <w:r w:rsidR="004875E3">
        <w:rPr>
          <w:szCs w:val="24"/>
        </w:rPr>
        <w:t>6.71</w:t>
      </w:r>
      <w:r w:rsidR="003B0366" w:rsidRPr="00A66C28">
        <w:rPr>
          <w:rFonts w:hint="eastAsia"/>
          <w:szCs w:val="24"/>
        </w:rPr>
        <w:t xml:space="preserve"> </w:t>
      </w:r>
      <w:r w:rsidR="003B0366" w:rsidRPr="00A66C28">
        <w:rPr>
          <w:szCs w:val="24"/>
        </w:rPr>
        <w:t xml:space="preserve">and </w:t>
      </w:r>
      <w:r w:rsidR="004875E3">
        <w:rPr>
          <w:szCs w:val="24"/>
        </w:rPr>
        <w:t>9.12</w:t>
      </w:r>
      <w:r w:rsidR="003B0366" w:rsidRPr="00A66C28">
        <w:rPr>
          <w:rFonts w:hint="eastAsia"/>
          <w:szCs w:val="24"/>
        </w:rPr>
        <w:t xml:space="preserve"> </w:t>
      </w:r>
      <w:r w:rsidR="003B0366" w:rsidRPr="00A66C28">
        <w:rPr>
          <w:szCs w:val="24"/>
        </w:rPr>
        <w:t>min,</w:t>
      </w:r>
      <w:r w:rsidR="003B0366">
        <w:rPr>
          <w:rFonts w:hint="eastAsia"/>
          <w:szCs w:val="24"/>
        </w:rPr>
        <w:t xml:space="preserve"> </w:t>
      </w:r>
      <w:r w:rsidR="003B0366" w:rsidRPr="00A66C28">
        <w:rPr>
          <w:szCs w:val="24"/>
        </w:rPr>
        <w:t xml:space="preserve">respectively. </w:t>
      </w:r>
      <w:r w:rsidR="00057FA6" w:rsidRPr="00A66C28">
        <w:rPr>
          <w:szCs w:val="24"/>
        </w:rPr>
        <w:t>The mobile phase</w:t>
      </w:r>
      <w:r w:rsidR="00057FA6">
        <w:rPr>
          <w:szCs w:val="24"/>
        </w:rPr>
        <w:t xml:space="preserve"> of </w:t>
      </w:r>
      <w:proofErr w:type="spellStart"/>
      <w:r w:rsidR="00057FA6">
        <w:rPr>
          <w:szCs w:val="24"/>
        </w:rPr>
        <w:t>LeB</w:t>
      </w:r>
      <w:proofErr w:type="spellEnd"/>
      <w:r w:rsidR="00057FA6">
        <w:rPr>
          <w:szCs w:val="24"/>
        </w:rPr>
        <w:t xml:space="preserve"> prodrug</w:t>
      </w:r>
      <w:r w:rsidR="00057FA6" w:rsidRPr="00A66C28">
        <w:rPr>
          <w:szCs w:val="24"/>
        </w:rPr>
        <w:t xml:space="preserve"> consisted of acetonitrile</w:t>
      </w:r>
      <w:r w:rsidR="00057FA6">
        <w:rPr>
          <w:rFonts w:hint="eastAsia"/>
          <w:szCs w:val="24"/>
        </w:rPr>
        <w:t xml:space="preserve"> </w:t>
      </w:r>
      <w:r w:rsidR="00057FA6" w:rsidRPr="00A66C28">
        <w:rPr>
          <w:szCs w:val="24"/>
        </w:rPr>
        <w:t xml:space="preserve">and </w:t>
      </w:r>
      <w:r w:rsidR="00057FA6">
        <w:rPr>
          <w:szCs w:val="24"/>
        </w:rPr>
        <w:t xml:space="preserve">methanol </w:t>
      </w:r>
      <w:r w:rsidR="00057FA6" w:rsidRPr="00A66C28">
        <w:rPr>
          <w:szCs w:val="24"/>
        </w:rPr>
        <w:t>(</w:t>
      </w:r>
      <w:r w:rsidR="00057FA6">
        <w:rPr>
          <w:szCs w:val="24"/>
        </w:rPr>
        <w:t>50</w:t>
      </w:r>
      <w:r w:rsidR="00057FA6" w:rsidRPr="00A66C28">
        <w:rPr>
          <w:szCs w:val="24"/>
        </w:rPr>
        <w:t>:</w:t>
      </w:r>
      <w:r w:rsidR="00057FA6">
        <w:rPr>
          <w:szCs w:val="24"/>
        </w:rPr>
        <w:t>50</w:t>
      </w:r>
      <w:r w:rsidR="00057FA6" w:rsidRPr="00A66C28">
        <w:rPr>
          <w:szCs w:val="24"/>
        </w:rPr>
        <w:t>, v/v</w:t>
      </w:r>
      <w:r w:rsidR="00057FA6">
        <w:rPr>
          <w:rFonts w:hint="eastAsia"/>
          <w:szCs w:val="24"/>
        </w:rPr>
        <w:t>).</w:t>
      </w:r>
      <w:r w:rsidR="00057FA6">
        <w:rPr>
          <w:szCs w:val="24"/>
        </w:rPr>
        <w:t xml:space="preserve"> </w:t>
      </w:r>
      <w:r w:rsidR="00057FA6" w:rsidRPr="00A66C28">
        <w:rPr>
          <w:szCs w:val="24"/>
        </w:rPr>
        <w:t>The retention time of</w:t>
      </w:r>
      <w:r w:rsidR="00057FA6">
        <w:rPr>
          <w:szCs w:val="24"/>
        </w:rPr>
        <w:t xml:space="preserve"> </w:t>
      </w:r>
      <w:proofErr w:type="spellStart"/>
      <w:r w:rsidR="00057FA6">
        <w:rPr>
          <w:szCs w:val="24"/>
        </w:rPr>
        <w:t>LeB</w:t>
      </w:r>
      <w:proofErr w:type="spellEnd"/>
      <w:r w:rsidR="00057FA6">
        <w:rPr>
          <w:szCs w:val="24"/>
        </w:rPr>
        <w:t xml:space="preserve"> prodrug was about 13.21 min.</w:t>
      </w:r>
    </w:p>
    <w:p w14:paraId="04EDA018" w14:textId="09E9FF52" w:rsidR="003B5E00" w:rsidRPr="003B0366" w:rsidRDefault="003B5E00" w:rsidP="003B0366">
      <w:pPr>
        <w:spacing w:afterLines="0" w:after="0"/>
        <w:ind w:firstLineChars="0" w:firstLine="0"/>
      </w:pPr>
    </w:p>
    <w:p w14:paraId="080FB207" w14:textId="309A7EDE" w:rsidR="00984ECD" w:rsidRPr="00905671" w:rsidRDefault="00984ECD" w:rsidP="00984ECD">
      <w:pPr>
        <w:spacing w:after="156"/>
        <w:ind w:firstLineChars="0" w:firstLine="0"/>
        <w:rPr>
          <w:b/>
          <w:bCs/>
        </w:rPr>
      </w:pPr>
      <w:r w:rsidRPr="00905671">
        <w:rPr>
          <w:rFonts w:hint="eastAsia"/>
          <w:b/>
          <w:bCs/>
        </w:rPr>
        <w:t>Figure</w:t>
      </w:r>
      <w:r w:rsidR="007E0EFE" w:rsidRPr="00905671">
        <w:rPr>
          <w:b/>
          <w:bCs/>
        </w:rPr>
        <w:t>s</w:t>
      </w:r>
    </w:p>
    <w:p w14:paraId="5BC76381" w14:textId="6CDD661E" w:rsidR="00984ECD" w:rsidRDefault="00984ECD" w:rsidP="00EE17F5">
      <w:pPr>
        <w:spacing w:after="156"/>
        <w:ind w:firstLineChars="0" w:firstLine="0"/>
      </w:pPr>
    </w:p>
    <w:p w14:paraId="4E942B64" w14:textId="54468825" w:rsidR="00D84A30" w:rsidRDefault="00D84A30" w:rsidP="00EE17F5">
      <w:pPr>
        <w:spacing w:after="156"/>
        <w:ind w:firstLineChars="0" w:firstLine="0"/>
      </w:pPr>
      <w:r>
        <w:rPr>
          <w:rFonts w:hint="eastAsia"/>
          <w:noProof/>
        </w:rPr>
        <w:drawing>
          <wp:inline distT="0" distB="0" distL="0" distR="0" wp14:anchorId="30E1E02A" wp14:editId="7598DF77">
            <wp:extent cx="5274310" cy="1379220"/>
            <wp:effectExtent l="0" t="0" r="2540" b="0"/>
            <wp:docPr id="5728036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03686" name="图片 572803686"/>
                    <pic:cNvPicPr/>
                  </pic:nvPicPr>
                  <pic:blipFill>
                    <a:blip r:embed="rId7">
                      <a:extLst>
                        <a:ext uri="{28A0092B-C50C-407E-A947-70E740481C1C}">
                          <a14:useLocalDpi xmlns:a14="http://schemas.microsoft.com/office/drawing/2010/main" val="0"/>
                        </a:ext>
                      </a:extLst>
                    </a:blip>
                    <a:stretch>
                      <a:fillRect/>
                    </a:stretch>
                  </pic:blipFill>
                  <pic:spPr>
                    <a:xfrm>
                      <a:off x="0" y="0"/>
                      <a:ext cx="5274310" cy="1379220"/>
                    </a:xfrm>
                    <a:prstGeom prst="rect">
                      <a:avLst/>
                    </a:prstGeom>
                  </pic:spPr>
                </pic:pic>
              </a:graphicData>
            </a:graphic>
          </wp:inline>
        </w:drawing>
      </w:r>
    </w:p>
    <w:p w14:paraId="2DCC3775" w14:textId="39835FE8" w:rsidR="00226491" w:rsidRDefault="00226491" w:rsidP="00226491">
      <w:pPr>
        <w:spacing w:after="156"/>
        <w:ind w:firstLineChars="0" w:firstLine="0"/>
        <w:jc w:val="center"/>
      </w:pPr>
      <w:r>
        <w:rPr>
          <w:rFonts w:hint="eastAsia"/>
        </w:rPr>
        <w:t>Figure</w:t>
      </w:r>
      <w:r>
        <w:t xml:space="preserve"> </w:t>
      </w:r>
      <w:r>
        <w:rPr>
          <w:rFonts w:hint="eastAsia"/>
        </w:rPr>
        <w:t>S</w:t>
      </w:r>
      <w:r>
        <w:t>1</w:t>
      </w:r>
      <w:r w:rsidR="00446B95">
        <w:t>.</w:t>
      </w:r>
      <w:r>
        <w:t xml:space="preserve"> </w:t>
      </w:r>
      <w:r w:rsidR="00EE17F5">
        <w:t>M</w:t>
      </w:r>
      <w:r w:rsidR="00EE17F5" w:rsidRPr="00EE17F5">
        <w:t>ass spectrometry</w:t>
      </w:r>
      <w:r w:rsidR="00EE17F5">
        <w:t xml:space="preserve"> (</w:t>
      </w:r>
      <w:r>
        <w:t>MS</w:t>
      </w:r>
      <w:r w:rsidR="00EE17F5">
        <w:t>)</w:t>
      </w:r>
      <w:r>
        <w:t xml:space="preserve"> of</w:t>
      </w:r>
      <w:r>
        <w:rPr>
          <w:rFonts w:hint="eastAsia"/>
        </w:rPr>
        <w:t xml:space="preserve"> </w:t>
      </w:r>
      <w:proofErr w:type="spellStart"/>
      <w:r>
        <w:t>LeB</w:t>
      </w:r>
      <w:proofErr w:type="spellEnd"/>
      <w:r>
        <w:t xml:space="preserve"> prodrug</w:t>
      </w:r>
    </w:p>
    <w:p w14:paraId="7A0B1747" w14:textId="3A63733A" w:rsidR="0026731D" w:rsidRDefault="00C848A7" w:rsidP="00C848A7">
      <w:pPr>
        <w:spacing w:afterLines="0" w:after="0" w:line="276" w:lineRule="auto"/>
        <w:ind w:firstLineChars="0" w:firstLine="0"/>
        <w:jc w:val="center"/>
        <w:rPr>
          <w:rFonts w:eastAsia="DengXian" w:cs="Times New Roman"/>
          <w:sz w:val="21"/>
        </w:rPr>
      </w:pPr>
      <w:r>
        <w:rPr>
          <w:rFonts w:eastAsia="DengXian" w:cs="Times New Roman"/>
          <w:noProof/>
          <w:sz w:val="21"/>
        </w:rPr>
        <w:drawing>
          <wp:inline distT="0" distB="0" distL="0" distR="0" wp14:anchorId="144853A3" wp14:editId="6165A99E">
            <wp:extent cx="3763108" cy="2611432"/>
            <wp:effectExtent l="0" t="0" r="8890" b="0"/>
            <wp:docPr id="135258336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83362" name="图片 13525833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5330" cy="2612974"/>
                    </a:xfrm>
                    <a:prstGeom prst="rect">
                      <a:avLst/>
                    </a:prstGeom>
                  </pic:spPr>
                </pic:pic>
              </a:graphicData>
            </a:graphic>
          </wp:inline>
        </w:drawing>
      </w:r>
    </w:p>
    <w:p w14:paraId="1E470A02" w14:textId="41AB8178" w:rsidR="0026731D" w:rsidRDefault="00017A1E" w:rsidP="00F15A83">
      <w:pPr>
        <w:spacing w:afterLines="0" w:after="0" w:line="276" w:lineRule="auto"/>
        <w:ind w:firstLineChars="0" w:firstLine="0"/>
      </w:pPr>
      <w:r>
        <w:rPr>
          <w:rFonts w:hint="eastAsia"/>
        </w:rPr>
        <w:t>Figure</w:t>
      </w:r>
      <w:r>
        <w:t xml:space="preserve"> S</w:t>
      </w:r>
      <w:r w:rsidR="00552F38">
        <w:t>2</w:t>
      </w:r>
      <w:r w:rsidR="00CA48B0">
        <w:t xml:space="preserve">. </w:t>
      </w:r>
      <w:r>
        <w:t>The critical</w:t>
      </w:r>
      <w:r w:rsidR="000D1545" w:rsidRPr="000D1545">
        <w:t xml:space="preserve"> </w:t>
      </w:r>
      <w:r w:rsidR="000D1545" w:rsidRPr="004D4F24">
        <w:t>micelle</w:t>
      </w:r>
      <w:r>
        <w:t xml:space="preserve"> concentration (C</w:t>
      </w:r>
      <w:r w:rsidR="000D1545">
        <w:t>M</w:t>
      </w:r>
      <w:r>
        <w:t xml:space="preserve">C) of </w:t>
      </w:r>
      <w:proofErr w:type="spellStart"/>
      <w:r>
        <w:t>LeB</w:t>
      </w:r>
      <w:proofErr w:type="spellEnd"/>
      <w:r>
        <w:t>-PSN was measured by Fluorescence probes (pyrene). Intensity of peak 373 nm (I</w:t>
      </w:r>
      <w:r w:rsidRPr="00AE64E1">
        <w:rPr>
          <w:vertAlign w:val="subscript"/>
        </w:rPr>
        <w:t>373</w:t>
      </w:r>
      <w:r>
        <w:t>) and peak 393 nm (I</w:t>
      </w:r>
      <w:r w:rsidRPr="00AE64E1">
        <w:rPr>
          <w:vertAlign w:val="subscript"/>
        </w:rPr>
        <w:t>393</w:t>
      </w:r>
      <w:r>
        <w:t>).</w:t>
      </w:r>
    </w:p>
    <w:p w14:paraId="1E46DCF8" w14:textId="77777777" w:rsidR="00552F38" w:rsidRDefault="00552F38" w:rsidP="00552F38">
      <w:pPr>
        <w:spacing w:afterLines="0" w:after="0" w:line="276" w:lineRule="auto"/>
        <w:ind w:firstLineChars="0" w:firstLine="0"/>
        <w:jc w:val="center"/>
        <w:rPr>
          <w:rFonts w:eastAsia="DengXian" w:cs="Times New Roman"/>
          <w:sz w:val="21"/>
        </w:rPr>
      </w:pPr>
      <w:r>
        <w:rPr>
          <w:rFonts w:eastAsia="DengXian" w:cs="Times New Roman"/>
          <w:noProof/>
          <w:sz w:val="21"/>
        </w:rPr>
        <w:drawing>
          <wp:inline distT="0" distB="0" distL="0" distR="0" wp14:anchorId="1DAC713F" wp14:editId="7B814909">
            <wp:extent cx="3488788" cy="2421066"/>
            <wp:effectExtent l="0" t="0" r="0" b="0"/>
            <wp:docPr id="14023629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62901" name="图片 14023629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7256" cy="2426942"/>
                    </a:xfrm>
                    <a:prstGeom prst="rect">
                      <a:avLst/>
                    </a:prstGeom>
                  </pic:spPr>
                </pic:pic>
              </a:graphicData>
            </a:graphic>
          </wp:inline>
        </w:drawing>
      </w:r>
    </w:p>
    <w:p w14:paraId="1F97CD51" w14:textId="7403AD7D" w:rsidR="00552F38" w:rsidRDefault="00552F38" w:rsidP="00552F38">
      <w:pPr>
        <w:spacing w:afterLines="0" w:after="0" w:line="276" w:lineRule="auto"/>
        <w:ind w:firstLineChars="0" w:firstLine="0"/>
        <w:jc w:val="center"/>
      </w:pPr>
      <w:r w:rsidRPr="00E1301E">
        <w:t>Figure S</w:t>
      </w:r>
      <w:r>
        <w:t>3</w:t>
      </w:r>
      <w:r w:rsidRPr="00E1301E">
        <w:t>. The stability of</w:t>
      </w:r>
      <w:r>
        <w:t xml:space="preserve"> PSNs</w:t>
      </w:r>
      <w:r w:rsidRPr="00E1301E">
        <w:t xml:space="preserve"> in PBS</w:t>
      </w:r>
      <w:r>
        <w:t xml:space="preserve"> </w:t>
      </w:r>
      <w:r w:rsidRPr="00E1301E">
        <w:t>(pH=7.4) solution</w:t>
      </w:r>
      <w:r>
        <w:t xml:space="preserve"> </w:t>
      </w:r>
      <w:r>
        <w:rPr>
          <w:rFonts w:hint="eastAsia"/>
        </w:rPr>
        <w:t>contain</w:t>
      </w:r>
      <w:r>
        <w:t xml:space="preserve"> </w:t>
      </w:r>
      <w:r w:rsidRPr="00E1301E">
        <w:t>10%</w:t>
      </w:r>
      <w:r>
        <w:t xml:space="preserve"> </w:t>
      </w:r>
      <w:r w:rsidRPr="00E1301E">
        <w:t>FBS</w:t>
      </w:r>
      <w:r>
        <w:t xml:space="preserve"> at 37.5</w:t>
      </w:r>
      <w:r w:rsidRPr="0035758F">
        <w:rPr>
          <w:rFonts w:cs="Times New Roman"/>
        </w:rPr>
        <w:t xml:space="preserve"> ℃</w:t>
      </w:r>
      <w:r>
        <w:t xml:space="preserve"> </w:t>
      </w:r>
      <w:r>
        <w:rPr>
          <w:rFonts w:hint="eastAsia"/>
        </w:rPr>
        <w:t>for</w:t>
      </w:r>
      <w:r>
        <w:t xml:space="preserve"> 24 </w:t>
      </w:r>
      <w:r>
        <w:rPr>
          <w:rFonts w:hint="eastAsia"/>
        </w:rPr>
        <w:t>hours</w:t>
      </w:r>
    </w:p>
    <w:p w14:paraId="2EEF8D55" w14:textId="59F657E1" w:rsidR="00F17CAE" w:rsidRPr="00E1301E" w:rsidRDefault="00F17CAE" w:rsidP="00552F38">
      <w:pPr>
        <w:spacing w:afterLines="0" w:after="0" w:line="276" w:lineRule="auto"/>
        <w:ind w:firstLineChars="0" w:firstLine="0"/>
        <w:jc w:val="center"/>
      </w:pPr>
      <w:r>
        <w:rPr>
          <w:noProof/>
        </w:rPr>
        <w:lastRenderedPageBreak/>
        <w:drawing>
          <wp:inline distT="0" distB="0" distL="0" distR="0" wp14:anchorId="5A964B99" wp14:editId="472F746D">
            <wp:extent cx="3037332" cy="3535680"/>
            <wp:effectExtent l="0" t="0" r="0" b="0"/>
            <wp:docPr id="7882880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88011" name="图片 7882880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7332" cy="3535680"/>
                    </a:xfrm>
                    <a:prstGeom prst="rect">
                      <a:avLst/>
                    </a:prstGeom>
                  </pic:spPr>
                </pic:pic>
              </a:graphicData>
            </a:graphic>
          </wp:inline>
        </w:drawing>
      </w:r>
    </w:p>
    <w:p w14:paraId="3560D748" w14:textId="262F2223" w:rsidR="00EA5607" w:rsidRPr="00305DB5" w:rsidRDefault="00F17CAE" w:rsidP="00EA5607">
      <w:pPr>
        <w:spacing w:afterLines="0" w:after="0" w:line="276" w:lineRule="auto"/>
        <w:ind w:firstLineChars="0" w:firstLine="0"/>
        <w:rPr>
          <w:rFonts w:eastAsia="DengXian" w:cs="Times New Roman"/>
          <w:sz w:val="21"/>
        </w:rPr>
      </w:pPr>
      <w:r>
        <w:rPr>
          <w:rFonts w:hint="eastAsia"/>
        </w:rPr>
        <w:t>Figure</w:t>
      </w:r>
      <w:r>
        <w:t xml:space="preserve"> </w:t>
      </w:r>
      <w:r>
        <w:rPr>
          <w:rFonts w:hint="eastAsia"/>
        </w:rPr>
        <w:t>S</w:t>
      </w:r>
      <w:r>
        <w:t xml:space="preserve">4. </w:t>
      </w:r>
      <w:r w:rsidRPr="002671D4">
        <w:t xml:space="preserve">Release percentages of different nanoparticles after </w:t>
      </w:r>
      <w:r>
        <w:t>72</w:t>
      </w:r>
      <w:r w:rsidRPr="002671D4">
        <w:t xml:space="preserve"> hours under enzymatic conditions. One-way ANOVA (one-sided) with Dunnett’s multiple comparisons test was used for data analysis.</w:t>
      </w:r>
      <w:r w:rsidR="00EA5607">
        <w:t xml:space="preserve"> </w:t>
      </w:r>
      <w:r w:rsidR="00EA5607" w:rsidRPr="00305DB5">
        <w:rPr>
          <w:rFonts w:eastAsia="DengXian" w:cs="Times New Roman"/>
          <w:sz w:val="21"/>
        </w:rPr>
        <w:t>where ns indicates no significance, **P &lt; 0.01, and ****P &lt; 0.0001.</w:t>
      </w:r>
    </w:p>
    <w:p w14:paraId="2164420E" w14:textId="5F2FB062" w:rsidR="00552F38" w:rsidRPr="00EA5607" w:rsidRDefault="00552F38" w:rsidP="00F15A83">
      <w:pPr>
        <w:spacing w:afterLines="0" w:after="0" w:line="276" w:lineRule="auto"/>
        <w:ind w:firstLineChars="0" w:firstLine="0"/>
      </w:pPr>
    </w:p>
    <w:p w14:paraId="78043029" w14:textId="7A3055FA" w:rsidR="00814AEC" w:rsidRDefault="004E5A30" w:rsidP="00A645A7">
      <w:pPr>
        <w:spacing w:afterLines="0" w:after="0" w:line="276" w:lineRule="auto"/>
        <w:ind w:firstLineChars="0" w:firstLine="0"/>
        <w:jc w:val="center"/>
      </w:pPr>
      <w:r>
        <w:rPr>
          <w:noProof/>
        </w:rPr>
        <w:drawing>
          <wp:inline distT="0" distB="0" distL="0" distR="0" wp14:anchorId="2B5F455E" wp14:editId="28137503">
            <wp:extent cx="3857244" cy="2974848"/>
            <wp:effectExtent l="0" t="0" r="0" b="0"/>
            <wp:docPr id="119204448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44480" name="图片 119204448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57244" cy="2974848"/>
                    </a:xfrm>
                    <a:prstGeom prst="rect">
                      <a:avLst/>
                    </a:prstGeom>
                  </pic:spPr>
                </pic:pic>
              </a:graphicData>
            </a:graphic>
          </wp:inline>
        </w:drawing>
      </w:r>
    </w:p>
    <w:p w14:paraId="3FA797BE" w14:textId="68C5669E" w:rsidR="00A645A7" w:rsidRDefault="00A645A7" w:rsidP="00A645A7">
      <w:pPr>
        <w:spacing w:afterLines="0" w:after="0" w:line="276" w:lineRule="auto"/>
        <w:ind w:firstLineChars="0" w:firstLine="0"/>
        <w:jc w:val="center"/>
      </w:pPr>
      <w:bookmarkStart w:id="4" w:name="OLE_LINK5"/>
      <w:r>
        <w:rPr>
          <w:rFonts w:hint="eastAsia"/>
        </w:rPr>
        <w:t>F</w:t>
      </w:r>
      <w:r>
        <w:t>igure S</w:t>
      </w:r>
      <w:r w:rsidR="00F17CAE">
        <w:t>5</w:t>
      </w:r>
      <w:r>
        <w:t xml:space="preserve">. </w:t>
      </w:r>
      <w:r>
        <w:rPr>
          <w:rFonts w:hint="eastAsia"/>
        </w:rPr>
        <w:t>The</w:t>
      </w:r>
      <w:r w:rsidRPr="00ED6FB8">
        <w:t xml:space="preserve"> </w:t>
      </w:r>
      <w:r>
        <w:t>cyto</w:t>
      </w:r>
      <w:r w:rsidRPr="00ED6FB8">
        <w:t>toxicity of</w:t>
      </w:r>
      <w:r>
        <w:t xml:space="preserve"> Paclitaxel</w:t>
      </w:r>
      <w:r w:rsidRPr="00ED6FB8">
        <w:t xml:space="preserve"> </w:t>
      </w:r>
      <w:r>
        <w:t>(</w:t>
      </w:r>
      <w:r w:rsidR="001875A8">
        <w:t>PTX</w:t>
      </w:r>
      <w:r>
        <w:t xml:space="preserve">) </w:t>
      </w:r>
      <w:r w:rsidRPr="00ED6FB8">
        <w:t>at different time points (24, 48, and 72</w:t>
      </w:r>
      <w:r>
        <w:t xml:space="preserve"> </w:t>
      </w:r>
      <w:r w:rsidRPr="00ED6FB8">
        <w:t>h</w:t>
      </w:r>
      <w:r>
        <w:t>ours</w:t>
      </w:r>
      <w:r w:rsidRPr="00ED6FB8">
        <w:t>).</w:t>
      </w:r>
      <w:r w:rsidR="00E63CB9">
        <w:t xml:space="preserve"> </w:t>
      </w:r>
    </w:p>
    <w:bookmarkEnd w:id="4"/>
    <w:p w14:paraId="6A2B9E0A" w14:textId="2C8119CC" w:rsidR="00814AEC" w:rsidRDefault="00722CD4" w:rsidP="00722CD4">
      <w:pPr>
        <w:spacing w:afterLines="0" w:after="0" w:line="276" w:lineRule="auto"/>
        <w:ind w:firstLineChars="0" w:firstLine="0"/>
        <w:jc w:val="center"/>
        <w:rPr>
          <w:rFonts w:eastAsia="DengXian" w:cs="Times New Roman"/>
          <w:sz w:val="21"/>
        </w:rPr>
      </w:pPr>
      <w:r>
        <w:rPr>
          <w:rFonts w:eastAsia="DengXian" w:cs="Times New Roman" w:hint="eastAsia"/>
          <w:noProof/>
          <w:sz w:val="21"/>
        </w:rPr>
        <w:lastRenderedPageBreak/>
        <w:drawing>
          <wp:inline distT="0" distB="0" distL="0" distR="0" wp14:anchorId="6FC7612D" wp14:editId="7D855DC8">
            <wp:extent cx="3340100" cy="1912133"/>
            <wp:effectExtent l="0" t="0" r="0" b="0"/>
            <wp:docPr id="72847118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71180" name="图片 7284711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3447" cy="1914049"/>
                    </a:xfrm>
                    <a:prstGeom prst="rect">
                      <a:avLst/>
                    </a:prstGeom>
                  </pic:spPr>
                </pic:pic>
              </a:graphicData>
            </a:graphic>
          </wp:inline>
        </w:drawing>
      </w:r>
    </w:p>
    <w:p w14:paraId="346C0A75" w14:textId="0278743C" w:rsidR="00722CD4" w:rsidRDefault="00722CD4" w:rsidP="00722CD4">
      <w:pPr>
        <w:spacing w:afterLines="0" w:after="0" w:line="276" w:lineRule="auto"/>
        <w:ind w:firstLineChars="0" w:firstLine="0"/>
        <w:jc w:val="center"/>
      </w:pPr>
      <w:r>
        <w:rPr>
          <w:rFonts w:hint="eastAsia"/>
        </w:rPr>
        <w:t>F</w:t>
      </w:r>
      <w:r>
        <w:t>igure S</w:t>
      </w:r>
      <w:r w:rsidR="00F17CAE">
        <w:t>6</w:t>
      </w:r>
      <w:r>
        <w:t xml:space="preserve">. </w:t>
      </w:r>
      <w:r>
        <w:rPr>
          <w:rFonts w:hint="eastAsia"/>
        </w:rPr>
        <w:t>The</w:t>
      </w:r>
      <w:r w:rsidRPr="00ED6FB8">
        <w:t xml:space="preserve"> </w:t>
      </w:r>
      <w:r>
        <w:rPr>
          <w:rFonts w:hint="eastAsia"/>
        </w:rPr>
        <w:t>IC</w:t>
      </w:r>
      <w:r w:rsidRPr="00722CD4">
        <w:rPr>
          <w:vertAlign w:val="subscript"/>
        </w:rPr>
        <w:t>50</w:t>
      </w:r>
      <w:r>
        <w:t xml:space="preserve"> </w:t>
      </w:r>
      <w:r w:rsidRPr="00ED6FB8">
        <w:t>of</w:t>
      </w:r>
      <w:r>
        <w:t xml:space="preserve"> Paclitaxel</w:t>
      </w:r>
      <w:r w:rsidRPr="00ED6FB8">
        <w:t xml:space="preserve"> </w:t>
      </w:r>
      <w:r>
        <w:t xml:space="preserve">(PTX) </w:t>
      </w:r>
      <w:r w:rsidRPr="00ED6FB8">
        <w:t>at different time points (24, 48, and 72</w:t>
      </w:r>
      <w:r>
        <w:t xml:space="preserve"> </w:t>
      </w:r>
      <w:r w:rsidRPr="00ED6FB8">
        <w:t>h</w:t>
      </w:r>
      <w:r>
        <w:t>ours</w:t>
      </w:r>
      <w:r w:rsidRPr="00ED6FB8">
        <w:t>).</w:t>
      </w:r>
      <w:r w:rsidR="00E63CB9" w:rsidRPr="00E63CB9">
        <w:t xml:space="preserve"> </w:t>
      </w:r>
      <w:r w:rsidR="00E63CB9" w:rsidRPr="002671D4">
        <w:t>Statistical analysis was performed using two-tailed Student’s t-test, ****</w:t>
      </w:r>
      <w:r w:rsidR="00E63CB9" w:rsidRPr="003B749F">
        <w:rPr>
          <w:i/>
          <w:iCs/>
        </w:rPr>
        <w:t xml:space="preserve">P </w:t>
      </w:r>
      <w:r w:rsidR="00E63CB9" w:rsidRPr="002671D4">
        <w:t>&lt; 0.0001.</w:t>
      </w:r>
    </w:p>
    <w:p w14:paraId="3C17B650" w14:textId="77777777" w:rsidR="00305DB5" w:rsidRDefault="00305DB5" w:rsidP="00722CD4">
      <w:pPr>
        <w:spacing w:afterLines="0" w:after="0" w:line="276" w:lineRule="auto"/>
        <w:ind w:firstLineChars="0" w:firstLine="0"/>
        <w:jc w:val="center"/>
      </w:pPr>
      <w:r>
        <w:rPr>
          <w:rFonts w:eastAsia="DengXian" w:cs="Times New Roman"/>
          <w:noProof/>
          <w:sz w:val="21"/>
        </w:rPr>
        <w:lastRenderedPageBreak/>
        <w:drawing>
          <wp:inline distT="0" distB="0" distL="0" distR="0" wp14:anchorId="522DC744" wp14:editId="58A8CC3A">
            <wp:extent cx="4186796" cy="7589520"/>
            <wp:effectExtent l="0" t="0" r="4445" b="0"/>
            <wp:docPr id="16299710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71087" name="图片 162997108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1095" cy="7597313"/>
                    </a:xfrm>
                    <a:prstGeom prst="rect">
                      <a:avLst/>
                    </a:prstGeom>
                  </pic:spPr>
                </pic:pic>
              </a:graphicData>
            </a:graphic>
          </wp:inline>
        </w:drawing>
      </w:r>
      <w:r w:rsidRPr="00305DB5">
        <w:t xml:space="preserve"> </w:t>
      </w:r>
    </w:p>
    <w:p w14:paraId="5B48050D" w14:textId="68B42941" w:rsidR="00722CD4" w:rsidRPr="00305DB5" w:rsidRDefault="00305DB5" w:rsidP="00305DB5">
      <w:pPr>
        <w:spacing w:afterLines="0" w:after="0" w:line="276" w:lineRule="auto"/>
        <w:ind w:firstLineChars="0" w:firstLine="0"/>
        <w:rPr>
          <w:rFonts w:eastAsia="DengXian" w:cs="Times New Roman"/>
          <w:sz w:val="21"/>
        </w:rPr>
      </w:pPr>
      <w:r w:rsidRPr="00305DB5">
        <w:rPr>
          <w:rFonts w:eastAsia="DengXian" w:cs="Times New Roman"/>
          <w:sz w:val="21"/>
        </w:rPr>
        <w:t xml:space="preserve">Figure </w:t>
      </w:r>
      <w:r>
        <w:rPr>
          <w:rFonts w:eastAsia="DengXian" w:cs="Times New Roman"/>
          <w:sz w:val="21"/>
        </w:rPr>
        <w:t>S7</w:t>
      </w:r>
      <w:r w:rsidRPr="00305DB5">
        <w:rPr>
          <w:rFonts w:eastAsia="DengXian" w:cs="Times New Roman"/>
          <w:sz w:val="21"/>
        </w:rPr>
        <w:t xml:space="preserve">. The cytotoxicity of Bufalin (BFL) and different nanoparticles on </w:t>
      </w:r>
      <w:r>
        <w:rPr>
          <w:rFonts w:eastAsia="DengXian" w:cs="Times New Roman"/>
          <w:sz w:val="21"/>
        </w:rPr>
        <w:t>HEEC</w:t>
      </w:r>
      <w:r w:rsidR="00E975AB">
        <w:rPr>
          <w:rFonts w:eastAsia="DengXian" w:cs="Times New Roman"/>
          <w:sz w:val="21"/>
        </w:rPr>
        <w:t xml:space="preserve">. </w:t>
      </w:r>
      <w:r w:rsidRPr="00305DB5">
        <w:rPr>
          <w:rFonts w:eastAsia="DengXian" w:cs="Times New Roman"/>
          <w:sz w:val="21"/>
        </w:rPr>
        <w:t xml:space="preserve">(A-F) The cytotoxicity of free BFL solution, Leb-PSN, 9:1-PSN, 8:2-PSN, 7:3-PSN, and 6:4-PSN at different time points (24 and </w:t>
      </w:r>
      <w:r w:rsidR="00924929">
        <w:rPr>
          <w:rFonts w:eastAsia="DengXian" w:cs="Times New Roman"/>
          <w:sz w:val="21"/>
        </w:rPr>
        <w:t xml:space="preserve">48 </w:t>
      </w:r>
      <w:r w:rsidRPr="00305DB5">
        <w:rPr>
          <w:rFonts w:eastAsia="DengXian" w:cs="Times New Roman"/>
          <w:sz w:val="21"/>
        </w:rPr>
        <w:t>hours). (G) The IC50 values of different nanoparticles on</w:t>
      </w:r>
      <w:r w:rsidR="00924929" w:rsidRPr="00924929">
        <w:rPr>
          <w:rFonts w:eastAsia="DengXian" w:cs="Times New Roman"/>
          <w:sz w:val="21"/>
        </w:rPr>
        <w:t xml:space="preserve"> </w:t>
      </w:r>
      <w:r w:rsidR="00924929">
        <w:rPr>
          <w:rFonts w:eastAsia="DengXian" w:cs="Times New Roman"/>
          <w:sz w:val="21"/>
        </w:rPr>
        <w:t xml:space="preserve">HEEC </w:t>
      </w:r>
      <w:r w:rsidRPr="00305DB5">
        <w:rPr>
          <w:rFonts w:eastAsia="DengXian" w:cs="Times New Roman"/>
          <w:sz w:val="21"/>
        </w:rPr>
        <w:t>at different time points (24</w:t>
      </w:r>
      <w:r w:rsidR="00CB2562">
        <w:rPr>
          <w:rFonts w:eastAsia="DengXian" w:cs="Times New Roman"/>
          <w:sz w:val="21"/>
        </w:rPr>
        <w:t xml:space="preserve"> </w:t>
      </w:r>
      <w:r w:rsidRPr="00305DB5">
        <w:rPr>
          <w:rFonts w:eastAsia="DengXian" w:cs="Times New Roman"/>
          <w:sz w:val="21"/>
        </w:rPr>
        <w:t>and</w:t>
      </w:r>
      <w:r w:rsidR="00E975AB">
        <w:rPr>
          <w:rFonts w:eastAsia="DengXian" w:cs="Times New Roman"/>
          <w:sz w:val="21"/>
        </w:rPr>
        <w:t>48</w:t>
      </w:r>
      <w:r w:rsidRPr="00305DB5">
        <w:rPr>
          <w:rFonts w:eastAsia="DengXian" w:cs="Times New Roman"/>
          <w:sz w:val="21"/>
        </w:rPr>
        <w:t xml:space="preserve"> hours). One-way ANOVA (one-sided) with Dunnett’s multiple comparisons test was used for data analysis, where ns indicates no significance, *P &lt; 0.05, **P &lt; 0.01, and ****P </w:t>
      </w:r>
      <w:r w:rsidRPr="00305DB5">
        <w:rPr>
          <w:rFonts w:eastAsia="DengXian" w:cs="Times New Roman"/>
          <w:sz w:val="21"/>
        </w:rPr>
        <w:lastRenderedPageBreak/>
        <w:t>&lt; 0.0001.</w:t>
      </w:r>
    </w:p>
    <w:p w14:paraId="0C4C872D" w14:textId="46560921" w:rsidR="0026731D" w:rsidRDefault="00EE1A7D" w:rsidP="00F15A83">
      <w:pPr>
        <w:spacing w:afterLines="0" w:after="0" w:line="276" w:lineRule="auto"/>
        <w:ind w:firstLineChars="0" w:firstLine="0"/>
        <w:rPr>
          <w:rFonts w:eastAsia="DengXian" w:cs="Times New Roman"/>
          <w:sz w:val="21"/>
        </w:rPr>
      </w:pPr>
      <w:r>
        <w:rPr>
          <w:rFonts w:eastAsia="DengXian" w:cs="Times New Roman"/>
          <w:noProof/>
          <w:sz w:val="21"/>
        </w:rPr>
        <w:drawing>
          <wp:inline distT="0" distB="0" distL="0" distR="0" wp14:anchorId="6DA91159" wp14:editId="4D6C5DE4">
            <wp:extent cx="5274310" cy="1344930"/>
            <wp:effectExtent l="0" t="0" r="2540" b="7620"/>
            <wp:docPr id="3833299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29922" name="图片 3833299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1344930"/>
                    </a:xfrm>
                    <a:prstGeom prst="rect">
                      <a:avLst/>
                    </a:prstGeom>
                  </pic:spPr>
                </pic:pic>
              </a:graphicData>
            </a:graphic>
          </wp:inline>
        </w:drawing>
      </w:r>
    </w:p>
    <w:p w14:paraId="35F14EBF" w14:textId="470DDB14" w:rsidR="0026731D" w:rsidRPr="00EE1A7D" w:rsidRDefault="006E1173" w:rsidP="00EE1A7D">
      <w:pPr>
        <w:spacing w:afterLines="0" w:after="0" w:line="276" w:lineRule="auto"/>
        <w:ind w:firstLineChars="0" w:firstLine="0"/>
        <w:rPr>
          <w:rFonts w:eastAsia="DengXian" w:cs="Times New Roman"/>
          <w:sz w:val="21"/>
        </w:rPr>
      </w:pPr>
      <w:r>
        <w:rPr>
          <w:rFonts w:eastAsia="DengXian" w:cs="Times New Roman" w:hint="eastAsia"/>
          <w:sz w:val="21"/>
        </w:rPr>
        <w:t>F</w:t>
      </w:r>
      <w:r>
        <w:rPr>
          <w:rFonts w:eastAsia="DengXian" w:cs="Times New Roman"/>
          <w:sz w:val="21"/>
        </w:rPr>
        <w:t>igure S</w:t>
      </w:r>
      <w:r w:rsidR="001E5082">
        <w:rPr>
          <w:rFonts w:eastAsia="DengXian" w:cs="Times New Roman"/>
          <w:sz w:val="21"/>
        </w:rPr>
        <w:t>8</w:t>
      </w:r>
      <w:r>
        <w:rPr>
          <w:rFonts w:eastAsia="DengXian" w:cs="Times New Roman"/>
          <w:sz w:val="21"/>
        </w:rPr>
        <w:t xml:space="preserve"> </w:t>
      </w:r>
      <w:r w:rsidR="00EE1A7D" w:rsidRPr="00EE1A7D">
        <w:rPr>
          <w:rFonts w:eastAsia="DengXian" w:cs="Times New Roman"/>
          <w:sz w:val="21"/>
        </w:rPr>
        <w:t xml:space="preserve">Pharmacokinetics of </w:t>
      </w:r>
      <w:proofErr w:type="spellStart"/>
      <w:r w:rsidR="00EE1A7D">
        <w:rPr>
          <w:rFonts w:eastAsia="DengXian" w:cs="Times New Roman" w:hint="eastAsia"/>
          <w:sz w:val="21"/>
        </w:rPr>
        <w:t>LeB</w:t>
      </w:r>
      <w:proofErr w:type="spellEnd"/>
      <w:r w:rsidR="00EE1A7D" w:rsidRPr="00F15A83">
        <w:rPr>
          <w:rFonts w:eastAsia="DengXian" w:cs="Times New Roman"/>
          <w:sz w:val="21"/>
        </w:rPr>
        <w:t>-</w:t>
      </w:r>
      <w:r w:rsidR="00EE1A7D">
        <w:rPr>
          <w:rFonts w:eastAsia="DengXian" w:cs="Times New Roman" w:hint="eastAsia"/>
          <w:sz w:val="21"/>
        </w:rPr>
        <w:t>PSN</w:t>
      </w:r>
      <w:r w:rsidR="00EE1A7D" w:rsidRPr="00F15A83">
        <w:rPr>
          <w:rFonts w:eastAsia="DengXian" w:cs="Times New Roman"/>
          <w:sz w:val="21"/>
        </w:rPr>
        <w:t xml:space="preserve"> and </w:t>
      </w:r>
      <w:r w:rsidR="00EE1A7D">
        <w:rPr>
          <w:rFonts w:eastAsia="DengXian" w:cs="Times New Roman"/>
          <w:sz w:val="21"/>
        </w:rPr>
        <w:t>8:2</w:t>
      </w:r>
      <w:r w:rsidR="00EE1A7D" w:rsidRPr="00F15A83">
        <w:rPr>
          <w:rFonts w:eastAsia="DengXian" w:cs="Times New Roman"/>
          <w:sz w:val="21"/>
        </w:rPr>
        <w:t>-</w:t>
      </w:r>
      <w:r w:rsidR="00EE1A7D">
        <w:rPr>
          <w:rFonts w:eastAsia="DengXian" w:cs="Times New Roman"/>
          <w:sz w:val="21"/>
        </w:rPr>
        <w:t>PSN</w:t>
      </w:r>
      <w:r w:rsidR="00EE1A7D" w:rsidRPr="00F15A83">
        <w:rPr>
          <w:rFonts w:eastAsia="DengXian" w:cs="Times New Roman"/>
          <w:sz w:val="21"/>
        </w:rPr>
        <w:t xml:space="preserve"> after intravenous administration in rats</w:t>
      </w:r>
      <w:r w:rsidR="00EE1A7D" w:rsidRPr="00EE1A7D">
        <w:rPr>
          <w:rFonts w:eastAsia="DengXian" w:cs="Times New Roman"/>
          <w:sz w:val="21"/>
        </w:rPr>
        <w:t xml:space="preserve">. Pharmacokinetic proﬁles of the (a) </w:t>
      </w:r>
      <w:r w:rsidR="00EE1A7D">
        <w:rPr>
          <w:rFonts w:eastAsia="DengXian" w:cs="Times New Roman"/>
          <w:sz w:val="21"/>
        </w:rPr>
        <w:t>the bufalin in blood</w:t>
      </w:r>
      <w:r w:rsidR="00EE1A7D" w:rsidRPr="00EE1A7D">
        <w:rPr>
          <w:rFonts w:eastAsia="DengXian" w:cs="Times New Roman"/>
          <w:sz w:val="21"/>
        </w:rPr>
        <w:t xml:space="preserve">, (b) </w:t>
      </w:r>
      <w:r w:rsidR="00EE1A7D">
        <w:rPr>
          <w:rFonts w:eastAsia="DengXian" w:cs="Times New Roman"/>
          <w:sz w:val="21"/>
        </w:rPr>
        <w:t>the prodrug in blood</w:t>
      </w:r>
      <w:r w:rsidR="00EE1A7D" w:rsidRPr="00EE1A7D">
        <w:rPr>
          <w:rFonts w:eastAsia="DengXian" w:cs="Times New Roman"/>
          <w:sz w:val="21"/>
        </w:rPr>
        <w:t xml:space="preserve">, and (c) total equivalent </w:t>
      </w:r>
      <w:r w:rsidR="002B5B09">
        <w:rPr>
          <w:rFonts w:eastAsia="DengXian" w:cs="Times New Roman"/>
          <w:sz w:val="21"/>
        </w:rPr>
        <w:t>Bufalin</w:t>
      </w:r>
      <w:r w:rsidR="00EE1A7D" w:rsidRPr="00EE1A7D">
        <w:rPr>
          <w:rFonts w:eastAsia="DengXian" w:cs="Times New Roman"/>
          <w:sz w:val="21"/>
        </w:rPr>
        <w:t>. All data of</w:t>
      </w:r>
      <w:r w:rsidR="00EE1A7D">
        <w:rPr>
          <w:rFonts w:eastAsia="DengXian" w:cs="Times New Roman"/>
          <w:sz w:val="21"/>
        </w:rPr>
        <w:t xml:space="preserve"> </w:t>
      </w:r>
      <w:r w:rsidR="00E87D19">
        <w:rPr>
          <w:rFonts w:eastAsia="DengXian" w:cs="Times New Roman"/>
          <w:sz w:val="21"/>
        </w:rPr>
        <w:t>A-C</w:t>
      </w:r>
      <w:r w:rsidR="00EE1A7D" w:rsidRPr="00EE1A7D">
        <w:rPr>
          <w:rFonts w:eastAsia="DengXian" w:cs="Times New Roman"/>
          <w:sz w:val="21"/>
        </w:rPr>
        <w:t xml:space="preserve"> were presented as mean ± SD (n = 3 rats).</w:t>
      </w:r>
    </w:p>
    <w:p w14:paraId="7594776A" w14:textId="77777777" w:rsidR="006E1173" w:rsidRDefault="006E1173" w:rsidP="00F15A83">
      <w:pPr>
        <w:spacing w:afterLines="0" w:after="0" w:line="276" w:lineRule="auto"/>
        <w:ind w:firstLineChars="0" w:firstLine="0"/>
        <w:rPr>
          <w:rFonts w:eastAsia="DengXian" w:cs="Times New Roman"/>
          <w:sz w:val="21"/>
        </w:rPr>
      </w:pPr>
    </w:p>
    <w:p w14:paraId="3F9A5B3F" w14:textId="77777777" w:rsidR="0089769C" w:rsidRDefault="0089769C" w:rsidP="00F15A83">
      <w:pPr>
        <w:spacing w:afterLines="0" w:after="0" w:line="276" w:lineRule="auto"/>
        <w:ind w:firstLineChars="0" w:firstLine="0"/>
        <w:rPr>
          <w:rFonts w:eastAsia="DengXian" w:cs="Times New Roman"/>
          <w:sz w:val="21"/>
        </w:rPr>
      </w:pPr>
    </w:p>
    <w:p w14:paraId="091FE2F5" w14:textId="32FC1EEB" w:rsidR="0089769C" w:rsidRDefault="00A04FF0" w:rsidP="00A04FF0">
      <w:pPr>
        <w:spacing w:afterLines="0" w:after="0" w:line="276" w:lineRule="auto"/>
        <w:ind w:firstLineChars="0" w:firstLine="0"/>
        <w:rPr>
          <w:rFonts w:eastAsia="DengXian" w:cs="Times New Roman"/>
          <w:sz w:val="21"/>
        </w:rPr>
      </w:pPr>
      <w:r w:rsidRPr="00A04FF0">
        <w:rPr>
          <w:rFonts w:eastAsia="DengXian" w:cs="Times New Roman"/>
          <w:sz w:val="21"/>
        </w:rPr>
        <w:t xml:space="preserve">Table </w:t>
      </w:r>
      <w:r w:rsidR="004E4337">
        <w:rPr>
          <w:rFonts w:eastAsia="DengXian" w:cs="Times New Roman"/>
          <w:sz w:val="21"/>
        </w:rPr>
        <w:t>S</w:t>
      </w:r>
      <w:r w:rsidRPr="00A04FF0">
        <w:rPr>
          <w:rFonts w:eastAsia="DengXian" w:cs="Times New Roman"/>
          <w:sz w:val="21"/>
        </w:rPr>
        <w:t>1</w:t>
      </w:r>
      <w:r w:rsidR="00354D2E">
        <w:rPr>
          <w:rFonts w:eastAsia="DengXian" w:cs="Times New Roman"/>
          <w:sz w:val="21"/>
        </w:rPr>
        <w:t xml:space="preserve">. </w:t>
      </w:r>
      <w:r w:rsidRPr="00A04FF0">
        <w:rPr>
          <w:rFonts w:eastAsia="DengXian" w:cs="Times New Roman"/>
          <w:sz w:val="21"/>
        </w:rPr>
        <w:t xml:space="preserve">The </w:t>
      </w:r>
      <w:r w:rsidR="00884B4F">
        <w:rPr>
          <w:rFonts w:eastAsia="DengXian" w:cs="Times New Roman" w:hint="eastAsia"/>
          <w:sz w:val="21"/>
        </w:rPr>
        <w:t>drug</w:t>
      </w:r>
      <w:r w:rsidR="00884B4F">
        <w:rPr>
          <w:rFonts w:eastAsia="DengXian" w:cs="Times New Roman"/>
          <w:sz w:val="21"/>
        </w:rPr>
        <w:t xml:space="preserve"> </w:t>
      </w:r>
      <w:r w:rsidR="00884B4F">
        <w:rPr>
          <w:rFonts w:eastAsia="DengXian" w:cs="Times New Roman" w:hint="eastAsia"/>
          <w:sz w:val="21"/>
        </w:rPr>
        <w:t>loading</w:t>
      </w:r>
      <w:r w:rsidR="005721B5">
        <w:rPr>
          <w:rFonts w:eastAsia="DengXian" w:cs="Times New Roman"/>
          <w:sz w:val="21"/>
        </w:rPr>
        <w:t xml:space="preserve"> </w:t>
      </w:r>
      <w:r w:rsidR="005721B5">
        <w:rPr>
          <w:rFonts w:eastAsia="DengXian" w:cs="Times New Roman" w:hint="eastAsia"/>
          <w:sz w:val="21"/>
        </w:rPr>
        <w:t>content</w:t>
      </w:r>
      <w:r w:rsidR="00884B4F">
        <w:rPr>
          <w:rFonts w:eastAsia="DengXian" w:cs="Times New Roman"/>
          <w:sz w:val="21"/>
        </w:rPr>
        <w:t xml:space="preserve"> </w:t>
      </w:r>
      <w:r w:rsidR="004E4337">
        <w:rPr>
          <w:rFonts w:eastAsia="DengXian" w:cs="Times New Roman" w:hint="eastAsia"/>
          <w:sz w:val="21"/>
        </w:rPr>
        <w:t>(</w:t>
      </w:r>
      <w:r w:rsidR="00884B4F">
        <w:rPr>
          <w:rFonts w:eastAsia="DengXian" w:cs="Times New Roman" w:hint="eastAsia"/>
          <w:sz w:val="21"/>
        </w:rPr>
        <w:t>DL</w:t>
      </w:r>
      <w:r w:rsidR="00BD4410">
        <w:rPr>
          <w:rFonts w:eastAsia="DengXian" w:cs="Times New Roman"/>
          <w:sz w:val="21"/>
        </w:rPr>
        <w:t>C</w:t>
      </w:r>
      <w:r w:rsidR="004E4337">
        <w:rPr>
          <w:rFonts w:eastAsia="DengXian" w:cs="Times New Roman"/>
          <w:sz w:val="21"/>
        </w:rPr>
        <w:t>) of different PSNs</w:t>
      </w:r>
    </w:p>
    <w:tbl>
      <w:tblPr>
        <w:tblStyle w:val="TableGrid"/>
        <w:tblW w:w="8359"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410"/>
        <w:gridCol w:w="2268"/>
        <w:gridCol w:w="2552"/>
      </w:tblGrid>
      <w:tr w:rsidR="004E4337" w14:paraId="5E561D12" w14:textId="27C9A3A6" w:rsidTr="0061250F">
        <w:trPr>
          <w:jc w:val="center"/>
        </w:trPr>
        <w:tc>
          <w:tcPr>
            <w:tcW w:w="1129" w:type="dxa"/>
            <w:tcBorders>
              <w:bottom w:val="single" w:sz="4" w:space="0" w:color="auto"/>
            </w:tcBorders>
            <w:vAlign w:val="center"/>
          </w:tcPr>
          <w:p w14:paraId="3F67AF32" w14:textId="020EE6A8" w:rsidR="004E4337" w:rsidRPr="00A04FF0" w:rsidRDefault="004E4337" w:rsidP="0061250F">
            <w:pPr>
              <w:spacing w:afterLines="0" w:after="0" w:line="276" w:lineRule="auto"/>
              <w:ind w:firstLineChars="0" w:firstLine="0"/>
              <w:jc w:val="center"/>
              <w:rPr>
                <w:rFonts w:eastAsia="DengXian" w:cs="Times New Roman"/>
                <w:sz w:val="21"/>
              </w:rPr>
            </w:pPr>
          </w:p>
        </w:tc>
        <w:tc>
          <w:tcPr>
            <w:tcW w:w="2410" w:type="dxa"/>
            <w:tcBorders>
              <w:bottom w:val="single" w:sz="4" w:space="0" w:color="auto"/>
            </w:tcBorders>
            <w:vAlign w:val="center"/>
          </w:tcPr>
          <w:p w14:paraId="0A614853" w14:textId="77777777" w:rsidR="0061250F" w:rsidRDefault="004E4337" w:rsidP="00A04FF0">
            <w:pPr>
              <w:spacing w:afterLines="0" w:after="0" w:line="276" w:lineRule="auto"/>
              <w:ind w:firstLineChars="0" w:firstLine="0"/>
              <w:jc w:val="center"/>
              <w:rPr>
                <w:rFonts w:eastAsia="DengXian" w:cs="Times New Roman"/>
                <w:sz w:val="21"/>
              </w:rPr>
            </w:pPr>
            <w:r>
              <w:rPr>
                <w:rFonts w:eastAsia="DengXian" w:cs="Times New Roman" w:hint="eastAsia"/>
                <w:sz w:val="21"/>
              </w:rPr>
              <w:t>F</w:t>
            </w:r>
            <w:r>
              <w:rPr>
                <w:rFonts w:eastAsia="DengXian" w:cs="Times New Roman"/>
                <w:sz w:val="21"/>
              </w:rPr>
              <w:t>eed ratio</w:t>
            </w:r>
          </w:p>
          <w:p w14:paraId="07B8F1D3" w14:textId="5E887B44" w:rsidR="004E4337" w:rsidRDefault="004E4337" w:rsidP="00A04FF0">
            <w:pPr>
              <w:spacing w:afterLines="0" w:after="0" w:line="276" w:lineRule="auto"/>
              <w:ind w:firstLineChars="0" w:firstLine="0"/>
              <w:jc w:val="center"/>
              <w:rPr>
                <w:rFonts w:eastAsia="DengXian" w:cs="Times New Roman"/>
                <w:sz w:val="21"/>
              </w:rPr>
            </w:pPr>
            <w:r>
              <w:rPr>
                <w:rFonts w:eastAsia="DengXian" w:cs="Times New Roman"/>
                <w:sz w:val="21"/>
              </w:rPr>
              <w:t xml:space="preserve"> (</w:t>
            </w:r>
            <w:proofErr w:type="spellStart"/>
            <w:r>
              <w:rPr>
                <w:rFonts w:eastAsia="DengXian" w:cs="Times New Roman"/>
                <w:sz w:val="21"/>
              </w:rPr>
              <w:t>W</w:t>
            </w:r>
            <w:r w:rsidRPr="00A04FF0">
              <w:rPr>
                <w:rFonts w:eastAsia="DengXian" w:cs="Times New Roman"/>
                <w:sz w:val="21"/>
                <w:vertAlign w:val="subscript"/>
              </w:rPr>
              <w:t>LeB</w:t>
            </w:r>
            <w:proofErr w:type="spellEnd"/>
            <w:r>
              <w:rPr>
                <w:rFonts w:eastAsia="DengXian" w:cs="Times New Roman"/>
                <w:sz w:val="21"/>
              </w:rPr>
              <w:t>/W</w:t>
            </w:r>
            <w:r w:rsidRPr="00A04FF0">
              <w:rPr>
                <w:rFonts w:eastAsia="DengXian" w:cs="Times New Roman"/>
                <w:sz w:val="21"/>
                <w:vertAlign w:val="subscript"/>
              </w:rPr>
              <w:t>DSPE-PEG2k</w:t>
            </w:r>
            <w:r>
              <w:rPr>
                <w:rFonts w:eastAsia="DengXian" w:cs="Times New Roman"/>
                <w:sz w:val="21"/>
              </w:rPr>
              <w:t>)</w:t>
            </w:r>
          </w:p>
        </w:tc>
        <w:tc>
          <w:tcPr>
            <w:tcW w:w="2268" w:type="dxa"/>
            <w:tcBorders>
              <w:bottom w:val="single" w:sz="4" w:space="0" w:color="auto"/>
            </w:tcBorders>
            <w:vAlign w:val="center"/>
          </w:tcPr>
          <w:p w14:paraId="5D21EB44" w14:textId="34EDBA38"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M</w:t>
            </w:r>
            <w:r>
              <w:rPr>
                <w:rFonts w:eastAsia="DengXian" w:cs="Times New Roman"/>
                <w:sz w:val="21"/>
              </w:rPr>
              <w:t>easured</w:t>
            </w:r>
            <w:r w:rsidR="00BD117C">
              <w:rPr>
                <w:rFonts w:eastAsia="DengXian" w:cs="Times New Roman"/>
                <w:sz w:val="21"/>
              </w:rPr>
              <w:t xml:space="preserve"> average</w:t>
            </w:r>
            <w:r>
              <w:rPr>
                <w:rFonts w:eastAsia="DengXian" w:cs="Times New Roman"/>
                <w:sz w:val="21"/>
              </w:rPr>
              <w:t xml:space="preserve"> ratio (</w:t>
            </w:r>
            <w:proofErr w:type="spellStart"/>
            <w:r>
              <w:rPr>
                <w:rFonts w:eastAsia="DengXian" w:cs="Times New Roman"/>
                <w:sz w:val="21"/>
              </w:rPr>
              <w:t>W</w:t>
            </w:r>
            <w:r w:rsidRPr="00A04FF0">
              <w:rPr>
                <w:rFonts w:eastAsia="DengXian" w:cs="Times New Roman"/>
                <w:sz w:val="21"/>
                <w:vertAlign w:val="subscript"/>
              </w:rPr>
              <w:t>LeB</w:t>
            </w:r>
            <w:proofErr w:type="spellEnd"/>
            <w:r>
              <w:rPr>
                <w:rFonts w:eastAsia="DengXian" w:cs="Times New Roman"/>
                <w:sz w:val="21"/>
              </w:rPr>
              <w:t>/W</w:t>
            </w:r>
            <w:r w:rsidRPr="00A04FF0">
              <w:rPr>
                <w:rFonts w:eastAsia="DengXian" w:cs="Times New Roman"/>
                <w:sz w:val="21"/>
                <w:vertAlign w:val="subscript"/>
              </w:rPr>
              <w:t>DSPE-PEG2k</w:t>
            </w:r>
            <w:r>
              <w:rPr>
                <w:rFonts w:eastAsia="DengXian" w:cs="Times New Roman"/>
                <w:sz w:val="21"/>
              </w:rPr>
              <w:t>)</w:t>
            </w:r>
          </w:p>
        </w:tc>
        <w:tc>
          <w:tcPr>
            <w:tcW w:w="2552" w:type="dxa"/>
            <w:tcBorders>
              <w:bottom w:val="single" w:sz="4" w:space="0" w:color="auto"/>
            </w:tcBorders>
            <w:vAlign w:val="center"/>
          </w:tcPr>
          <w:p w14:paraId="794B71B5" w14:textId="686F8DF9" w:rsidR="004E4337" w:rsidRDefault="004E4337" w:rsidP="0061250F">
            <w:pPr>
              <w:spacing w:afterLines="0" w:after="0" w:line="276" w:lineRule="auto"/>
              <w:ind w:firstLineChars="0" w:firstLine="0"/>
              <w:jc w:val="center"/>
              <w:rPr>
                <w:rFonts w:eastAsia="DengXian" w:cs="Times New Roman"/>
                <w:sz w:val="21"/>
              </w:rPr>
            </w:pPr>
            <w:proofErr w:type="gramStart"/>
            <w:r>
              <w:rPr>
                <w:rFonts w:eastAsia="DengXian" w:cs="Times New Roman" w:hint="eastAsia"/>
                <w:sz w:val="21"/>
              </w:rPr>
              <w:t>D</w:t>
            </w:r>
            <w:r>
              <w:rPr>
                <w:rFonts w:eastAsia="DengXian" w:cs="Times New Roman"/>
                <w:sz w:val="21"/>
              </w:rPr>
              <w:t>L</w:t>
            </w:r>
            <w:r w:rsidR="005721B5">
              <w:rPr>
                <w:rFonts w:eastAsia="DengXian" w:cs="Times New Roman" w:hint="eastAsia"/>
                <w:sz w:val="21"/>
              </w:rPr>
              <w:t>C</w:t>
            </w:r>
            <w:r>
              <w:rPr>
                <w:rFonts w:eastAsia="DengXian" w:cs="Times New Roman"/>
                <w:sz w:val="21"/>
              </w:rPr>
              <w:t>(</w:t>
            </w:r>
            <w:proofErr w:type="gramEnd"/>
            <w:r>
              <w:rPr>
                <w:rFonts w:eastAsia="DengXian" w:cs="Times New Roman"/>
                <w:sz w:val="21"/>
              </w:rPr>
              <w:t>%)</w:t>
            </w:r>
          </w:p>
        </w:tc>
      </w:tr>
      <w:tr w:rsidR="004E4337" w14:paraId="519EEF06" w14:textId="7855BDEC" w:rsidTr="0061250F">
        <w:trPr>
          <w:jc w:val="center"/>
        </w:trPr>
        <w:tc>
          <w:tcPr>
            <w:tcW w:w="1129" w:type="dxa"/>
            <w:tcBorders>
              <w:top w:val="single" w:sz="4" w:space="0" w:color="auto"/>
            </w:tcBorders>
            <w:vAlign w:val="center"/>
          </w:tcPr>
          <w:p w14:paraId="28A6202B" w14:textId="45B2DF5C" w:rsidR="004E4337" w:rsidRDefault="004E4337" w:rsidP="0061250F">
            <w:pPr>
              <w:spacing w:afterLines="0" w:after="0" w:line="276" w:lineRule="auto"/>
              <w:ind w:firstLineChars="0" w:firstLine="0"/>
              <w:jc w:val="center"/>
              <w:rPr>
                <w:rFonts w:eastAsia="DengXian" w:cs="Times New Roman"/>
                <w:sz w:val="21"/>
              </w:rPr>
            </w:pPr>
            <w:proofErr w:type="spellStart"/>
            <w:r>
              <w:rPr>
                <w:rFonts w:eastAsia="DengXian" w:cs="Times New Roman" w:hint="eastAsia"/>
                <w:sz w:val="21"/>
              </w:rPr>
              <w:t>L</w:t>
            </w:r>
            <w:r>
              <w:rPr>
                <w:rFonts w:eastAsia="DengXian" w:cs="Times New Roman"/>
                <w:sz w:val="21"/>
              </w:rPr>
              <w:t>eB</w:t>
            </w:r>
            <w:proofErr w:type="spellEnd"/>
            <w:r>
              <w:rPr>
                <w:rFonts w:eastAsia="DengXian" w:cs="Times New Roman"/>
                <w:sz w:val="21"/>
              </w:rPr>
              <w:t>-PSN</w:t>
            </w:r>
          </w:p>
        </w:tc>
        <w:tc>
          <w:tcPr>
            <w:tcW w:w="2410" w:type="dxa"/>
            <w:tcBorders>
              <w:top w:val="single" w:sz="4" w:space="0" w:color="auto"/>
            </w:tcBorders>
            <w:vAlign w:val="center"/>
          </w:tcPr>
          <w:p w14:paraId="082CE94A" w14:textId="5B498D17"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1</w:t>
            </w:r>
            <w:r>
              <w:rPr>
                <w:rFonts w:eastAsia="DengXian" w:cs="Times New Roman"/>
                <w:sz w:val="21"/>
              </w:rPr>
              <w:t>0/0</w:t>
            </w:r>
          </w:p>
        </w:tc>
        <w:tc>
          <w:tcPr>
            <w:tcW w:w="2268" w:type="dxa"/>
            <w:tcBorders>
              <w:top w:val="single" w:sz="4" w:space="0" w:color="auto"/>
            </w:tcBorders>
            <w:vAlign w:val="center"/>
          </w:tcPr>
          <w:p w14:paraId="3DFE834A" w14:textId="7EA92202" w:rsidR="004E4337" w:rsidRDefault="00B478EE" w:rsidP="0061250F">
            <w:pPr>
              <w:spacing w:afterLines="0" w:after="0" w:line="276" w:lineRule="auto"/>
              <w:ind w:firstLineChars="0" w:firstLine="0"/>
              <w:jc w:val="center"/>
              <w:rPr>
                <w:rFonts w:eastAsia="DengXian" w:cs="Times New Roman"/>
                <w:sz w:val="21"/>
              </w:rPr>
            </w:pPr>
            <w:r>
              <w:rPr>
                <w:rFonts w:eastAsia="DengXian" w:cs="Times New Roman"/>
                <w:sz w:val="21"/>
              </w:rPr>
              <w:t>(</w:t>
            </w:r>
            <w:r w:rsidR="004E4337">
              <w:rPr>
                <w:rFonts w:eastAsia="DengXian" w:cs="Times New Roman"/>
                <w:sz w:val="21"/>
              </w:rPr>
              <w:t>9.98</w:t>
            </w:r>
            <w:r>
              <w:rPr>
                <w:rFonts w:eastAsia="DengXian" w:cs="Times New Roman"/>
                <w:sz w:val="21"/>
              </w:rPr>
              <w:t xml:space="preserve"> </w:t>
            </w:r>
            <w:r w:rsidRPr="00B478EE">
              <w:rPr>
                <w:rFonts w:eastAsia="DengXian" w:cs="Times New Roman"/>
                <w:sz w:val="21"/>
              </w:rPr>
              <w:t>± 0.</w:t>
            </w:r>
            <w:r>
              <w:rPr>
                <w:rFonts w:eastAsia="DengXian" w:cs="Times New Roman"/>
                <w:sz w:val="21"/>
              </w:rPr>
              <w:t>0</w:t>
            </w:r>
            <w:r w:rsidRPr="00B478EE">
              <w:rPr>
                <w:rFonts w:eastAsia="DengXian" w:cs="Times New Roman"/>
                <w:sz w:val="21"/>
              </w:rPr>
              <w:t>28</w:t>
            </w:r>
            <w:r>
              <w:rPr>
                <w:rFonts w:eastAsia="DengXian" w:cs="Times New Roman"/>
                <w:sz w:val="21"/>
              </w:rPr>
              <w:t>)</w:t>
            </w:r>
            <w:r w:rsidR="004E4337">
              <w:rPr>
                <w:rFonts w:eastAsia="DengXian" w:cs="Times New Roman"/>
                <w:sz w:val="21"/>
              </w:rPr>
              <w:t>/0</w:t>
            </w:r>
          </w:p>
        </w:tc>
        <w:tc>
          <w:tcPr>
            <w:tcW w:w="2552" w:type="dxa"/>
            <w:tcBorders>
              <w:top w:val="single" w:sz="4" w:space="0" w:color="auto"/>
            </w:tcBorders>
            <w:vAlign w:val="center"/>
          </w:tcPr>
          <w:p w14:paraId="67FF8BB1" w14:textId="31722199"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9</w:t>
            </w:r>
            <w:r>
              <w:rPr>
                <w:rFonts w:eastAsia="DengXian" w:cs="Times New Roman"/>
                <w:sz w:val="21"/>
              </w:rPr>
              <w:t xml:space="preserve">9.8 </w:t>
            </w:r>
            <w:r w:rsidRPr="00B478EE">
              <w:rPr>
                <w:rFonts w:eastAsia="DengXian" w:cs="Times New Roman"/>
                <w:sz w:val="21"/>
              </w:rPr>
              <w:t>± 0.28</w:t>
            </w:r>
          </w:p>
        </w:tc>
      </w:tr>
      <w:tr w:rsidR="004E4337" w14:paraId="5C76617F" w14:textId="52F142DF" w:rsidTr="0061250F">
        <w:trPr>
          <w:jc w:val="center"/>
        </w:trPr>
        <w:tc>
          <w:tcPr>
            <w:tcW w:w="1129" w:type="dxa"/>
            <w:vAlign w:val="center"/>
          </w:tcPr>
          <w:p w14:paraId="59449E55" w14:textId="50DD1EDB"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9</w:t>
            </w:r>
            <w:r>
              <w:rPr>
                <w:rFonts w:eastAsia="DengXian" w:cs="Times New Roman"/>
                <w:sz w:val="21"/>
              </w:rPr>
              <w:t>:1-PSN</w:t>
            </w:r>
          </w:p>
        </w:tc>
        <w:tc>
          <w:tcPr>
            <w:tcW w:w="2410" w:type="dxa"/>
            <w:vAlign w:val="center"/>
          </w:tcPr>
          <w:p w14:paraId="387B04F6" w14:textId="279B600F"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9</w:t>
            </w:r>
            <w:r>
              <w:rPr>
                <w:rFonts w:eastAsia="DengXian" w:cs="Times New Roman"/>
                <w:sz w:val="21"/>
              </w:rPr>
              <w:t>/1</w:t>
            </w:r>
          </w:p>
        </w:tc>
        <w:tc>
          <w:tcPr>
            <w:tcW w:w="2268" w:type="dxa"/>
            <w:vAlign w:val="center"/>
          </w:tcPr>
          <w:p w14:paraId="627A224A" w14:textId="2DF4263C" w:rsidR="004E4337" w:rsidRDefault="00B478EE" w:rsidP="0061250F">
            <w:pPr>
              <w:spacing w:afterLines="0" w:after="0" w:line="276" w:lineRule="auto"/>
              <w:ind w:firstLineChars="0" w:firstLine="0"/>
              <w:jc w:val="center"/>
              <w:rPr>
                <w:rFonts w:eastAsia="DengXian" w:cs="Times New Roman"/>
                <w:sz w:val="21"/>
              </w:rPr>
            </w:pPr>
            <w:r>
              <w:rPr>
                <w:rFonts w:eastAsia="DengXian" w:cs="Times New Roman"/>
                <w:sz w:val="21"/>
              </w:rPr>
              <w:t>(</w:t>
            </w:r>
            <w:r>
              <w:rPr>
                <w:rFonts w:eastAsia="DengXian" w:cs="Times New Roman" w:hint="eastAsia"/>
                <w:sz w:val="21"/>
              </w:rPr>
              <w:t>8</w:t>
            </w:r>
            <w:r>
              <w:rPr>
                <w:rFonts w:eastAsia="DengXian" w:cs="Times New Roman"/>
                <w:sz w:val="21"/>
              </w:rPr>
              <w:t xml:space="preserve">.8 </w:t>
            </w:r>
            <w:r w:rsidRPr="00B478EE">
              <w:rPr>
                <w:rFonts w:eastAsia="DengXian" w:cs="Times New Roman"/>
                <w:sz w:val="21"/>
              </w:rPr>
              <w:t>± 0.</w:t>
            </w:r>
            <w:r>
              <w:rPr>
                <w:rFonts w:eastAsia="DengXian" w:cs="Times New Roman"/>
                <w:sz w:val="21"/>
              </w:rPr>
              <w:t>0</w:t>
            </w:r>
            <w:r w:rsidR="00777CC9">
              <w:rPr>
                <w:rFonts w:eastAsia="DengXian" w:cs="Times New Roman"/>
                <w:sz w:val="21"/>
              </w:rPr>
              <w:t>25</w:t>
            </w:r>
            <w:r>
              <w:rPr>
                <w:rFonts w:eastAsia="DengXian" w:cs="Times New Roman"/>
                <w:sz w:val="21"/>
              </w:rPr>
              <w:t>)/1</w:t>
            </w:r>
          </w:p>
        </w:tc>
        <w:tc>
          <w:tcPr>
            <w:tcW w:w="2552" w:type="dxa"/>
            <w:vAlign w:val="center"/>
          </w:tcPr>
          <w:p w14:paraId="02825152" w14:textId="565236C1" w:rsidR="004E4337" w:rsidRDefault="00B478EE" w:rsidP="0061250F">
            <w:pPr>
              <w:spacing w:afterLines="0" w:after="0" w:line="276" w:lineRule="auto"/>
              <w:ind w:firstLineChars="0" w:firstLine="0"/>
              <w:jc w:val="center"/>
              <w:rPr>
                <w:rFonts w:eastAsia="DengXian" w:cs="Times New Roman"/>
                <w:sz w:val="21"/>
              </w:rPr>
            </w:pPr>
            <w:r>
              <w:rPr>
                <w:rFonts w:eastAsia="DengXian" w:cs="Times New Roman" w:hint="eastAsia"/>
                <w:sz w:val="21"/>
              </w:rPr>
              <w:t>8</w:t>
            </w:r>
            <w:r>
              <w:rPr>
                <w:rFonts w:eastAsia="DengXian" w:cs="Times New Roman"/>
                <w:sz w:val="21"/>
              </w:rPr>
              <w:t xml:space="preserve">9.8 </w:t>
            </w:r>
            <w:r w:rsidRPr="00B478EE">
              <w:rPr>
                <w:rFonts w:eastAsia="DengXian" w:cs="Times New Roman"/>
                <w:sz w:val="21"/>
              </w:rPr>
              <w:t>± 0.</w:t>
            </w:r>
            <w:r>
              <w:rPr>
                <w:rFonts w:eastAsia="DengXian" w:cs="Times New Roman"/>
                <w:sz w:val="21"/>
              </w:rPr>
              <w:t>03</w:t>
            </w:r>
          </w:p>
        </w:tc>
      </w:tr>
      <w:tr w:rsidR="004E4337" w14:paraId="4905E03A" w14:textId="5F4575C1" w:rsidTr="0061250F">
        <w:trPr>
          <w:jc w:val="center"/>
        </w:trPr>
        <w:tc>
          <w:tcPr>
            <w:tcW w:w="1129" w:type="dxa"/>
            <w:vAlign w:val="center"/>
          </w:tcPr>
          <w:p w14:paraId="44873382" w14:textId="45A08D58"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8</w:t>
            </w:r>
            <w:r>
              <w:rPr>
                <w:rFonts w:eastAsia="DengXian" w:cs="Times New Roman"/>
                <w:sz w:val="21"/>
              </w:rPr>
              <w:t>:2-PSN</w:t>
            </w:r>
          </w:p>
        </w:tc>
        <w:tc>
          <w:tcPr>
            <w:tcW w:w="2410" w:type="dxa"/>
            <w:vAlign w:val="center"/>
          </w:tcPr>
          <w:p w14:paraId="11CFE210" w14:textId="4649AD87"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8</w:t>
            </w:r>
            <w:r>
              <w:rPr>
                <w:rFonts w:eastAsia="DengXian" w:cs="Times New Roman"/>
                <w:sz w:val="21"/>
              </w:rPr>
              <w:t>/2</w:t>
            </w:r>
          </w:p>
        </w:tc>
        <w:tc>
          <w:tcPr>
            <w:tcW w:w="2268" w:type="dxa"/>
            <w:vAlign w:val="center"/>
          </w:tcPr>
          <w:p w14:paraId="6F203F80" w14:textId="0555804E" w:rsidR="004E4337" w:rsidRDefault="00B478EE" w:rsidP="0061250F">
            <w:pPr>
              <w:spacing w:afterLines="0" w:after="0" w:line="276" w:lineRule="auto"/>
              <w:ind w:firstLineChars="0" w:firstLine="0"/>
              <w:jc w:val="center"/>
              <w:rPr>
                <w:rFonts w:eastAsia="DengXian" w:cs="Times New Roman"/>
                <w:sz w:val="21"/>
              </w:rPr>
            </w:pPr>
            <w:r>
              <w:rPr>
                <w:rFonts w:eastAsia="DengXian" w:cs="Times New Roman"/>
                <w:sz w:val="21"/>
              </w:rPr>
              <w:t>(</w:t>
            </w:r>
            <w:r>
              <w:rPr>
                <w:rFonts w:eastAsia="DengXian" w:cs="Times New Roman" w:hint="eastAsia"/>
                <w:sz w:val="21"/>
              </w:rPr>
              <w:t>7</w:t>
            </w:r>
            <w:r>
              <w:rPr>
                <w:rFonts w:eastAsia="DengXian" w:cs="Times New Roman"/>
                <w:sz w:val="21"/>
              </w:rPr>
              <w:t xml:space="preserve">.9 </w:t>
            </w:r>
            <w:r w:rsidRPr="00B478EE">
              <w:rPr>
                <w:rFonts w:eastAsia="DengXian" w:cs="Times New Roman"/>
                <w:sz w:val="21"/>
              </w:rPr>
              <w:t>±</w:t>
            </w:r>
            <w:r>
              <w:rPr>
                <w:rFonts w:eastAsia="DengXian" w:cs="Times New Roman"/>
                <w:sz w:val="21"/>
              </w:rPr>
              <w:t xml:space="preserve"> 0.02</w:t>
            </w:r>
            <w:r w:rsidR="00777CC9">
              <w:rPr>
                <w:rFonts w:eastAsia="DengXian" w:cs="Times New Roman"/>
                <w:sz w:val="21"/>
              </w:rPr>
              <w:t>4</w:t>
            </w:r>
            <w:r>
              <w:rPr>
                <w:rFonts w:eastAsia="DengXian" w:cs="Times New Roman"/>
                <w:sz w:val="21"/>
              </w:rPr>
              <w:t>)/2</w:t>
            </w:r>
          </w:p>
        </w:tc>
        <w:tc>
          <w:tcPr>
            <w:tcW w:w="2552" w:type="dxa"/>
            <w:vAlign w:val="center"/>
          </w:tcPr>
          <w:p w14:paraId="4330FA7A" w14:textId="492BF306" w:rsidR="004E4337" w:rsidRDefault="00B478EE" w:rsidP="0061250F">
            <w:pPr>
              <w:spacing w:afterLines="0" w:after="0" w:line="276" w:lineRule="auto"/>
              <w:ind w:firstLineChars="0" w:firstLine="0"/>
              <w:jc w:val="center"/>
              <w:rPr>
                <w:rFonts w:eastAsia="DengXian" w:cs="Times New Roman"/>
                <w:sz w:val="21"/>
              </w:rPr>
            </w:pPr>
            <w:r>
              <w:rPr>
                <w:rFonts w:eastAsia="DengXian" w:cs="Times New Roman" w:hint="eastAsia"/>
                <w:sz w:val="21"/>
              </w:rPr>
              <w:t>7</w:t>
            </w:r>
            <w:r>
              <w:rPr>
                <w:rFonts w:eastAsia="DengXian" w:cs="Times New Roman"/>
                <w:sz w:val="21"/>
              </w:rPr>
              <w:t xml:space="preserve">9.8 </w:t>
            </w:r>
            <w:r w:rsidRPr="00B478EE">
              <w:rPr>
                <w:rFonts w:eastAsia="DengXian" w:cs="Times New Roman"/>
                <w:sz w:val="21"/>
              </w:rPr>
              <w:t>± 0.</w:t>
            </w:r>
            <w:r>
              <w:rPr>
                <w:rFonts w:eastAsia="DengXian" w:cs="Times New Roman"/>
                <w:sz w:val="21"/>
              </w:rPr>
              <w:t>04</w:t>
            </w:r>
          </w:p>
        </w:tc>
      </w:tr>
      <w:tr w:rsidR="004E4337" w14:paraId="7B8441EE" w14:textId="1B4D63CC" w:rsidTr="0061250F">
        <w:trPr>
          <w:jc w:val="center"/>
        </w:trPr>
        <w:tc>
          <w:tcPr>
            <w:tcW w:w="1129" w:type="dxa"/>
            <w:vAlign w:val="center"/>
          </w:tcPr>
          <w:p w14:paraId="0177FCF9" w14:textId="5B73C5DF"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7</w:t>
            </w:r>
            <w:r>
              <w:rPr>
                <w:rFonts w:eastAsia="DengXian" w:cs="Times New Roman"/>
                <w:sz w:val="21"/>
              </w:rPr>
              <w:t>:3-PSN</w:t>
            </w:r>
          </w:p>
        </w:tc>
        <w:tc>
          <w:tcPr>
            <w:tcW w:w="2410" w:type="dxa"/>
            <w:vAlign w:val="center"/>
          </w:tcPr>
          <w:p w14:paraId="73307F25" w14:textId="32B73A17"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7</w:t>
            </w:r>
            <w:r>
              <w:rPr>
                <w:rFonts w:eastAsia="DengXian" w:cs="Times New Roman"/>
                <w:sz w:val="21"/>
              </w:rPr>
              <w:t>/3</w:t>
            </w:r>
          </w:p>
        </w:tc>
        <w:tc>
          <w:tcPr>
            <w:tcW w:w="2268" w:type="dxa"/>
            <w:vAlign w:val="center"/>
          </w:tcPr>
          <w:p w14:paraId="268AB278" w14:textId="2D392BE3" w:rsidR="004E4337" w:rsidRDefault="00B478EE" w:rsidP="0061250F">
            <w:pPr>
              <w:spacing w:afterLines="0" w:after="0" w:line="276" w:lineRule="auto"/>
              <w:ind w:firstLineChars="0" w:firstLine="0"/>
              <w:jc w:val="center"/>
              <w:rPr>
                <w:rFonts w:eastAsia="DengXian" w:cs="Times New Roman"/>
                <w:sz w:val="21"/>
              </w:rPr>
            </w:pPr>
            <w:r>
              <w:rPr>
                <w:rFonts w:eastAsia="DengXian" w:cs="Times New Roman"/>
                <w:sz w:val="21"/>
              </w:rPr>
              <w:t>(</w:t>
            </w:r>
            <w:r>
              <w:rPr>
                <w:rFonts w:eastAsia="DengXian" w:cs="Times New Roman" w:hint="eastAsia"/>
                <w:sz w:val="21"/>
              </w:rPr>
              <w:t>6</w:t>
            </w:r>
            <w:r>
              <w:rPr>
                <w:rFonts w:eastAsia="DengXian" w:cs="Times New Roman"/>
                <w:sz w:val="21"/>
              </w:rPr>
              <w:t xml:space="preserve">.8 </w:t>
            </w:r>
            <w:r w:rsidRPr="00B478EE">
              <w:rPr>
                <w:rFonts w:eastAsia="DengXian" w:cs="Times New Roman"/>
                <w:sz w:val="21"/>
              </w:rPr>
              <w:t>±</w:t>
            </w:r>
            <w:r>
              <w:rPr>
                <w:rFonts w:eastAsia="DengXian" w:cs="Times New Roman"/>
                <w:sz w:val="21"/>
              </w:rPr>
              <w:t xml:space="preserve"> 0.03</w:t>
            </w:r>
            <w:r w:rsidR="00777CC9">
              <w:rPr>
                <w:rFonts w:eastAsia="DengXian" w:cs="Times New Roman"/>
                <w:sz w:val="21"/>
              </w:rPr>
              <w:t>0</w:t>
            </w:r>
            <w:r>
              <w:rPr>
                <w:rFonts w:eastAsia="DengXian" w:cs="Times New Roman"/>
                <w:sz w:val="21"/>
              </w:rPr>
              <w:t>)/3</w:t>
            </w:r>
          </w:p>
        </w:tc>
        <w:tc>
          <w:tcPr>
            <w:tcW w:w="2552" w:type="dxa"/>
            <w:vAlign w:val="center"/>
          </w:tcPr>
          <w:p w14:paraId="31ED668F" w14:textId="48E88651" w:rsidR="004E4337" w:rsidRDefault="004043D2" w:rsidP="0061250F">
            <w:pPr>
              <w:spacing w:afterLines="0" w:after="0" w:line="276" w:lineRule="auto"/>
              <w:ind w:firstLineChars="0" w:firstLine="0"/>
              <w:jc w:val="center"/>
              <w:rPr>
                <w:rFonts w:eastAsia="DengXian" w:cs="Times New Roman"/>
                <w:sz w:val="21"/>
              </w:rPr>
            </w:pPr>
            <w:r>
              <w:rPr>
                <w:rFonts w:eastAsia="DengXian" w:cs="Times New Roman"/>
                <w:sz w:val="21"/>
              </w:rPr>
              <w:t>6</w:t>
            </w:r>
            <w:r w:rsidR="00B478EE">
              <w:rPr>
                <w:rFonts w:eastAsia="DengXian" w:cs="Times New Roman"/>
                <w:sz w:val="21"/>
              </w:rPr>
              <w:t xml:space="preserve">9.5 </w:t>
            </w:r>
            <w:r w:rsidR="00B478EE" w:rsidRPr="00B478EE">
              <w:rPr>
                <w:rFonts w:eastAsia="DengXian" w:cs="Times New Roman"/>
                <w:sz w:val="21"/>
              </w:rPr>
              <w:t>± 0.</w:t>
            </w:r>
            <w:r w:rsidR="00B478EE">
              <w:rPr>
                <w:rFonts w:eastAsia="DengXian" w:cs="Times New Roman"/>
                <w:sz w:val="21"/>
              </w:rPr>
              <w:t>09</w:t>
            </w:r>
          </w:p>
        </w:tc>
      </w:tr>
      <w:tr w:rsidR="004E4337" w14:paraId="109CC703" w14:textId="34188174" w:rsidTr="0061250F">
        <w:trPr>
          <w:jc w:val="center"/>
        </w:trPr>
        <w:tc>
          <w:tcPr>
            <w:tcW w:w="1129" w:type="dxa"/>
            <w:tcBorders>
              <w:bottom w:val="single" w:sz="4" w:space="0" w:color="auto"/>
            </w:tcBorders>
            <w:vAlign w:val="center"/>
          </w:tcPr>
          <w:p w14:paraId="1BE23A54" w14:textId="78480C40"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6</w:t>
            </w:r>
            <w:r>
              <w:rPr>
                <w:rFonts w:eastAsia="DengXian" w:cs="Times New Roman"/>
                <w:sz w:val="21"/>
              </w:rPr>
              <w:t>:4-PSN</w:t>
            </w:r>
          </w:p>
        </w:tc>
        <w:tc>
          <w:tcPr>
            <w:tcW w:w="2410" w:type="dxa"/>
            <w:tcBorders>
              <w:bottom w:val="single" w:sz="4" w:space="0" w:color="auto"/>
            </w:tcBorders>
            <w:vAlign w:val="center"/>
          </w:tcPr>
          <w:p w14:paraId="50E46D86" w14:textId="2D05C6E9" w:rsidR="004E4337" w:rsidRDefault="004E4337" w:rsidP="0061250F">
            <w:pPr>
              <w:spacing w:afterLines="0" w:after="0" w:line="276" w:lineRule="auto"/>
              <w:ind w:firstLineChars="0" w:firstLine="0"/>
              <w:jc w:val="center"/>
              <w:rPr>
                <w:rFonts w:eastAsia="DengXian" w:cs="Times New Roman"/>
                <w:sz w:val="21"/>
              </w:rPr>
            </w:pPr>
            <w:r>
              <w:rPr>
                <w:rFonts w:eastAsia="DengXian" w:cs="Times New Roman" w:hint="eastAsia"/>
                <w:sz w:val="21"/>
              </w:rPr>
              <w:t>6</w:t>
            </w:r>
            <w:r>
              <w:rPr>
                <w:rFonts w:eastAsia="DengXian" w:cs="Times New Roman"/>
                <w:sz w:val="21"/>
              </w:rPr>
              <w:t>/4</w:t>
            </w:r>
          </w:p>
        </w:tc>
        <w:tc>
          <w:tcPr>
            <w:tcW w:w="2268" w:type="dxa"/>
            <w:tcBorders>
              <w:bottom w:val="single" w:sz="4" w:space="0" w:color="auto"/>
            </w:tcBorders>
            <w:vAlign w:val="center"/>
          </w:tcPr>
          <w:p w14:paraId="664A92AE" w14:textId="5F542555" w:rsidR="004E4337" w:rsidRDefault="00777CC9" w:rsidP="0061250F">
            <w:pPr>
              <w:spacing w:afterLines="0" w:after="0" w:line="276" w:lineRule="auto"/>
              <w:ind w:firstLineChars="0" w:firstLine="0"/>
              <w:jc w:val="center"/>
              <w:rPr>
                <w:rFonts w:eastAsia="DengXian" w:cs="Times New Roman"/>
                <w:sz w:val="21"/>
              </w:rPr>
            </w:pPr>
            <w:r>
              <w:rPr>
                <w:rFonts w:eastAsia="DengXian" w:cs="Times New Roman"/>
                <w:sz w:val="21"/>
              </w:rPr>
              <w:t>(</w:t>
            </w:r>
            <w:r>
              <w:rPr>
                <w:rFonts w:eastAsia="DengXian" w:cs="Times New Roman" w:hint="eastAsia"/>
                <w:sz w:val="21"/>
              </w:rPr>
              <w:t>5</w:t>
            </w:r>
            <w:r>
              <w:rPr>
                <w:rFonts w:eastAsia="DengXian" w:cs="Times New Roman"/>
                <w:sz w:val="21"/>
              </w:rPr>
              <w:t>.9</w:t>
            </w:r>
            <w:r w:rsidRPr="00B478EE">
              <w:rPr>
                <w:rFonts w:eastAsia="DengXian" w:cs="Times New Roman"/>
                <w:sz w:val="21"/>
              </w:rPr>
              <w:t>± 0.</w:t>
            </w:r>
            <w:r>
              <w:rPr>
                <w:rFonts w:eastAsia="DengXian" w:cs="Times New Roman"/>
                <w:sz w:val="21"/>
              </w:rPr>
              <w:t>033)/</w:t>
            </w:r>
            <w:r w:rsidR="00250DB7">
              <w:rPr>
                <w:rFonts w:eastAsia="DengXian" w:cs="Times New Roman"/>
                <w:sz w:val="21"/>
              </w:rPr>
              <w:t>4</w:t>
            </w:r>
          </w:p>
        </w:tc>
        <w:tc>
          <w:tcPr>
            <w:tcW w:w="2552" w:type="dxa"/>
            <w:tcBorders>
              <w:bottom w:val="single" w:sz="4" w:space="0" w:color="auto"/>
            </w:tcBorders>
            <w:vAlign w:val="center"/>
          </w:tcPr>
          <w:p w14:paraId="55EA17B8" w14:textId="60B29BD3" w:rsidR="004E4337" w:rsidRDefault="00777CC9" w:rsidP="0061250F">
            <w:pPr>
              <w:spacing w:afterLines="0" w:after="0" w:line="276" w:lineRule="auto"/>
              <w:ind w:firstLineChars="0" w:firstLine="0"/>
              <w:jc w:val="center"/>
              <w:rPr>
                <w:rFonts w:eastAsia="DengXian" w:cs="Times New Roman"/>
                <w:sz w:val="21"/>
              </w:rPr>
            </w:pPr>
            <w:r>
              <w:rPr>
                <w:rFonts w:eastAsia="DengXian" w:cs="Times New Roman" w:hint="eastAsia"/>
                <w:sz w:val="21"/>
              </w:rPr>
              <w:t>5</w:t>
            </w:r>
            <w:r>
              <w:rPr>
                <w:rFonts w:eastAsia="DengXian" w:cs="Times New Roman"/>
                <w:sz w:val="21"/>
              </w:rPr>
              <w:t xml:space="preserve">9.4 </w:t>
            </w:r>
            <w:r w:rsidRPr="00B478EE">
              <w:rPr>
                <w:rFonts w:eastAsia="DengXian" w:cs="Times New Roman"/>
                <w:sz w:val="21"/>
              </w:rPr>
              <w:t>± 0.</w:t>
            </w:r>
            <w:r>
              <w:rPr>
                <w:rFonts w:eastAsia="DengXian" w:cs="Times New Roman"/>
                <w:sz w:val="21"/>
              </w:rPr>
              <w:t>14</w:t>
            </w:r>
          </w:p>
        </w:tc>
      </w:tr>
    </w:tbl>
    <w:p w14:paraId="0AA04648" w14:textId="645F72B0" w:rsidR="00A04FF0" w:rsidRPr="00A04FF0" w:rsidRDefault="00A04FF0" w:rsidP="00A04FF0">
      <w:pPr>
        <w:spacing w:afterLines="0" w:after="0" w:line="276" w:lineRule="auto"/>
        <w:ind w:firstLineChars="0" w:firstLine="0"/>
        <w:rPr>
          <w:rFonts w:eastAsia="DengXian" w:cs="Times New Roman"/>
          <w:sz w:val="21"/>
        </w:rPr>
      </w:pPr>
      <w:r w:rsidRPr="00A04FF0">
        <w:rPr>
          <w:rFonts w:eastAsia="DengXian" w:cs="Times New Roman"/>
          <w:sz w:val="21"/>
        </w:rPr>
        <w:t>DL</w:t>
      </w:r>
      <w:r w:rsidR="005721B5">
        <w:rPr>
          <w:rFonts w:eastAsia="DengXian" w:cs="Times New Roman" w:hint="eastAsia"/>
          <w:sz w:val="21"/>
        </w:rPr>
        <w:t>C</w:t>
      </w:r>
      <w:r w:rsidR="002F4A16">
        <w:rPr>
          <w:rFonts w:eastAsia="DengXian" w:cs="Times New Roman"/>
          <w:sz w:val="21"/>
        </w:rPr>
        <w:t xml:space="preserve"> </w:t>
      </w:r>
      <w:r w:rsidRPr="00A04FF0">
        <w:rPr>
          <w:rFonts w:eastAsia="DengXian" w:cs="Times New Roman"/>
          <w:sz w:val="21"/>
        </w:rPr>
        <w:t xml:space="preserve">(%) = Weight of </w:t>
      </w:r>
      <w:r>
        <w:rPr>
          <w:rFonts w:eastAsia="DengXian" w:cs="Times New Roman"/>
          <w:sz w:val="21"/>
        </w:rPr>
        <w:t>pro</w:t>
      </w:r>
      <w:r w:rsidRPr="00A04FF0">
        <w:rPr>
          <w:rFonts w:eastAsia="DengXian" w:cs="Times New Roman"/>
          <w:sz w:val="21"/>
        </w:rPr>
        <w:t xml:space="preserve">drug in </w:t>
      </w:r>
      <w:r>
        <w:rPr>
          <w:rFonts w:eastAsia="DengXian" w:cs="Times New Roman"/>
          <w:sz w:val="21"/>
        </w:rPr>
        <w:t>PSN</w:t>
      </w:r>
      <w:r w:rsidRPr="00A04FF0">
        <w:rPr>
          <w:rFonts w:eastAsia="DengXian" w:cs="Times New Roman"/>
          <w:sz w:val="21"/>
        </w:rPr>
        <w:t xml:space="preserve">/Weight of </w:t>
      </w:r>
      <w:r>
        <w:rPr>
          <w:rFonts w:eastAsia="DengXian" w:cs="Times New Roman"/>
          <w:sz w:val="21"/>
        </w:rPr>
        <w:t>PSN</w:t>
      </w:r>
      <w:r w:rsidRPr="00A04FF0">
        <w:rPr>
          <w:rFonts w:eastAsia="DengXian" w:cs="Times New Roman"/>
          <w:sz w:val="21"/>
        </w:rPr>
        <w:t xml:space="preserve"> × 100%.</w:t>
      </w:r>
    </w:p>
    <w:p w14:paraId="3888F795" w14:textId="77777777" w:rsidR="00B94C04" w:rsidRDefault="00B94C04" w:rsidP="00F15A83">
      <w:pPr>
        <w:spacing w:afterLines="0" w:after="0" w:line="276" w:lineRule="auto"/>
        <w:ind w:firstLineChars="0" w:firstLine="0"/>
        <w:rPr>
          <w:rFonts w:eastAsia="DengXian" w:cs="Times New Roman"/>
          <w:sz w:val="21"/>
        </w:rPr>
      </w:pPr>
    </w:p>
    <w:p w14:paraId="0A1251F9" w14:textId="77777777" w:rsidR="00B94C04" w:rsidRDefault="00B94C04" w:rsidP="00F15A83">
      <w:pPr>
        <w:spacing w:afterLines="0" w:after="0" w:line="276" w:lineRule="auto"/>
        <w:ind w:firstLineChars="0" w:firstLine="0"/>
        <w:rPr>
          <w:rFonts w:eastAsia="DengXian" w:cs="Times New Roman"/>
          <w:sz w:val="21"/>
        </w:rPr>
      </w:pPr>
    </w:p>
    <w:p w14:paraId="7BE475FE" w14:textId="77777777" w:rsidR="00DE051E" w:rsidRDefault="00DE051E" w:rsidP="00F15A83">
      <w:pPr>
        <w:spacing w:afterLines="0" w:after="0" w:line="276" w:lineRule="auto"/>
        <w:ind w:firstLineChars="0" w:firstLine="0"/>
        <w:rPr>
          <w:rFonts w:eastAsia="DengXian" w:cs="Times New Roman"/>
          <w:sz w:val="21"/>
        </w:rPr>
      </w:pPr>
    </w:p>
    <w:p w14:paraId="2D46EF49" w14:textId="5FD93FCE" w:rsidR="00DE051E" w:rsidRPr="00B00756" w:rsidRDefault="00DE051E" w:rsidP="00F15A83">
      <w:pPr>
        <w:spacing w:afterLines="0" w:after="0" w:line="276" w:lineRule="auto"/>
        <w:ind w:firstLineChars="0" w:firstLine="0"/>
        <w:rPr>
          <w:rFonts w:eastAsia="DengXian" w:cs="Times New Roman"/>
          <w:sz w:val="21"/>
          <w:szCs w:val="21"/>
        </w:rPr>
      </w:pPr>
      <w:r w:rsidRPr="00B00756">
        <w:rPr>
          <w:rFonts w:cs="Times New Roman"/>
          <w:color w:val="000000"/>
          <w:sz w:val="21"/>
          <w:szCs w:val="21"/>
        </w:rPr>
        <w:t xml:space="preserve">Table S2. The </w:t>
      </w:r>
      <w:r w:rsidR="00282773" w:rsidRPr="00282773">
        <w:rPr>
          <w:rFonts w:cs="Times New Roman"/>
          <w:color w:val="000000"/>
          <w:sz w:val="21"/>
          <w:szCs w:val="21"/>
        </w:rPr>
        <w:t xml:space="preserve">relative cytotoxicity (the ratio </w:t>
      </w:r>
      <w:r w:rsidR="007F0197">
        <w:rPr>
          <w:rFonts w:cs="Times New Roman"/>
          <w:color w:val="000000"/>
          <w:sz w:val="21"/>
          <w:szCs w:val="21"/>
        </w:rPr>
        <w:t xml:space="preserve">values </w:t>
      </w:r>
      <w:r w:rsidR="00282773" w:rsidRPr="00282773">
        <w:rPr>
          <w:rFonts w:cs="Times New Roman"/>
          <w:color w:val="000000"/>
          <w:sz w:val="21"/>
          <w:szCs w:val="21"/>
        </w:rPr>
        <w:t>of IC</w:t>
      </w:r>
      <w:r w:rsidR="00282773" w:rsidRPr="006F48CF">
        <w:rPr>
          <w:rFonts w:cs="Times New Roman"/>
          <w:color w:val="000000"/>
          <w:sz w:val="21"/>
          <w:szCs w:val="21"/>
          <w:vertAlign w:val="subscript"/>
        </w:rPr>
        <w:t xml:space="preserve">50 </w:t>
      </w:r>
      <w:r w:rsidR="00282773" w:rsidRPr="00282773">
        <w:rPr>
          <w:rFonts w:cs="Times New Roman"/>
          <w:color w:val="000000"/>
          <w:sz w:val="21"/>
          <w:szCs w:val="21"/>
        </w:rPr>
        <w:t>to HEEC and KYSE150)</w:t>
      </w:r>
      <w:r w:rsidRPr="00B00756">
        <w:rPr>
          <w:rFonts w:cs="Times New Roman"/>
          <w:color w:val="000000"/>
          <w:sz w:val="21"/>
          <w:szCs w:val="21"/>
        </w:rPr>
        <w:t xml:space="preserve"> of free BFL and PSNs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1185"/>
        <w:gridCol w:w="1185"/>
        <w:gridCol w:w="1185"/>
        <w:gridCol w:w="1185"/>
        <w:gridCol w:w="1185"/>
        <w:gridCol w:w="1186"/>
      </w:tblGrid>
      <w:tr w:rsidR="005C19C5" w:rsidRPr="001F5407" w14:paraId="48211873" w14:textId="77777777" w:rsidTr="001C4E46">
        <w:trPr>
          <w:jc w:val="center"/>
        </w:trPr>
        <w:tc>
          <w:tcPr>
            <w:tcW w:w="1185" w:type="dxa"/>
            <w:tcBorders>
              <w:top w:val="single" w:sz="4" w:space="0" w:color="auto"/>
              <w:bottom w:val="single" w:sz="4" w:space="0" w:color="auto"/>
            </w:tcBorders>
            <w:vAlign w:val="center"/>
          </w:tcPr>
          <w:p w14:paraId="6866AD87" w14:textId="10B37B79" w:rsidR="005C19C5" w:rsidRPr="001F5407" w:rsidRDefault="005C19C5" w:rsidP="005C19C5">
            <w:pPr>
              <w:spacing w:afterLines="0" w:after="0" w:line="276" w:lineRule="auto"/>
              <w:ind w:firstLineChars="0" w:firstLine="0"/>
              <w:rPr>
                <w:rFonts w:eastAsia="DengXian" w:cs="Times New Roman"/>
                <w:sz w:val="21"/>
                <w:szCs w:val="21"/>
              </w:rPr>
            </w:pPr>
            <w:r w:rsidRPr="001F5407">
              <w:rPr>
                <w:rFonts w:eastAsia="DengXian" w:cs="Times New Roman"/>
                <w:sz w:val="21"/>
                <w:szCs w:val="21"/>
              </w:rPr>
              <w:t>Sample</w:t>
            </w:r>
          </w:p>
        </w:tc>
        <w:tc>
          <w:tcPr>
            <w:tcW w:w="1185" w:type="dxa"/>
            <w:tcBorders>
              <w:top w:val="single" w:sz="4" w:space="0" w:color="auto"/>
              <w:bottom w:val="single" w:sz="4" w:space="0" w:color="auto"/>
            </w:tcBorders>
            <w:vAlign w:val="center"/>
          </w:tcPr>
          <w:p w14:paraId="461C07A8" w14:textId="0F9BF275" w:rsidR="005C19C5" w:rsidRPr="001F5407" w:rsidRDefault="005C19C5" w:rsidP="005C19C5">
            <w:pPr>
              <w:spacing w:afterLines="0" w:after="0" w:line="276" w:lineRule="auto"/>
              <w:ind w:firstLineChars="0" w:firstLine="0"/>
              <w:rPr>
                <w:rFonts w:eastAsia="DengXian" w:cs="Times New Roman"/>
                <w:sz w:val="21"/>
                <w:szCs w:val="21"/>
              </w:rPr>
            </w:pPr>
            <w:r w:rsidRPr="001F5407">
              <w:rPr>
                <w:sz w:val="21"/>
                <w:szCs w:val="21"/>
              </w:rPr>
              <w:t>Free BFL</w:t>
            </w:r>
          </w:p>
        </w:tc>
        <w:tc>
          <w:tcPr>
            <w:tcW w:w="1185" w:type="dxa"/>
            <w:tcBorders>
              <w:top w:val="single" w:sz="4" w:space="0" w:color="auto"/>
              <w:bottom w:val="single" w:sz="4" w:space="0" w:color="auto"/>
            </w:tcBorders>
            <w:vAlign w:val="center"/>
          </w:tcPr>
          <w:p w14:paraId="3C5E9C49" w14:textId="43D6012B" w:rsidR="005C19C5" w:rsidRPr="001F5407" w:rsidRDefault="005C19C5" w:rsidP="005C19C5">
            <w:pPr>
              <w:spacing w:afterLines="0" w:after="0" w:line="276" w:lineRule="auto"/>
              <w:ind w:firstLineChars="0" w:firstLine="0"/>
              <w:rPr>
                <w:rFonts w:eastAsia="DengXian" w:cs="Times New Roman"/>
                <w:sz w:val="21"/>
                <w:szCs w:val="21"/>
              </w:rPr>
            </w:pPr>
            <w:proofErr w:type="spellStart"/>
            <w:r w:rsidRPr="001F5407">
              <w:rPr>
                <w:sz w:val="21"/>
                <w:szCs w:val="21"/>
              </w:rPr>
              <w:t>LeB</w:t>
            </w:r>
            <w:proofErr w:type="spellEnd"/>
            <w:r w:rsidRPr="001F5407">
              <w:rPr>
                <w:sz w:val="21"/>
                <w:szCs w:val="21"/>
              </w:rPr>
              <w:t>-PSN</w:t>
            </w:r>
          </w:p>
        </w:tc>
        <w:tc>
          <w:tcPr>
            <w:tcW w:w="1185" w:type="dxa"/>
            <w:tcBorders>
              <w:top w:val="single" w:sz="4" w:space="0" w:color="auto"/>
              <w:bottom w:val="single" w:sz="4" w:space="0" w:color="auto"/>
            </w:tcBorders>
            <w:vAlign w:val="center"/>
          </w:tcPr>
          <w:p w14:paraId="149E77B6" w14:textId="1BFF8C1F" w:rsidR="005C19C5" w:rsidRPr="001F5407" w:rsidRDefault="005C19C5" w:rsidP="005C19C5">
            <w:pPr>
              <w:spacing w:afterLines="0" w:after="0" w:line="276" w:lineRule="auto"/>
              <w:ind w:firstLineChars="0" w:firstLine="0"/>
              <w:rPr>
                <w:rFonts w:eastAsia="DengXian" w:cs="Times New Roman"/>
                <w:sz w:val="21"/>
                <w:szCs w:val="21"/>
              </w:rPr>
            </w:pPr>
            <w:r w:rsidRPr="001F5407">
              <w:rPr>
                <w:sz w:val="21"/>
                <w:szCs w:val="21"/>
              </w:rPr>
              <w:t>9:1-PSN</w:t>
            </w:r>
          </w:p>
        </w:tc>
        <w:tc>
          <w:tcPr>
            <w:tcW w:w="1185" w:type="dxa"/>
            <w:tcBorders>
              <w:top w:val="single" w:sz="4" w:space="0" w:color="auto"/>
              <w:bottom w:val="single" w:sz="4" w:space="0" w:color="auto"/>
            </w:tcBorders>
            <w:vAlign w:val="center"/>
          </w:tcPr>
          <w:p w14:paraId="1E6336C5" w14:textId="7255CFD3" w:rsidR="005C19C5" w:rsidRPr="001F5407" w:rsidRDefault="005C19C5" w:rsidP="005C19C5">
            <w:pPr>
              <w:spacing w:afterLines="0" w:after="0" w:line="276" w:lineRule="auto"/>
              <w:ind w:firstLineChars="0" w:firstLine="0"/>
              <w:rPr>
                <w:rFonts w:eastAsia="DengXian" w:cs="Times New Roman"/>
                <w:sz w:val="21"/>
                <w:szCs w:val="21"/>
              </w:rPr>
            </w:pPr>
            <w:r w:rsidRPr="001F5407">
              <w:rPr>
                <w:sz w:val="21"/>
                <w:szCs w:val="21"/>
              </w:rPr>
              <w:t>8:2-PSN</w:t>
            </w:r>
          </w:p>
        </w:tc>
        <w:tc>
          <w:tcPr>
            <w:tcW w:w="1185" w:type="dxa"/>
            <w:tcBorders>
              <w:top w:val="single" w:sz="4" w:space="0" w:color="auto"/>
              <w:bottom w:val="single" w:sz="4" w:space="0" w:color="auto"/>
            </w:tcBorders>
            <w:vAlign w:val="center"/>
          </w:tcPr>
          <w:p w14:paraId="5F38D923" w14:textId="05A72E38" w:rsidR="005C19C5" w:rsidRPr="001F5407" w:rsidRDefault="005C19C5" w:rsidP="005C19C5">
            <w:pPr>
              <w:spacing w:afterLines="0" w:after="0" w:line="276" w:lineRule="auto"/>
              <w:ind w:firstLineChars="0" w:firstLine="0"/>
              <w:rPr>
                <w:rFonts w:eastAsia="DengXian" w:cs="Times New Roman"/>
                <w:sz w:val="21"/>
                <w:szCs w:val="21"/>
              </w:rPr>
            </w:pPr>
            <w:r w:rsidRPr="001F5407">
              <w:rPr>
                <w:sz w:val="21"/>
                <w:szCs w:val="21"/>
              </w:rPr>
              <w:t>7:3-PSN</w:t>
            </w:r>
          </w:p>
        </w:tc>
        <w:tc>
          <w:tcPr>
            <w:tcW w:w="1186" w:type="dxa"/>
            <w:tcBorders>
              <w:top w:val="single" w:sz="4" w:space="0" w:color="auto"/>
              <w:bottom w:val="single" w:sz="4" w:space="0" w:color="auto"/>
            </w:tcBorders>
            <w:vAlign w:val="center"/>
          </w:tcPr>
          <w:p w14:paraId="22EF0F0D" w14:textId="769680C6" w:rsidR="005C19C5" w:rsidRPr="001F5407" w:rsidRDefault="005C19C5" w:rsidP="005C19C5">
            <w:pPr>
              <w:spacing w:afterLines="0" w:after="0" w:line="276" w:lineRule="auto"/>
              <w:ind w:firstLineChars="0" w:firstLine="0"/>
              <w:rPr>
                <w:rFonts w:eastAsia="DengXian" w:cs="Times New Roman"/>
                <w:sz w:val="21"/>
                <w:szCs w:val="21"/>
              </w:rPr>
            </w:pPr>
            <w:r w:rsidRPr="001F5407">
              <w:rPr>
                <w:sz w:val="21"/>
                <w:szCs w:val="21"/>
              </w:rPr>
              <w:t>6:4-PSN</w:t>
            </w:r>
          </w:p>
        </w:tc>
      </w:tr>
      <w:tr w:rsidR="00285CE6" w:rsidRPr="001F5407" w14:paraId="3438AB85" w14:textId="77777777" w:rsidTr="001C4E46">
        <w:trPr>
          <w:jc w:val="center"/>
        </w:trPr>
        <w:tc>
          <w:tcPr>
            <w:tcW w:w="1185" w:type="dxa"/>
            <w:tcBorders>
              <w:top w:val="single" w:sz="4" w:space="0" w:color="auto"/>
            </w:tcBorders>
            <w:vAlign w:val="center"/>
          </w:tcPr>
          <w:p w14:paraId="38B3CC7E" w14:textId="6EAA5C19" w:rsidR="00285CE6" w:rsidRPr="001F5407" w:rsidRDefault="005C19C5" w:rsidP="00F15A83">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2</w:t>
            </w:r>
            <w:r w:rsidRPr="001F5407">
              <w:rPr>
                <w:rFonts w:eastAsia="DengXian" w:cs="Times New Roman"/>
                <w:sz w:val="21"/>
                <w:szCs w:val="21"/>
              </w:rPr>
              <w:t>4 h</w:t>
            </w:r>
          </w:p>
        </w:tc>
        <w:tc>
          <w:tcPr>
            <w:tcW w:w="1185" w:type="dxa"/>
            <w:tcBorders>
              <w:top w:val="single" w:sz="4" w:space="0" w:color="auto"/>
            </w:tcBorders>
            <w:vAlign w:val="center"/>
          </w:tcPr>
          <w:p w14:paraId="64B8DA02" w14:textId="1E3029A3" w:rsidR="00285CE6" w:rsidRPr="001F5407" w:rsidRDefault="00770298" w:rsidP="00F15A83">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1</w:t>
            </w:r>
            <w:r w:rsidRPr="001F5407">
              <w:rPr>
                <w:rFonts w:eastAsia="DengXian" w:cs="Times New Roman"/>
                <w:sz w:val="21"/>
                <w:szCs w:val="21"/>
              </w:rPr>
              <w:t>.82</w:t>
            </w:r>
          </w:p>
        </w:tc>
        <w:tc>
          <w:tcPr>
            <w:tcW w:w="1185" w:type="dxa"/>
            <w:tcBorders>
              <w:top w:val="single" w:sz="4" w:space="0" w:color="auto"/>
            </w:tcBorders>
            <w:vAlign w:val="center"/>
          </w:tcPr>
          <w:p w14:paraId="22906F92" w14:textId="034B0170" w:rsidR="00285CE6" w:rsidRPr="001F5407" w:rsidRDefault="00C32746" w:rsidP="00F15A83">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1</w:t>
            </w:r>
            <w:r w:rsidRPr="001F5407">
              <w:rPr>
                <w:rFonts w:eastAsia="DengXian" w:cs="Times New Roman"/>
                <w:sz w:val="21"/>
                <w:szCs w:val="21"/>
              </w:rPr>
              <w:t>0.41</w:t>
            </w:r>
          </w:p>
        </w:tc>
        <w:tc>
          <w:tcPr>
            <w:tcW w:w="1185" w:type="dxa"/>
            <w:tcBorders>
              <w:top w:val="single" w:sz="4" w:space="0" w:color="auto"/>
            </w:tcBorders>
            <w:vAlign w:val="center"/>
          </w:tcPr>
          <w:p w14:paraId="1A14FCA6" w14:textId="5C1C0A60" w:rsidR="00285CE6" w:rsidRPr="001F5407" w:rsidRDefault="0009490F" w:rsidP="00F15A83">
            <w:pPr>
              <w:spacing w:afterLines="0" w:after="0" w:line="276" w:lineRule="auto"/>
              <w:ind w:firstLineChars="0" w:firstLine="0"/>
              <w:rPr>
                <w:rFonts w:eastAsia="DengXian" w:cs="Times New Roman"/>
                <w:sz w:val="21"/>
                <w:szCs w:val="21"/>
              </w:rPr>
            </w:pPr>
            <w:r>
              <w:rPr>
                <w:rFonts w:eastAsia="DengXian" w:cs="Times New Roman"/>
                <w:sz w:val="21"/>
                <w:szCs w:val="21"/>
              </w:rPr>
              <w:t>13.</w:t>
            </w:r>
            <w:r w:rsidR="007E6DA5">
              <w:rPr>
                <w:rFonts w:eastAsia="DengXian" w:cs="Times New Roman"/>
                <w:sz w:val="21"/>
                <w:szCs w:val="21"/>
              </w:rPr>
              <w:t>5</w:t>
            </w:r>
            <w:r>
              <w:rPr>
                <w:rFonts w:eastAsia="DengXian" w:cs="Times New Roman"/>
                <w:sz w:val="21"/>
                <w:szCs w:val="21"/>
              </w:rPr>
              <w:t>8</w:t>
            </w:r>
          </w:p>
        </w:tc>
        <w:tc>
          <w:tcPr>
            <w:tcW w:w="1185" w:type="dxa"/>
            <w:tcBorders>
              <w:top w:val="single" w:sz="4" w:space="0" w:color="auto"/>
            </w:tcBorders>
            <w:vAlign w:val="center"/>
          </w:tcPr>
          <w:p w14:paraId="322D2028" w14:textId="664C59EB" w:rsidR="00285CE6" w:rsidRPr="001F5407" w:rsidRDefault="00C32746" w:rsidP="00F15A83">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9</w:t>
            </w:r>
            <w:r w:rsidRPr="001F5407">
              <w:rPr>
                <w:rFonts w:eastAsia="DengXian" w:cs="Times New Roman"/>
                <w:sz w:val="21"/>
                <w:szCs w:val="21"/>
              </w:rPr>
              <w:t>.57</w:t>
            </w:r>
          </w:p>
        </w:tc>
        <w:tc>
          <w:tcPr>
            <w:tcW w:w="1185" w:type="dxa"/>
            <w:tcBorders>
              <w:top w:val="single" w:sz="4" w:space="0" w:color="auto"/>
            </w:tcBorders>
            <w:vAlign w:val="center"/>
          </w:tcPr>
          <w:p w14:paraId="08376CAF" w14:textId="419DF09D" w:rsidR="00285CE6" w:rsidRPr="001F5407" w:rsidRDefault="00C32746" w:rsidP="00F15A83">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9</w:t>
            </w:r>
            <w:r w:rsidRPr="001F5407">
              <w:rPr>
                <w:rFonts w:eastAsia="DengXian" w:cs="Times New Roman"/>
                <w:sz w:val="21"/>
                <w:szCs w:val="21"/>
              </w:rPr>
              <w:t>.64</w:t>
            </w:r>
          </w:p>
        </w:tc>
        <w:tc>
          <w:tcPr>
            <w:tcW w:w="1186" w:type="dxa"/>
            <w:tcBorders>
              <w:top w:val="single" w:sz="4" w:space="0" w:color="auto"/>
            </w:tcBorders>
            <w:vAlign w:val="center"/>
          </w:tcPr>
          <w:p w14:paraId="51513A5C" w14:textId="708B8B1B" w:rsidR="00285CE6" w:rsidRPr="001F5407" w:rsidRDefault="00C32746" w:rsidP="00F15A83">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6</w:t>
            </w:r>
            <w:r w:rsidRPr="001F5407">
              <w:rPr>
                <w:rFonts w:eastAsia="DengXian" w:cs="Times New Roman"/>
                <w:sz w:val="21"/>
                <w:szCs w:val="21"/>
              </w:rPr>
              <w:t>.06</w:t>
            </w:r>
          </w:p>
        </w:tc>
      </w:tr>
      <w:tr w:rsidR="00C32746" w:rsidRPr="001F5407" w14:paraId="2929DCD4" w14:textId="77777777" w:rsidTr="001C4E46">
        <w:trPr>
          <w:jc w:val="center"/>
        </w:trPr>
        <w:tc>
          <w:tcPr>
            <w:tcW w:w="1185" w:type="dxa"/>
            <w:tcBorders>
              <w:bottom w:val="single" w:sz="4" w:space="0" w:color="auto"/>
            </w:tcBorders>
            <w:vAlign w:val="center"/>
          </w:tcPr>
          <w:p w14:paraId="7D18EDD2" w14:textId="370233C9" w:rsidR="00C32746" w:rsidRPr="001F5407" w:rsidRDefault="00C32746" w:rsidP="00C32746">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4</w:t>
            </w:r>
            <w:r w:rsidRPr="001F5407">
              <w:rPr>
                <w:rFonts w:eastAsia="DengXian" w:cs="Times New Roman"/>
                <w:sz w:val="21"/>
                <w:szCs w:val="21"/>
              </w:rPr>
              <w:t>8h</w:t>
            </w:r>
          </w:p>
        </w:tc>
        <w:tc>
          <w:tcPr>
            <w:tcW w:w="1185" w:type="dxa"/>
            <w:tcBorders>
              <w:bottom w:val="single" w:sz="4" w:space="0" w:color="auto"/>
            </w:tcBorders>
            <w:vAlign w:val="center"/>
          </w:tcPr>
          <w:p w14:paraId="40688FB2" w14:textId="1C1DEE42" w:rsidR="00C32746" w:rsidRPr="001F5407" w:rsidRDefault="00C32746" w:rsidP="00C32746">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3</w:t>
            </w:r>
            <w:r w:rsidRPr="001F5407">
              <w:rPr>
                <w:rFonts w:eastAsia="DengXian" w:cs="Times New Roman"/>
                <w:sz w:val="21"/>
                <w:szCs w:val="21"/>
              </w:rPr>
              <w:t>.10</w:t>
            </w:r>
          </w:p>
        </w:tc>
        <w:tc>
          <w:tcPr>
            <w:tcW w:w="1185" w:type="dxa"/>
            <w:tcBorders>
              <w:bottom w:val="single" w:sz="4" w:space="0" w:color="auto"/>
            </w:tcBorders>
            <w:vAlign w:val="center"/>
          </w:tcPr>
          <w:p w14:paraId="065D63A1" w14:textId="4D3B25BD" w:rsidR="00C32746" w:rsidRPr="001F5407" w:rsidRDefault="009367C2" w:rsidP="00C32746">
            <w:pPr>
              <w:spacing w:afterLines="0" w:after="0" w:line="276" w:lineRule="auto"/>
              <w:ind w:firstLineChars="0" w:firstLine="0"/>
              <w:rPr>
                <w:rFonts w:eastAsia="DengXian" w:cs="Times New Roman"/>
                <w:sz w:val="21"/>
                <w:szCs w:val="21"/>
              </w:rPr>
            </w:pPr>
            <w:r>
              <w:rPr>
                <w:rFonts w:eastAsia="DengXian" w:cs="Times New Roman"/>
                <w:sz w:val="21"/>
                <w:szCs w:val="21"/>
              </w:rPr>
              <w:t>3.03</w:t>
            </w:r>
          </w:p>
        </w:tc>
        <w:tc>
          <w:tcPr>
            <w:tcW w:w="1185" w:type="dxa"/>
            <w:tcBorders>
              <w:bottom w:val="single" w:sz="4" w:space="0" w:color="auto"/>
            </w:tcBorders>
            <w:vAlign w:val="center"/>
          </w:tcPr>
          <w:p w14:paraId="47C3C14C" w14:textId="61F17A50" w:rsidR="00C32746" w:rsidRPr="001F5407" w:rsidRDefault="00C32746" w:rsidP="00C32746">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3</w:t>
            </w:r>
            <w:r w:rsidRPr="001F5407">
              <w:rPr>
                <w:rFonts w:eastAsia="DengXian" w:cs="Times New Roman"/>
                <w:sz w:val="21"/>
                <w:szCs w:val="21"/>
              </w:rPr>
              <w:t>.41</w:t>
            </w:r>
          </w:p>
        </w:tc>
        <w:tc>
          <w:tcPr>
            <w:tcW w:w="1185" w:type="dxa"/>
            <w:tcBorders>
              <w:bottom w:val="single" w:sz="4" w:space="0" w:color="auto"/>
            </w:tcBorders>
            <w:vAlign w:val="center"/>
          </w:tcPr>
          <w:p w14:paraId="3BDB6816" w14:textId="3D18818E" w:rsidR="00C32746" w:rsidRPr="001F5407" w:rsidRDefault="00C32746" w:rsidP="00C32746">
            <w:pPr>
              <w:spacing w:afterLines="0" w:after="0" w:line="276" w:lineRule="auto"/>
              <w:ind w:firstLineChars="0" w:firstLine="0"/>
              <w:rPr>
                <w:rFonts w:eastAsia="DengXian" w:cs="Times New Roman"/>
                <w:sz w:val="21"/>
                <w:szCs w:val="21"/>
              </w:rPr>
            </w:pPr>
            <w:r w:rsidRPr="001F5407">
              <w:rPr>
                <w:rFonts w:eastAsia="DengXian" w:cs="Times New Roman"/>
                <w:sz w:val="21"/>
                <w:szCs w:val="21"/>
              </w:rPr>
              <w:t>10.41</w:t>
            </w:r>
          </w:p>
        </w:tc>
        <w:tc>
          <w:tcPr>
            <w:tcW w:w="1185" w:type="dxa"/>
            <w:tcBorders>
              <w:bottom w:val="single" w:sz="4" w:space="0" w:color="auto"/>
            </w:tcBorders>
            <w:vAlign w:val="center"/>
          </w:tcPr>
          <w:p w14:paraId="6B34E7E9" w14:textId="0E23466E" w:rsidR="00C32746" w:rsidRPr="001F5407" w:rsidRDefault="00C32746" w:rsidP="00C32746">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4</w:t>
            </w:r>
            <w:r w:rsidRPr="001F5407">
              <w:rPr>
                <w:rFonts w:eastAsia="DengXian" w:cs="Times New Roman"/>
                <w:sz w:val="21"/>
                <w:szCs w:val="21"/>
              </w:rPr>
              <w:t>.97</w:t>
            </w:r>
          </w:p>
        </w:tc>
        <w:tc>
          <w:tcPr>
            <w:tcW w:w="1186" w:type="dxa"/>
            <w:tcBorders>
              <w:bottom w:val="single" w:sz="4" w:space="0" w:color="auto"/>
            </w:tcBorders>
            <w:vAlign w:val="center"/>
          </w:tcPr>
          <w:p w14:paraId="67B1C044" w14:textId="59C17C2B" w:rsidR="00C32746" w:rsidRPr="001F5407" w:rsidRDefault="00C32746" w:rsidP="00C32746">
            <w:pPr>
              <w:spacing w:afterLines="0" w:after="0" w:line="276" w:lineRule="auto"/>
              <w:ind w:firstLineChars="0" w:firstLine="0"/>
              <w:rPr>
                <w:rFonts w:eastAsia="DengXian" w:cs="Times New Roman"/>
                <w:sz w:val="21"/>
                <w:szCs w:val="21"/>
              </w:rPr>
            </w:pPr>
            <w:r w:rsidRPr="001F5407">
              <w:rPr>
                <w:rFonts w:eastAsia="DengXian" w:cs="Times New Roman" w:hint="eastAsia"/>
                <w:sz w:val="21"/>
                <w:szCs w:val="21"/>
              </w:rPr>
              <w:t>3</w:t>
            </w:r>
            <w:r w:rsidRPr="001F5407">
              <w:rPr>
                <w:rFonts w:eastAsia="DengXian" w:cs="Times New Roman"/>
                <w:sz w:val="21"/>
                <w:szCs w:val="21"/>
              </w:rPr>
              <w:t>.38</w:t>
            </w:r>
          </w:p>
        </w:tc>
      </w:tr>
    </w:tbl>
    <w:p w14:paraId="3536373C" w14:textId="77777777" w:rsidR="00DE051E" w:rsidRDefault="00DE051E" w:rsidP="00F15A83">
      <w:pPr>
        <w:spacing w:afterLines="0" w:after="0" w:line="276" w:lineRule="auto"/>
        <w:ind w:firstLineChars="0" w:firstLine="0"/>
        <w:rPr>
          <w:rFonts w:eastAsia="DengXian" w:cs="Times New Roman"/>
          <w:sz w:val="21"/>
        </w:rPr>
      </w:pPr>
    </w:p>
    <w:p w14:paraId="4D31629D" w14:textId="77777777" w:rsidR="00DE051E" w:rsidRDefault="00DE051E" w:rsidP="00F15A83">
      <w:pPr>
        <w:spacing w:afterLines="0" w:after="0" w:line="276" w:lineRule="auto"/>
        <w:ind w:firstLineChars="0" w:firstLine="0"/>
        <w:rPr>
          <w:rFonts w:eastAsia="DengXian" w:cs="Times New Roman"/>
          <w:sz w:val="21"/>
        </w:rPr>
      </w:pPr>
    </w:p>
    <w:p w14:paraId="102C2DDD" w14:textId="77777777" w:rsidR="00DE051E" w:rsidRPr="00DE051E" w:rsidRDefault="00DE051E" w:rsidP="00F15A83">
      <w:pPr>
        <w:spacing w:afterLines="0" w:after="0" w:line="276" w:lineRule="auto"/>
        <w:ind w:firstLineChars="0" w:firstLine="0"/>
        <w:rPr>
          <w:rFonts w:eastAsia="DengXian" w:cs="Times New Roman"/>
          <w:sz w:val="21"/>
        </w:rPr>
      </w:pPr>
    </w:p>
    <w:p w14:paraId="393A373A" w14:textId="77777777" w:rsidR="00C76E49" w:rsidRDefault="00C76E49">
      <w:pPr>
        <w:widowControl/>
        <w:spacing w:afterLines="0" w:after="0" w:line="240" w:lineRule="auto"/>
        <w:ind w:firstLineChars="0" w:firstLine="0"/>
        <w:jc w:val="left"/>
        <w:rPr>
          <w:rFonts w:eastAsia="DengXian" w:cs="Times New Roman"/>
          <w:sz w:val="21"/>
        </w:rPr>
      </w:pPr>
      <w:r>
        <w:rPr>
          <w:rFonts w:eastAsia="DengXian" w:cs="Times New Roman"/>
          <w:sz w:val="21"/>
        </w:rPr>
        <w:br w:type="page"/>
      </w:r>
    </w:p>
    <w:p w14:paraId="12AD9605" w14:textId="4484E461" w:rsidR="00F15A83" w:rsidRPr="00F15A83" w:rsidRDefault="00F15A83" w:rsidP="00F15A83">
      <w:pPr>
        <w:spacing w:afterLines="0" w:after="0" w:line="276" w:lineRule="auto"/>
        <w:ind w:firstLineChars="0" w:firstLine="0"/>
        <w:rPr>
          <w:rFonts w:eastAsia="DengXian" w:cs="Times New Roman"/>
          <w:sz w:val="21"/>
        </w:rPr>
      </w:pPr>
      <w:r w:rsidRPr="00F15A83">
        <w:rPr>
          <w:rFonts w:eastAsia="DengXian" w:cs="Times New Roman"/>
          <w:sz w:val="21"/>
        </w:rPr>
        <w:lastRenderedPageBreak/>
        <w:t>Table S</w:t>
      </w:r>
      <w:r w:rsidR="00815366">
        <w:rPr>
          <w:rFonts w:eastAsia="DengXian" w:cs="Times New Roman"/>
          <w:sz w:val="21"/>
        </w:rPr>
        <w:t>3</w:t>
      </w:r>
      <w:r w:rsidRPr="00F15A83">
        <w:rPr>
          <w:rFonts w:eastAsia="DengXian" w:cs="Times New Roman"/>
          <w:sz w:val="21"/>
        </w:rPr>
        <w:t xml:space="preserve">. Pharmacokinetic parameters of </w:t>
      </w:r>
      <w:proofErr w:type="spellStart"/>
      <w:r>
        <w:rPr>
          <w:rFonts w:eastAsia="DengXian" w:cs="Times New Roman" w:hint="eastAsia"/>
          <w:sz w:val="21"/>
        </w:rPr>
        <w:t>LeB</w:t>
      </w:r>
      <w:proofErr w:type="spellEnd"/>
      <w:r w:rsidRPr="00F15A83">
        <w:rPr>
          <w:rFonts w:eastAsia="DengXian" w:cs="Times New Roman"/>
          <w:sz w:val="21"/>
        </w:rPr>
        <w:t>-</w:t>
      </w:r>
      <w:r>
        <w:rPr>
          <w:rFonts w:eastAsia="DengXian" w:cs="Times New Roman" w:hint="eastAsia"/>
          <w:sz w:val="21"/>
        </w:rPr>
        <w:t>PSN</w:t>
      </w:r>
      <w:r w:rsidRPr="00F15A83">
        <w:rPr>
          <w:rFonts w:eastAsia="DengXian" w:cs="Times New Roman"/>
          <w:sz w:val="21"/>
        </w:rPr>
        <w:t xml:space="preserve"> and </w:t>
      </w:r>
      <w:r w:rsidR="00D26A93">
        <w:rPr>
          <w:rFonts w:eastAsia="DengXian" w:cs="Times New Roman"/>
          <w:sz w:val="21"/>
        </w:rPr>
        <w:t>8:2</w:t>
      </w:r>
      <w:r w:rsidRPr="00F15A83">
        <w:rPr>
          <w:rFonts w:eastAsia="DengXian" w:cs="Times New Roman"/>
          <w:sz w:val="21"/>
        </w:rPr>
        <w:t>-</w:t>
      </w:r>
      <w:r w:rsidR="00D26A93">
        <w:rPr>
          <w:rFonts w:eastAsia="DengXian" w:cs="Times New Roman"/>
          <w:sz w:val="21"/>
        </w:rPr>
        <w:t>PSN</w:t>
      </w:r>
      <w:r w:rsidRPr="00F15A83">
        <w:rPr>
          <w:rFonts w:eastAsia="DengXian" w:cs="Times New Roman"/>
          <w:sz w:val="21"/>
        </w:rPr>
        <w:t xml:space="preserve"> after intravenous administration in rats (mean ± SD).</w:t>
      </w:r>
    </w:p>
    <w:tbl>
      <w:tblPr>
        <w:tblW w:w="0" w:type="auto"/>
        <w:jc w:val="center"/>
        <w:tblLayout w:type="fixed"/>
        <w:tblLook w:val="04A0" w:firstRow="1" w:lastRow="0" w:firstColumn="1" w:lastColumn="0" w:noHBand="0" w:noVBand="1"/>
      </w:tblPr>
      <w:tblGrid>
        <w:gridCol w:w="1134"/>
        <w:gridCol w:w="1418"/>
        <w:gridCol w:w="1417"/>
        <w:gridCol w:w="1418"/>
        <w:gridCol w:w="1276"/>
        <w:gridCol w:w="1426"/>
      </w:tblGrid>
      <w:tr w:rsidR="0026731D" w:rsidRPr="00F15A83" w14:paraId="5EDC529B" w14:textId="77777777" w:rsidTr="000F1E1A">
        <w:trPr>
          <w:trHeight w:hRule="exact" w:val="1090"/>
          <w:jc w:val="center"/>
        </w:trPr>
        <w:tc>
          <w:tcPr>
            <w:tcW w:w="1134" w:type="dxa"/>
            <w:tcBorders>
              <w:top w:val="single" w:sz="4" w:space="0" w:color="auto"/>
            </w:tcBorders>
            <w:vAlign w:val="center"/>
          </w:tcPr>
          <w:p w14:paraId="2860EED2" w14:textId="77777777"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bookmarkStart w:id="5" w:name="_Hlk160546994"/>
            <w:r w:rsidRPr="00F15A83">
              <w:rPr>
                <w:rFonts w:eastAsia="DengXian" w:cs="Times New Roman"/>
                <w:sz w:val="21"/>
                <w:szCs w:val="21"/>
              </w:rPr>
              <w:t>Parameters</w:t>
            </w:r>
          </w:p>
        </w:tc>
        <w:tc>
          <w:tcPr>
            <w:tcW w:w="1418" w:type="dxa"/>
            <w:tcBorders>
              <w:top w:val="single" w:sz="4" w:space="0" w:color="auto"/>
            </w:tcBorders>
            <w:vAlign w:val="center"/>
          </w:tcPr>
          <w:p w14:paraId="29B6C030" w14:textId="0F207168"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hint="eastAsia"/>
                <w:sz w:val="21"/>
                <w:szCs w:val="21"/>
              </w:rPr>
              <w:t>D</w:t>
            </w:r>
            <w:r>
              <w:rPr>
                <w:rFonts w:eastAsia="DengXian" w:cs="Times New Roman"/>
                <w:sz w:val="21"/>
                <w:szCs w:val="21"/>
              </w:rPr>
              <w:t>rug in blood</w:t>
            </w:r>
          </w:p>
        </w:tc>
        <w:tc>
          <w:tcPr>
            <w:tcW w:w="1417" w:type="dxa"/>
            <w:tcBorders>
              <w:top w:val="single" w:sz="4" w:space="0" w:color="auto"/>
            </w:tcBorders>
            <w:vAlign w:val="center"/>
          </w:tcPr>
          <w:p w14:paraId="62F7B95E" w14:textId="68054D69"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proofErr w:type="spellStart"/>
            <w:r w:rsidRPr="00F15A83">
              <w:rPr>
                <w:rFonts w:eastAsia="DengXian" w:cs="Times New Roman"/>
                <w:sz w:val="21"/>
                <w:szCs w:val="21"/>
              </w:rPr>
              <w:t>C</w:t>
            </w:r>
            <w:r w:rsidRPr="00F15A83">
              <w:rPr>
                <w:rFonts w:eastAsia="DengXian" w:cs="Times New Roman"/>
                <w:sz w:val="21"/>
                <w:szCs w:val="21"/>
                <w:vertAlign w:val="subscript"/>
              </w:rPr>
              <w:t>max</w:t>
            </w:r>
            <w:proofErr w:type="spellEnd"/>
            <w:r w:rsidRPr="00F15A83">
              <w:rPr>
                <w:rFonts w:eastAsia="DengXian" w:cs="Times New Roman"/>
                <w:sz w:val="21"/>
                <w:szCs w:val="21"/>
              </w:rPr>
              <w:t xml:space="preserve"> (</w:t>
            </w:r>
            <w:r w:rsidR="00ED41E4">
              <w:rPr>
                <w:rFonts w:eastAsia="DengXian" w:cs="Times New Roman"/>
                <w:sz w:val="21"/>
                <w:szCs w:val="21"/>
              </w:rPr>
              <w:t>nmol</w:t>
            </w:r>
            <w:r w:rsidRPr="00F15A83">
              <w:rPr>
                <w:rFonts w:eastAsia="DengXian" w:cs="Times New Roman"/>
                <w:sz w:val="21"/>
                <w:szCs w:val="21"/>
              </w:rPr>
              <w:t>∙mL</w:t>
            </w:r>
            <w:r w:rsidRPr="00F15A83">
              <w:rPr>
                <w:rFonts w:eastAsia="DengXian" w:cs="Times New Roman"/>
                <w:sz w:val="21"/>
                <w:szCs w:val="21"/>
                <w:vertAlign w:val="superscript"/>
              </w:rPr>
              <w:t>-1</w:t>
            </w:r>
            <w:r w:rsidRPr="00F15A83">
              <w:rPr>
                <w:rFonts w:eastAsia="DengXian" w:cs="Times New Roman"/>
                <w:sz w:val="21"/>
                <w:szCs w:val="21"/>
              </w:rPr>
              <w:t>)</w:t>
            </w:r>
          </w:p>
        </w:tc>
        <w:tc>
          <w:tcPr>
            <w:tcW w:w="1418" w:type="dxa"/>
            <w:tcBorders>
              <w:top w:val="single" w:sz="4" w:space="0" w:color="auto"/>
            </w:tcBorders>
            <w:vAlign w:val="center"/>
          </w:tcPr>
          <w:p w14:paraId="23A1C37A" w14:textId="3AA627D1"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r w:rsidRPr="00F15A83">
              <w:rPr>
                <w:rFonts w:eastAsia="DengXian" w:cs="Times New Roman"/>
                <w:sz w:val="21"/>
                <w:szCs w:val="21"/>
              </w:rPr>
              <w:t>AUC</w:t>
            </w:r>
            <w:r w:rsidRPr="00F15A83">
              <w:rPr>
                <w:rFonts w:eastAsia="DengXian" w:cs="Times New Roman"/>
                <w:sz w:val="21"/>
                <w:szCs w:val="21"/>
                <w:vertAlign w:val="subscript"/>
              </w:rPr>
              <w:t>0-</w:t>
            </w:r>
            <w:r w:rsidR="00FA37BE">
              <w:rPr>
                <w:rFonts w:eastAsia="DengXian" w:cs="Times New Roman"/>
                <w:sz w:val="21"/>
                <w:szCs w:val="21"/>
                <w:vertAlign w:val="subscript"/>
              </w:rPr>
              <w:t xml:space="preserve">t </w:t>
            </w:r>
            <w:r w:rsidRPr="00F15A83">
              <w:rPr>
                <w:rFonts w:eastAsia="DengXian" w:cs="Times New Roman"/>
                <w:sz w:val="21"/>
                <w:szCs w:val="21"/>
                <w:vertAlign w:val="subscript"/>
              </w:rPr>
              <w:t>h</w:t>
            </w:r>
            <w:r w:rsidRPr="00F15A83">
              <w:rPr>
                <w:rFonts w:eastAsia="DengXian" w:cs="Times New Roman"/>
                <w:sz w:val="21"/>
                <w:szCs w:val="21"/>
              </w:rPr>
              <w:t xml:space="preserve"> (h∙</w:t>
            </w:r>
            <w:r>
              <w:rPr>
                <w:rFonts w:eastAsia="DengXian" w:cs="Times New Roman"/>
                <w:sz w:val="21"/>
                <w:szCs w:val="21"/>
              </w:rPr>
              <w:t>nmol</w:t>
            </w:r>
            <w:r w:rsidRPr="00F15A83">
              <w:rPr>
                <w:rFonts w:eastAsia="DengXian" w:cs="Times New Roman"/>
                <w:sz w:val="21"/>
                <w:szCs w:val="21"/>
              </w:rPr>
              <w:t>∙mL</w:t>
            </w:r>
            <w:r w:rsidRPr="00F15A83">
              <w:rPr>
                <w:rFonts w:eastAsia="DengXian" w:cs="Times New Roman"/>
                <w:sz w:val="21"/>
                <w:szCs w:val="21"/>
                <w:vertAlign w:val="superscript"/>
              </w:rPr>
              <w:t>-1</w:t>
            </w:r>
            <w:r w:rsidRPr="00F15A83">
              <w:rPr>
                <w:rFonts w:eastAsia="DengXian" w:cs="Times New Roman"/>
                <w:sz w:val="21"/>
                <w:szCs w:val="21"/>
              </w:rPr>
              <w:t>)</w:t>
            </w:r>
          </w:p>
        </w:tc>
        <w:tc>
          <w:tcPr>
            <w:tcW w:w="1276" w:type="dxa"/>
            <w:tcBorders>
              <w:top w:val="single" w:sz="4" w:space="0" w:color="auto"/>
            </w:tcBorders>
            <w:vAlign w:val="center"/>
          </w:tcPr>
          <w:p w14:paraId="0FD4D319" w14:textId="2D2165F7" w:rsidR="00D26A93" w:rsidRPr="00F15A83" w:rsidRDefault="006F70B6"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CL</w:t>
            </w:r>
            <w:r w:rsidR="00BE4A9F">
              <w:rPr>
                <w:rFonts w:eastAsia="DengXian" w:cs="Times New Roman"/>
                <w:sz w:val="21"/>
                <w:szCs w:val="21"/>
              </w:rPr>
              <w:t xml:space="preserve"> </w:t>
            </w:r>
            <w:r>
              <w:rPr>
                <w:rFonts w:eastAsia="DengXian" w:cs="Times New Roman"/>
                <w:sz w:val="21"/>
                <w:szCs w:val="21"/>
              </w:rPr>
              <w:t>(L</w:t>
            </w:r>
            <w:r w:rsidRPr="00F15A83">
              <w:rPr>
                <w:rFonts w:eastAsia="DengXian" w:cs="Times New Roman"/>
                <w:sz w:val="21"/>
                <w:szCs w:val="21"/>
              </w:rPr>
              <w:t>∙</w:t>
            </w:r>
            <w:r>
              <w:rPr>
                <w:rFonts w:eastAsia="DengXian" w:cs="Times New Roman"/>
                <w:sz w:val="21"/>
                <w:szCs w:val="21"/>
              </w:rPr>
              <w:t>h</w:t>
            </w:r>
            <w:r w:rsidRPr="006F70B6">
              <w:rPr>
                <w:rFonts w:eastAsia="DengXian" w:cs="Times New Roman"/>
                <w:sz w:val="21"/>
                <w:szCs w:val="21"/>
                <w:vertAlign w:val="superscript"/>
              </w:rPr>
              <w:t>-1</w:t>
            </w:r>
            <w:r w:rsidRPr="00F15A83">
              <w:rPr>
                <w:rFonts w:eastAsia="DengXian" w:cs="Times New Roman"/>
                <w:sz w:val="21"/>
                <w:szCs w:val="21"/>
              </w:rPr>
              <w:t>∙</w:t>
            </w:r>
            <w:r>
              <w:rPr>
                <w:rFonts w:eastAsia="DengXian" w:cs="Times New Roman"/>
                <w:sz w:val="21"/>
                <w:szCs w:val="21"/>
              </w:rPr>
              <w:t>kg</w:t>
            </w:r>
            <w:r w:rsidRPr="00F15A83">
              <w:rPr>
                <w:rFonts w:eastAsia="DengXian" w:cs="Times New Roman"/>
                <w:sz w:val="21"/>
                <w:szCs w:val="21"/>
                <w:vertAlign w:val="superscript"/>
              </w:rPr>
              <w:t>-1</w:t>
            </w:r>
            <w:r>
              <w:rPr>
                <w:rFonts w:eastAsia="DengXian" w:cs="Times New Roman"/>
                <w:sz w:val="21"/>
                <w:szCs w:val="21"/>
              </w:rPr>
              <w:t>)</w:t>
            </w:r>
          </w:p>
        </w:tc>
        <w:tc>
          <w:tcPr>
            <w:tcW w:w="1426" w:type="dxa"/>
            <w:tcBorders>
              <w:top w:val="single" w:sz="4" w:space="0" w:color="auto"/>
            </w:tcBorders>
            <w:vAlign w:val="center"/>
          </w:tcPr>
          <w:p w14:paraId="72B32D43" w14:textId="07684CF8" w:rsidR="00D26A93" w:rsidRPr="00F15A83" w:rsidRDefault="00D35DCC" w:rsidP="00D26A93">
            <w:pPr>
              <w:spacing w:beforeLines="50" w:before="156" w:afterLines="0" w:after="0" w:line="240" w:lineRule="auto"/>
              <w:ind w:firstLineChars="0" w:firstLine="0"/>
              <w:jc w:val="center"/>
              <w:rPr>
                <w:rFonts w:eastAsia="DengXian" w:cs="Times New Roman"/>
                <w:sz w:val="21"/>
                <w:szCs w:val="21"/>
              </w:rPr>
            </w:pPr>
            <w:r w:rsidRPr="00F147F3">
              <w:rPr>
                <w:rFonts w:cs="Times New Roman"/>
                <w:szCs w:val="21"/>
              </w:rPr>
              <w:t>t</w:t>
            </w:r>
            <w:r w:rsidRPr="00F147F3">
              <w:rPr>
                <w:rFonts w:cs="Times New Roman"/>
                <w:szCs w:val="21"/>
                <w:vertAlign w:val="subscript"/>
              </w:rPr>
              <w:t>1/2</w:t>
            </w:r>
            <w:r w:rsidRPr="00F147F3">
              <w:rPr>
                <w:rFonts w:cs="Times New Roman"/>
                <w:szCs w:val="21"/>
              </w:rPr>
              <w:t xml:space="preserve"> (h)</w:t>
            </w:r>
          </w:p>
        </w:tc>
      </w:tr>
      <w:tr w:rsidR="0026731D" w:rsidRPr="00F15A83" w14:paraId="4107281F" w14:textId="77777777" w:rsidTr="000F1E1A">
        <w:trPr>
          <w:trHeight w:hRule="exact" w:val="744"/>
          <w:jc w:val="center"/>
        </w:trPr>
        <w:tc>
          <w:tcPr>
            <w:tcW w:w="1134" w:type="dxa"/>
            <w:tcBorders>
              <w:top w:val="single" w:sz="4" w:space="0" w:color="auto"/>
            </w:tcBorders>
            <w:vAlign w:val="center"/>
          </w:tcPr>
          <w:p w14:paraId="4559FA78" w14:textId="703BF805"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hint="eastAsia"/>
                <w:sz w:val="21"/>
                <w:szCs w:val="21"/>
              </w:rPr>
              <w:t>F</w:t>
            </w:r>
            <w:r>
              <w:rPr>
                <w:rFonts w:eastAsia="DengXian" w:cs="Times New Roman"/>
                <w:sz w:val="21"/>
                <w:szCs w:val="21"/>
              </w:rPr>
              <w:t>ree BFL solution</w:t>
            </w:r>
          </w:p>
        </w:tc>
        <w:tc>
          <w:tcPr>
            <w:tcW w:w="1418" w:type="dxa"/>
            <w:tcBorders>
              <w:top w:val="single" w:sz="4" w:space="0" w:color="auto"/>
            </w:tcBorders>
            <w:vAlign w:val="center"/>
          </w:tcPr>
          <w:p w14:paraId="27EAB898" w14:textId="55B0B04C"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Bufalin</w:t>
            </w:r>
          </w:p>
        </w:tc>
        <w:tc>
          <w:tcPr>
            <w:tcW w:w="1417" w:type="dxa"/>
            <w:tcBorders>
              <w:top w:val="single" w:sz="4" w:space="0" w:color="auto"/>
            </w:tcBorders>
            <w:vAlign w:val="center"/>
          </w:tcPr>
          <w:p w14:paraId="72B86161" w14:textId="3D3B3617" w:rsidR="00D26A93" w:rsidRPr="00F15A83" w:rsidRDefault="00ED41E4"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 xml:space="preserve">2.17 </w:t>
            </w:r>
            <w:r w:rsidR="00D26A93" w:rsidRPr="00F15A83">
              <w:rPr>
                <w:rFonts w:eastAsia="DengXian" w:cs="Times New Roman"/>
                <w:sz w:val="21"/>
                <w:szCs w:val="21"/>
              </w:rPr>
              <w:t>±</w:t>
            </w:r>
            <w:r>
              <w:rPr>
                <w:rFonts w:eastAsia="DengXian" w:cs="Times New Roman"/>
                <w:sz w:val="21"/>
                <w:szCs w:val="21"/>
              </w:rPr>
              <w:t xml:space="preserve"> </w:t>
            </w:r>
            <w:r w:rsidR="00D26A93" w:rsidRPr="00F15A83">
              <w:rPr>
                <w:rFonts w:eastAsia="DengXian" w:cs="Times New Roman"/>
                <w:sz w:val="21"/>
                <w:szCs w:val="21"/>
              </w:rPr>
              <w:t>0.</w:t>
            </w:r>
            <w:r>
              <w:rPr>
                <w:rFonts w:eastAsia="DengXian" w:cs="Times New Roman"/>
                <w:sz w:val="21"/>
                <w:szCs w:val="21"/>
              </w:rPr>
              <w:t>35</w:t>
            </w:r>
          </w:p>
        </w:tc>
        <w:tc>
          <w:tcPr>
            <w:tcW w:w="1418" w:type="dxa"/>
            <w:tcBorders>
              <w:top w:val="single" w:sz="4" w:space="0" w:color="auto"/>
            </w:tcBorders>
            <w:vAlign w:val="center"/>
          </w:tcPr>
          <w:p w14:paraId="267CAEFD" w14:textId="7BE84A5D" w:rsidR="00D26A93" w:rsidRPr="00F15A83" w:rsidRDefault="00F83C3D"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1.</w:t>
            </w:r>
            <w:r w:rsidR="006734AA">
              <w:rPr>
                <w:rFonts w:eastAsia="DengXian" w:cs="Times New Roman"/>
                <w:sz w:val="21"/>
                <w:szCs w:val="21"/>
              </w:rPr>
              <w:t>33</w:t>
            </w:r>
            <w:r w:rsidR="00DF62EB">
              <w:rPr>
                <w:rFonts w:eastAsia="DengXian" w:cs="Times New Roman"/>
                <w:sz w:val="21"/>
                <w:szCs w:val="21"/>
              </w:rPr>
              <w:t xml:space="preserve"> </w:t>
            </w:r>
            <w:r w:rsidRPr="00F15A83">
              <w:rPr>
                <w:rFonts w:eastAsia="DengXian" w:cs="Times New Roman"/>
                <w:sz w:val="21"/>
                <w:szCs w:val="21"/>
              </w:rPr>
              <w:t>±</w:t>
            </w:r>
            <w:r>
              <w:rPr>
                <w:rFonts w:eastAsia="DengXian" w:cs="Times New Roman"/>
                <w:sz w:val="21"/>
                <w:szCs w:val="21"/>
              </w:rPr>
              <w:t xml:space="preserve"> 0.1</w:t>
            </w:r>
            <w:r w:rsidR="006734AA">
              <w:rPr>
                <w:rFonts w:eastAsia="DengXian" w:cs="Times New Roman"/>
                <w:sz w:val="21"/>
                <w:szCs w:val="21"/>
              </w:rPr>
              <w:t>9</w:t>
            </w:r>
          </w:p>
        </w:tc>
        <w:tc>
          <w:tcPr>
            <w:tcW w:w="1276" w:type="dxa"/>
            <w:tcBorders>
              <w:top w:val="single" w:sz="4" w:space="0" w:color="auto"/>
            </w:tcBorders>
            <w:vAlign w:val="center"/>
          </w:tcPr>
          <w:p w14:paraId="1851F75B" w14:textId="1979D3F0" w:rsidR="00D26A93" w:rsidRPr="00F15A83" w:rsidRDefault="00736FB0"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1.</w:t>
            </w:r>
            <w:r w:rsidR="001D2CDD">
              <w:rPr>
                <w:rFonts w:eastAsia="DengXian" w:cs="Times New Roman"/>
                <w:sz w:val="21"/>
                <w:szCs w:val="21"/>
              </w:rPr>
              <w:t>85</w:t>
            </w:r>
            <w:r w:rsidR="00DF62EB">
              <w:rPr>
                <w:rFonts w:eastAsia="DengXian" w:cs="Times New Roman"/>
                <w:sz w:val="21"/>
                <w:szCs w:val="21"/>
              </w:rPr>
              <w:t xml:space="preserve"> </w:t>
            </w:r>
            <w:r w:rsidR="00D26A93" w:rsidRPr="00F15A83">
              <w:rPr>
                <w:rFonts w:eastAsia="DengXian" w:cs="Times New Roman"/>
                <w:sz w:val="21"/>
                <w:szCs w:val="21"/>
              </w:rPr>
              <w:t xml:space="preserve">± </w:t>
            </w:r>
            <w:r w:rsidR="00112181">
              <w:rPr>
                <w:rFonts w:eastAsia="DengXian" w:cs="Times New Roman"/>
                <w:sz w:val="21"/>
                <w:szCs w:val="21"/>
              </w:rPr>
              <w:t>0.</w:t>
            </w:r>
            <w:r w:rsidR="00236D59">
              <w:rPr>
                <w:rFonts w:eastAsia="DengXian" w:cs="Times New Roman"/>
                <w:sz w:val="21"/>
                <w:szCs w:val="21"/>
              </w:rPr>
              <w:t>2</w:t>
            </w:r>
            <w:r w:rsidR="001D2CDD">
              <w:rPr>
                <w:rFonts w:eastAsia="DengXian" w:cs="Times New Roman"/>
                <w:sz w:val="21"/>
                <w:szCs w:val="21"/>
              </w:rPr>
              <w:t>5</w:t>
            </w:r>
          </w:p>
        </w:tc>
        <w:tc>
          <w:tcPr>
            <w:tcW w:w="1426" w:type="dxa"/>
            <w:tcBorders>
              <w:top w:val="single" w:sz="4" w:space="0" w:color="auto"/>
            </w:tcBorders>
            <w:vAlign w:val="center"/>
          </w:tcPr>
          <w:p w14:paraId="1B8B1090" w14:textId="012A3F2D" w:rsidR="00D26A93" w:rsidRPr="00F15A83" w:rsidRDefault="00B631AB"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1.17</w:t>
            </w:r>
            <w:r w:rsidR="00DF62EB">
              <w:rPr>
                <w:rFonts w:eastAsia="DengXian" w:cs="Times New Roman"/>
                <w:sz w:val="21"/>
                <w:szCs w:val="21"/>
              </w:rPr>
              <w:t xml:space="preserve"> </w:t>
            </w:r>
            <w:r w:rsidR="00D26A93" w:rsidRPr="00F15A83">
              <w:rPr>
                <w:rFonts w:eastAsia="DengXian" w:cs="Times New Roman"/>
                <w:sz w:val="21"/>
                <w:szCs w:val="21"/>
              </w:rPr>
              <w:t>±</w:t>
            </w:r>
            <w:r w:rsidR="00DF62EB">
              <w:rPr>
                <w:rFonts w:eastAsia="DengXian" w:cs="Times New Roman"/>
                <w:sz w:val="21"/>
                <w:szCs w:val="21"/>
              </w:rPr>
              <w:t xml:space="preserve"> </w:t>
            </w:r>
            <w:r>
              <w:rPr>
                <w:rFonts w:eastAsia="DengXian" w:cs="Times New Roman"/>
                <w:sz w:val="21"/>
                <w:szCs w:val="21"/>
              </w:rPr>
              <w:t>0.14</w:t>
            </w:r>
          </w:p>
        </w:tc>
      </w:tr>
      <w:tr w:rsidR="00D26A93" w:rsidRPr="00F15A83" w14:paraId="0A35B837" w14:textId="77777777" w:rsidTr="000F1E1A">
        <w:trPr>
          <w:trHeight w:hRule="exact" w:val="567"/>
          <w:jc w:val="center"/>
        </w:trPr>
        <w:tc>
          <w:tcPr>
            <w:tcW w:w="1134" w:type="dxa"/>
            <w:vMerge w:val="restart"/>
            <w:vAlign w:val="center"/>
          </w:tcPr>
          <w:p w14:paraId="4A9B15DC" w14:textId="3142B7D4"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proofErr w:type="spellStart"/>
            <w:r>
              <w:rPr>
                <w:rFonts w:eastAsia="DengXian" w:cs="Times New Roman"/>
                <w:sz w:val="21"/>
                <w:szCs w:val="21"/>
              </w:rPr>
              <w:t>LeB</w:t>
            </w:r>
            <w:proofErr w:type="spellEnd"/>
            <w:r>
              <w:rPr>
                <w:rFonts w:eastAsia="DengXian" w:cs="Times New Roman"/>
                <w:sz w:val="21"/>
                <w:szCs w:val="21"/>
              </w:rPr>
              <w:t>-PSN</w:t>
            </w:r>
          </w:p>
        </w:tc>
        <w:tc>
          <w:tcPr>
            <w:tcW w:w="1418" w:type="dxa"/>
            <w:vAlign w:val="center"/>
          </w:tcPr>
          <w:p w14:paraId="3AA288A4" w14:textId="49A1BC58"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Bufalin</w:t>
            </w:r>
          </w:p>
        </w:tc>
        <w:tc>
          <w:tcPr>
            <w:tcW w:w="1417" w:type="dxa"/>
            <w:vAlign w:val="center"/>
          </w:tcPr>
          <w:p w14:paraId="0860CEC1" w14:textId="012B0703" w:rsidR="00D26A93" w:rsidRPr="00F15A83" w:rsidRDefault="00ED41E4"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0.</w:t>
            </w:r>
            <w:r w:rsidR="00CD00AE">
              <w:rPr>
                <w:rFonts w:eastAsia="DengXian" w:cs="Times New Roman"/>
                <w:sz w:val="21"/>
                <w:szCs w:val="21"/>
              </w:rPr>
              <w:t>75</w:t>
            </w:r>
            <w:r>
              <w:rPr>
                <w:rFonts w:eastAsia="DengXian" w:cs="Times New Roman"/>
                <w:sz w:val="21"/>
                <w:szCs w:val="21"/>
              </w:rPr>
              <w:t xml:space="preserve"> </w:t>
            </w:r>
            <w:r w:rsidRPr="00F15A83">
              <w:rPr>
                <w:rFonts w:eastAsia="DengXian" w:cs="Times New Roman"/>
                <w:sz w:val="21"/>
                <w:szCs w:val="21"/>
              </w:rPr>
              <w:t>±</w:t>
            </w:r>
            <w:r>
              <w:rPr>
                <w:rFonts w:eastAsia="DengXian" w:cs="Times New Roman"/>
                <w:sz w:val="21"/>
                <w:szCs w:val="21"/>
              </w:rPr>
              <w:t xml:space="preserve"> </w:t>
            </w:r>
            <w:r w:rsidRPr="00F15A83">
              <w:rPr>
                <w:rFonts w:eastAsia="DengXian" w:cs="Times New Roman"/>
                <w:sz w:val="21"/>
                <w:szCs w:val="21"/>
              </w:rPr>
              <w:t>0.</w:t>
            </w:r>
            <w:r>
              <w:rPr>
                <w:rFonts w:eastAsia="DengXian" w:cs="Times New Roman"/>
                <w:sz w:val="21"/>
                <w:szCs w:val="21"/>
              </w:rPr>
              <w:t>05</w:t>
            </w:r>
          </w:p>
        </w:tc>
        <w:tc>
          <w:tcPr>
            <w:tcW w:w="1418" w:type="dxa"/>
            <w:vAlign w:val="center"/>
          </w:tcPr>
          <w:p w14:paraId="04E8670F" w14:textId="05BAD7C4" w:rsidR="00D26A93" w:rsidRPr="00F15A83" w:rsidRDefault="00D8264F"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 xml:space="preserve">0.65 </w:t>
            </w:r>
            <w:r w:rsidRPr="00F15A83">
              <w:rPr>
                <w:rFonts w:eastAsia="DengXian" w:cs="Times New Roman"/>
                <w:sz w:val="21"/>
                <w:szCs w:val="21"/>
              </w:rPr>
              <w:t>±</w:t>
            </w:r>
            <w:r>
              <w:rPr>
                <w:rFonts w:eastAsia="DengXian" w:cs="Times New Roman"/>
                <w:sz w:val="21"/>
                <w:szCs w:val="21"/>
              </w:rPr>
              <w:t xml:space="preserve"> 0.34</w:t>
            </w:r>
          </w:p>
        </w:tc>
        <w:tc>
          <w:tcPr>
            <w:tcW w:w="1276" w:type="dxa"/>
            <w:vAlign w:val="center"/>
          </w:tcPr>
          <w:p w14:paraId="62C64C9D" w14:textId="71C4654B" w:rsidR="00D26A93" w:rsidRPr="00F15A83" w:rsidRDefault="00065B67"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5.49</w:t>
            </w:r>
            <w:r w:rsidR="00DF62EB">
              <w:rPr>
                <w:rFonts w:eastAsia="DengXian" w:cs="Times New Roman"/>
                <w:sz w:val="21"/>
                <w:szCs w:val="21"/>
              </w:rPr>
              <w:t xml:space="preserve"> </w:t>
            </w:r>
            <w:r w:rsidR="00346226" w:rsidRPr="00F15A83">
              <w:rPr>
                <w:rFonts w:eastAsia="DengXian" w:cs="Times New Roman"/>
                <w:sz w:val="21"/>
                <w:szCs w:val="21"/>
              </w:rPr>
              <w:t xml:space="preserve">± </w:t>
            </w:r>
            <w:r>
              <w:rPr>
                <w:rFonts w:eastAsia="DengXian" w:cs="Times New Roman"/>
                <w:sz w:val="21"/>
                <w:szCs w:val="21"/>
              </w:rPr>
              <w:t>2.54</w:t>
            </w:r>
          </w:p>
        </w:tc>
        <w:tc>
          <w:tcPr>
            <w:tcW w:w="1426" w:type="dxa"/>
            <w:vAlign w:val="center"/>
          </w:tcPr>
          <w:p w14:paraId="6C761CA4" w14:textId="7D06E7EF" w:rsidR="00D26A93" w:rsidRPr="00F15A83" w:rsidRDefault="00777875"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3.04</w:t>
            </w:r>
            <w:r w:rsidR="0034160F">
              <w:rPr>
                <w:rFonts w:eastAsia="DengXian" w:cs="Times New Roman"/>
                <w:sz w:val="21"/>
                <w:szCs w:val="21"/>
              </w:rPr>
              <w:t xml:space="preserve"> </w:t>
            </w:r>
            <w:r w:rsidR="0034160F" w:rsidRPr="00F15A83">
              <w:rPr>
                <w:rFonts w:eastAsia="DengXian" w:cs="Times New Roman"/>
                <w:sz w:val="21"/>
                <w:szCs w:val="21"/>
              </w:rPr>
              <w:t>±</w:t>
            </w:r>
            <w:r>
              <w:rPr>
                <w:rFonts w:eastAsia="DengXian" w:cs="Times New Roman"/>
                <w:sz w:val="21"/>
                <w:szCs w:val="21"/>
              </w:rPr>
              <w:t>1.05</w:t>
            </w:r>
          </w:p>
        </w:tc>
      </w:tr>
      <w:tr w:rsidR="00D26A93" w:rsidRPr="00F15A83" w14:paraId="0B81E7E4" w14:textId="77777777" w:rsidTr="000F1E1A">
        <w:trPr>
          <w:trHeight w:hRule="exact" w:val="567"/>
          <w:jc w:val="center"/>
        </w:trPr>
        <w:tc>
          <w:tcPr>
            <w:tcW w:w="1134" w:type="dxa"/>
            <w:vMerge/>
            <w:vAlign w:val="center"/>
          </w:tcPr>
          <w:p w14:paraId="49E8DA8A" w14:textId="25C30E40"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p>
        </w:tc>
        <w:tc>
          <w:tcPr>
            <w:tcW w:w="1418" w:type="dxa"/>
            <w:vAlign w:val="center"/>
          </w:tcPr>
          <w:p w14:paraId="0514C1B2" w14:textId="264912E3"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proofErr w:type="spellStart"/>
            <w:r>
              <w:rPr>
                <w:rFonts w:eastAsia="DengXian" w:cs="Times New Roman"/>
                <w:sz w:val="21"/>
                <w:szCs w:val="21"/>
              </w:rPr>
              <w:t>LeB</w:t>
            </w:r>
            <w:proofErr w:type="spellEnd"/>
            <w:r>
              <w:rPr>
                <w:rFonts w:eastAsia="DengXian" w:cs="Times New Roman"/>
                <w:sz w:val="21"/>
                <w:szCs w:val="21"/>
              </w:rPr>
              <w:t>-prodrug</w:t>
            </w:r>
          </w:p>
        </w:tc>
        <w:tc>
          <w:tcPr>
            <w:tcW w:w="1417" w:type="dxa"/>
            <w:vAlign w:val="center"/>
          </w:tcPr>
          <w:p w14:paraId="085769D0" w14:textId="35298CB5" w:rsidR="00D26A93" w:rsidRPr="00F15A83" w:rsidRDefault="00ED41E4"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5.23</w:t>
            </w:r>
            <w:r w:rsidR="00DF62EB">
              <w:rPr>
                <w:rFonts w:eastAsia="DengXian" w:cs="Times New Roman"/>
                <w:sz w:val="21"/>
                <w:szCs w:val="21"/>
              </w:rPr>
              <w:t xml:space="preserve"> </w:t>
            </w:r>
            <w:r w:rsidR="00D26A93" w:rsidRPr="00F15A83">
              <w:rPr>
                <w:rFonts w:eastAsia="DengXian" w:cs="Times New Roman"/>
                <w:sz w:val="21"/>
                <w:szCs w:val="21"/>
              </w:rPr>
              <w:t>±</w:t>
            </w:r>
            <w:r w:rsidR="00DF62EB">
              <w:rPr>
                <w:rFonts w:eastAsia="DengXian" w:cs="Times New Roman"/>
                <w:sz w:val="21"/>
                <w:szCs w:val="21"/>
              </w:rPr>
              <w:t xml:space="preserve"> </w:t>
            </w:r>
            <w:r>
              <w:rPr>
                <w:rFonts w:eastAsia="DengXian" w:cs="Times New Roman"/>
                <w:sz w:val="21"/>
                <w:szCs w:val="21"/>
              </w:rPr>
              <w:t>1.60</w:t>
            </w:r>
            <w:r w:rsidR="0026731D">
              <w:rPr>
                <w:rFonts w:eastAsia="DengXian" w:cs="Times New Roman"/>
                <w:sz w:val="21"/>
                <w:szCs w:val="21"/>
                <w:vertAlign w:val="superscript"/>
              </w:rPr>
              <w:t>*</w:t>
            </w:r>
            <w:r w:rsidR="0026731D" w:rsidRPr="00F15A83">
              <w:rPr>
                <w:rFonts w:eastAsia="DengXian" w:cs="Times New Roman"/>
                <w:sz w:val="21"/>
                <w:szCs w:val="21"/>
                <w:vertAlign w:val="superscript"/>
              </w:rPr>
              <w:t xml:space="preserve"> </w:t>
            </w:r>
            <w:r w:rsidR="0026731D">
              <w:rPr>
                <w:rFonts w:eastAsia="DengXian" w:cs="Times New Roman"/>
                <w:sz w:val="21"/>
                <w:szCs w:val="21"/>
                <w:vertAlign w:val="superscript"/>
              </w:rPr>
              <w:t>*</w:t>
            </w:r>
          </w:p>
        </w:tc>
        <w:tc>
          <w:tcPr>
            <w:tcW w:w="1418" w:type="dxa"/>
            <w:vAlign w:val="center"/>
          </w:tcPr>
          <w:p w14:paraId="1C83011E" w14:textId="7E0071C6"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r w:rsidRPr="00F15A83">
              <w:rPr>
                <w:rFonts w:eastAsia="DengXian" w:cs="Times New Roman"/>
                <w:sz w:val="21"/>
                <w:szCs w:val="21"/>
              </w:rPr>
              <w:t>0.</w:t>
            </w:r>
            <w:r w:rsidR="00D8264F">
              <w:rPr>
                <w:rFonts w:eastAsia="DengXian" w:cs="Times New Roman"/>
                <w:sz w:val="21"/>
                <w:szCs w:val="21"/>
              </w:rPr>
              <w:t xml:space="preserve">67 </w:t>
            </w:r>
            <w:r w:rsidRPr="00F15A83">
              <w:rPr>
                <w:rFonts w:eastAsia="DengXian" w:cs="Times New Roman"/>
                <w:sz w:val="21"/>
                <w:szCs w:val="21"/>
              </w:rPr>
              <w:t>±</w:t>
            </w:r>
            <w:r w:rsidR="00D8264F">
              <w:rPr>
                <w:rFonts w:eastAsia="DengXian" w:cs="Times New Roman"/>
                <w:sz w:val="21"/>
                <w:szCs w:val="21"/>
              </w:rPr>
              <w:t xml:space="preserve"> </w:t>
            </w:r>
            <w:r w:rsidRPr="00F15A83">
              <w:rPr>
                <w:rFonts w:eastAsia="DengXian" w:cs="Times New Roman"/>
                <w:sz w:val="21"/>
                <w:szCs w:val="21"/>
              </w:rPr>
              <w:t>0.</w:t>
            </w:r>
            <w:r w:rsidR="00D8264F">
              <w:rPr>
                <w:rFonts w:eastAsia="DengXian" w:cs="Times New Roman"/>
                <w:sz w:val="21"/>
                <w:szCs w:val="21"/>
              </w:rPr>
              <w:t>12</w:t>
            </w:r>
          </w:p>
        </w:tc>
        <w:tc>
          <w:tcPr>
            <w:tcW w:w="1276" w:type="dxa"/>
            <w:vAlign w:val="center"/>
          </w:tcPr>
          <w:p w14:paraId="68CEAA59" w14:textId="2941D78E" w:rsidR="00D26A93" w:rsidRPr="00F15A83" w:rsidRDefault="000322A6"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2.34</w:t>
            </w:r>
            <w:r w:rsidR="00D26A93" w:rsidRPr="00F15A83">
              <w:rPr>
                <w:rFonts w:eastAsia="DengXian" w:cs="Times New Roman"/>
                <w:sz w:val="21"/>
                <w:szCs w:val="21"/>
              </w:rPr>
              <w:t xml:space="preserve"> ± 0.</w:t>
            </w:r>
            <w:r>
              <w:rPr>
                <w:rFonts w:eastAsia="DengXian" w:cs="Times New Roman"/>
                <w:sz w:val="21"/>
                <w:szCs w:val="21"/>
              </w:rPr>
              <w:t>37</w:t>
            </w:r>
          </w:p>
        </w:tc>
        <w:tc>
          <w:tcPr>
            <w:tcW w:w="1426" w:type="dxa"/>
            <w:vAlign w:val="center"/>
          </w:tcPr>
          <w:p w14:paraId="5B69F8FD" w14:textId="0896BF60" w:rsidR="00D26A93" w:rsidRPr="00F15A83" w:rsidRDefault="000E17A3"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0.58</w:t>
            </w:r>
            <w:r w:rsidR="00DF62EB">
              <w:rPr>
                <w:rFonts w:eastAsia="DengXian" w:cs="Times New Roman"/>
                <w:sz w:val="21"/>
                <w:szCs w:val="21"/>
              </w:rPr>
              <w:t xml:space="preserve"> </w:t>
            </w:r>
            <w:r w:rsidR="00D26A93" w:rsidRPr="00F15A83">
              <w:rPr>
                <w:rFonts w:eastAsia="DengXian" w:cs="Times New Roman"/>
                <w:sz w:val="21"/>
                <w:szCs w:val="21"/>
              </w:rPr>
              <w:t>± 0.</w:t>
            </w:r>
            <w:r>
              <w:rPr>
                <w:rFonts w:eastAsia="DengXian" w:cs="Times New Roman"/>
                <w:sz w:val="21"/>
                <w:szCs w:val="21"/>
              </w:rPr>
              <w:t>00</w:t>
            </w:r>
            <w:r w:rsidR="00D26A93" w:rsidRPr="00F15A83">
              <w:rPr>
                <w:rFonts w:eastAsia="DengXian" w:cs="Times New Roman"/>
                <w:sz w:val="21"/>
                <w:szCs w:val="21"/>
              </w:rPr>
              <w:t>7</w:t>
            </w:r>
            <w:r w:rsidR="0026731D">
              <w:rPr>
                <w:rFonts w:eastAsia="DengXian" w:cs="Times New Roman"/>
                <w:sz w:val="21"/>
                <w:szCs w:val="21"/>
                <w:vertAlign w:val="superscript"/>
              </w:rPr>
              <w:t>*</w:t>
            </w:r>
            <w:r w:rsidR="0026731D" w:rsidRPr="00F15A83">
              <w:rPr>
                <w:rFonts w:eastAsia="DengXian" w:cs="Times New Roman"/>
                <w:sz w:val="21"/>
                <w:szCs w:val="21"/>
                <w:vertAlign w:val="superscript"/>
              </w:rPr>
              <w:t xml:space="preserve"> </w:t>
            </w:r>
            <w:r w:rsidR="0026731D">
              <w:rPr>
                <w:rFonts w:eastAsia="DengXian" w:cs="Times New Roman"/>
                <w:sz w:val="21"/>
                <w:szCs w:val="21"/>
                <w:vertAlign w:val="superscript"/>
              </w:rPr>
              <w:t>*</w:t>
            </w:r>
          </w:p>
        </w:tc>
      </w:tr>
      <w:tr w:rsidR="00D26A93" w:rsidRPr="00F15A83" w14:paraId="7E52E1B2" w14:textId="77777777" w:rsidTr="000F1E1A">
        <w:trPr>
          <w:trHeight w:hRule="exact" w:val="567"/>
          <w:jc w:val="center"/>
        </w:trPr>
        <w:tc>
          <w:tcPr>
            <w:tcW w:w="1134" w:type="dxa"/>
            <w:vMerge w:val="restart"/>
            <w:vAlign w:val="center"/>
          </w:tcPr>
          <w:p w14:paraId="11A9D179" w14:textId="6C16FC99" w:rsidR="00D26A93" w:rsidRPr="00F15A83" w:rsidRDefault="00D26A93" w:rsidP="00D26A93">
            <w:pPr>
              <w:spacing w:beforeLines="50" w:before="156" w:afterLines="0" w:after="0"/>
              <w:ind w:firstLineChars="0" w:firstLine="0"/>
              <w:jc w:val="center"/>
              <w:rPr>
                <w:rFonts w:eastAsia="DengXian" w:cs="Times New Roman"/>
                <w:sz w:val="21"/>
                <w:szCs w:val="21"/>
              </w:rPr>
            </w:pPr>
            <w:r>
              <w:rPr>
                <w:rFonts w:eastAsia="DengXian" w:cs="Times New Roman"/>
                <w:sz w:val="21"/>
                <w:szCs w:val="21"/>
              </w:rPr>
              <w:t>8:2-PSN</w:t>
            </w:r>
          </w:p>
        </w:tc>
        <w:tc>
          <w:tcPr>
            <w:tcW w:w="1418" w:type="dxa"/>
            <w:vAlign w:val="center"/>
          </w:tcPr>
          <w:p w14:paraId="3AD5D8E9" w14:textId="476912DE"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Bufalin</w:t>
            </w:r>
          </w:p>
        </w:tc>
        <w:tc>
          <w:tcPr>
            <w:tcW w:w="1417" w:type="dxa"/>
            <w:vAlign w:val="center"/>
          </w:tcPr>
          <w:p w14:paraId="38EF4733" w14:textId="053645EB" w:rsidR="00D26A93" w:rsidRPr="00F15A83" w:rsidRDefault="00ED41E4"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 xml:space="preserve">1.58 </w:t>
            </w:r>
            <w:r w:rsidR="00D26A93" w:rsidRPr="00F15A83">
              <w:rPr>
                <w:rFonts w:eastAsia="DengXian" w:cs="Times New Roman"/>
                <w:sz w:val="21"/>
                <w:szCs w:val="21"/>
              </w:rPr>
              <w:t>±</w:t>
            </w:r>
            <w:r>
              <w:rPr>
                <w:rFonts w:eastAsia="DengXian" w:cs="Times New Roman"/>
                <w:sz w:val="21"/>
                <w:szCs w:val="21"/>
              </w:rPr>
              <w:t xml:space="preserve"> 0.23</w:t>
            </w:r>
          </w:p>
        </w:tc>
        <w:tc>
          <w:tcPr>
            <w:tcW w:w="1418" w:type="dxa"/>
            <w:vAlign w:val="center"/>
          </w:tcPr>
          <w:p w14:paraId="4E8B4039" w14:textId="142F3BF5" w:rsidR="00D26A93" w:rsidRPr="00F15A83" w:rsidRDefault="00AF7110"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3.51</w:t>
            </w:r>
            <w:r w:rsidR="00D26A93" w:rsidRPr="00F15A83">
              <w:rPr>
                <w:rFonts w:eastAsia="DengXian" w:cs="Times New Roman"/>
                <w:sz w:val="21"/>
                <w:szCs w:val="21"/>
              </w:rPr>
              <w:t>±</w:t>
            </w:r>
            <w:r w:rsidR="00D8264F">
              <w:rPr>
                <w:rFonts w:eastAsia="DengXian" w:cs="Times New Roman"/>
                <w:sz w:val="21"/>
                <w:szCs w:val="21"/>
              </w:rPr>
              <w:t>1.</w:t>
            </w:r>
            <w:r>
              <w:rPr>
                <w:rFonts w:eastAsia="DengXian" w:cs="Times New Roman"/>
                <w:sz w:val="21"/>
                <w:szCs w:val="21"/>
              </w:rPr>
              <w:t>26</w:t>
            </w:r>
            <w:r w:rsidR="00E55076">
              <w:rPr>
                <w:rFonts w:eastAsia="DengXian" w:cs="Times New Roman"/>
                <w:sz w:val="21"/>
                <w:szCs w:val="21"/>
                <w:vertAlign w:val="superscript"/>
              </w:rPr>
              <w:t>*</w:t>
            </w:r>
            <w:r w:rsidR="00E55076" w:rsidRPr="00F15A83">
              <w:rPr>
                <w:rFonts w:eastAsia="DengXian" w:cs="Times New Roman"/>
                <w:sz w:val="21"/>
                <w:szCs w:val="21"/>
                <w:vertAlign w:val="superscript"/>
              </w:rPr>
              <w:t xml:space="preserve"> </w:t>
            </w:r>
            <w:r w:rsidR="00E55076">
              <w:rPr>
                <w:rFonts w:eastAsia="DengXian" w:cs="Times New Roman"/>
                <w:sz w:val="21"/>
                <w:szCs w:val="21"/>
                <w:vertAlign w:val="superscript"/>
              </w:rPr>
              <w:t>*</w:t>
            </w:r>
          </w:p>
        </w:tc>
        <w:tc>
          <w:tcPr>
            <w:tcW w:w="1276" w:type="dxa"/>
            <w:vAlign w:val="center"/>
          </w:tcPr>
          <w:p w14:paraId="4F2BBC99" w14:textId="63E3166C" w:rsidR="00D26A93" w:rsidRPr="00F15A83" w:rsidRDefault="00CE28B9"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0.7</w:t>
            </w:r>
            <w:r w:rsidR="00D333FA">
              <w:rPr>
                <w:rFonts w:eastAsia="DengXian" w:cs="Times New Roman"/>
                <w:sz w:val="21"/>
                <w:szCs w:val="21"/>
              </w:rPr>
              <w:t>7</w:t>
            </w:r>
            <w:r w:rsidR="00D26A93" w:rsidRPr="00F15A83">
              <w:rPr>
                <w:rFonts w:eastAsia="DengXian" w:cs="Times New Roman"/>
                <w:sz w:val="21"/>
                <w:szCs w:val="21"/>
              </w:rPr>
              <w:t>± 0.</w:t>
            </w:r>
            <w:r w:rsidR="00D333FA">
              <w:rPr>
                <w:rFonts w:eastAsia="DengXian" w:cs="Times New Roman"/>
                <w:sz w:val="21"/>
                <w:szCs w:val="21"/>
              </w:rPr>
              <w:t>25</w:t>
            </w:r>
            <w:r w:rsidR="00E55076">
              <w:rPr>
                <w:rFonts w:eastAsia="DengXian" w:cs="Times New Roman"/>
                <w:sz w:val="21"/>
                <w:szCs w:val="21"/>
                <w:vertAlign w:val="superscript"/>
              </w:rPr>
              <w:t>*</w:t>
            </w:r>
            <w:r w:rsidR="00E55076" w:rsidRPr="00F15A83">
              <w:rPr>
                <w:rFonts w:eastAsia="DengXian" w:cs="Times New Roman"/>
                <w:sz w:val="21"/>
                <w:szCs w:val="21"/>
                <w:vertAlign w:val="superscript"/>
              </w:rPr>
              <w:t xml:space="preserve"> </w:t>
            </w:r>
            <w:r w:rsidR="00E55076">
              <w:rPr>
                <w:rFonts w:eastAsia="DengXian" w:cs="Times New Roman"/>
                <w:sz w:val="21"/>
                <w:szCs w:val="21"/>
                <w:vertAlign w:val="superscript"/>
              </w:rPr>
              <w:t>*</w:t>
            </w:r>
          </w:p>
        </w:tc>
        <w:tc>
          <w:tcPr>
            <w:tcW w:w="1426" w:type="dxa"/>
            <w:vAlign w:val="center"/>
          </w:tcPr>
          <w:p w14:paraId="5BEF1704" w14:textId="25495035" w:rsidR="00D26A93" w:rsidRPr="00F15A83" w:rsidRDefault="00777875"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3.08</w:t>
            </w:r>
            <w:r w:rsidR="00DF62EB">
              <w:rPr>
                <w:rFonts w:eastAsia="DengXian" w:cs="Times New Roman"/>
                <w:sz w:val="21"/>
                <w:szCs w:val="21"/>
              </w:rPr>
              <w:t xml:space="preserve"> </w:t>
            </w:r>
            <w:r w:rsidR="00D26A93" w:rsidRPr="00F15A83">
              <w:rPr>
                <w:rFonts w:eastAsia="DengXian" w:cs="Times New Roman"/>
                <w:sz w:val="21"/>
                <w:szCs w:val="21"/>
              </w:rPr>
              <w:t xml:space="preserve">± </w:t>
            </w:r>
            <w:r>
              <w:rPr>
                <w:rFonts w:eastAsia="DengXian" w:cs="Times New Roman"/>
                <w:sz w:val="21"/>
                <w:szCs w:val="21"/>
              </w:rPr>
              <w:t>0.94</w:t>
            </w:r>
            <w:r w:rsidR="00E55076">
              <w:rPr>
                <w:rFonts w:eastAsia="DengXian" w:cs="Times New Roman"/>
                <w:sz w:val="21"/>
                <w:szCs w:val="21"/>
                <w:vertAlign w:val="superscript"/>
              </w:rPr>
              <w:t>*</w:t>
            </w:r>
            <w:r w:rsidR="00E55076" w:rsidRPr="00F15A83">
              <w:rPr>
                <w:rFonts w:eastAsia="DengXian" w:cs="Times New Roman"/>
                <w:sz w:val="21"/>
                <w:szCs w:val="21"/>
                <w:vertAlign w:val="superscript"/>
              </w:rPr>
              <w:t xml:space="preserve"> </w:t>
            </w:r>
            <w:r w:rsidR="00E55076">
              <w:rPr>
                <w:rFonts w:eastAsia="DengXian" w:cs="Times New Roman"/>
                <w:sz w:val="21"/>
                <w:szCs w:val="21"/>
                <w:vertAlign w:val="superscript"/>
              </w:rPr>
              <w:t>*</w:t>
            </w:r>
            <w:r w:rsidR="00D26A93" w:rsidRPr="00F15A83">
              <w:rPr>
                <w:rFonts w:eastAsia="DengXian" w:cs="Times New Roman"/>
                <w:sz w:val="21"/>
                <w:szCs w:val="21"/>
              </w:rPr>
              <w:t xml:space="preserve"> </w:t>
            </w:r>
          </w:p>
        </w:tc>
      </w:tr>
      <w:tr w:rsidR="00D26A93" w:rsidRPr="00F15A83" w14:paraId="2626748D" w14:textId="77777777" w:rsidTr="000F1E1A">
        <w:trPr>
          <w:trHeight w:hRule="exact" w:val="752"/>
          <w:jc w:val="center"/>
        </w:trPr>
        <w:tc>
          <w:tcPr>
            <w:tcW w:w="1134" w:type="dxa"/>
            <w:vMerge/>
            <w:tcBorders>
              <w:bottom w:val="single" w:sz="4" w:space="0" w:color="auto"/>
            </w:tcBorders>
            <w:vAlign w:val="center"/>
          </w:tcPr>
          <w:p w14:paraId="4CA9636C" w14:textId="48E574EA" w:rsidR="00D26A93" w:rsidRPr="00F15A83" w:rsidRDefault="00D26A93" w:rsidP="00D26A93">
            <w:pPr>
              <w:spacing w:beforeLines="50" w:before="156" w:afterLines="0" w:after="0"/>
              <w:ind w:firstLineChars="0" w:firstLine="0"/>
              <w:jc w:val="center"/>
              <w:rPr>
                <w:rFonts w:eastAsia="DengXian" w:cs="Times New Roman"/>
                <w:sz w:val="21"/>
                <w:szCs w:val="21"/>
              </w:rPr>
            </w:pPr>
          </w:p>
        </w:tc>
        <w:tc>
          <w:tcPr>
            <w:tcW w:w="1418" w:type="dxa"/>
            <w:tcBorders>
              <w:bottom w:val="single" w:sz="4" w:space="0" w:color="auto"/>
            </w:tcBorders>
            <w:vAlign w:val="center"/>
          </w:tcPr>
          <w:p w14:paraId="19580685" w14:textId="66FABF9D" w:rsidR="00D26A93" w:rsidRPr="00F15A83" w:rsidRDefault="00D26A93" w:rsidP="00D26A93">
            <w:pPr>
              <w:spacing w:beforeLines="50" w:before="156" w:afterLines="0" w:after="0" w:line="240" w:lineRule="auto"/>
              <w:ind w:firstLineChars="0" w:firstLine="0"/>
              <w:jc w:val="center"/>
              <w:rPr>
                <w:rFonts w:eastAsia="DengXian" w:cs="Times New Roman"/>
                <w:sz w:val="21"/>
                <w:szCs w:val="21"/>
              </w:rPr>
            </w:pPr>
            <w:proofErr w:type="spellStart"/>
            <w:r>
              <w:rPr>
                <w:rFonts w:eastAsia="DengXian" w:cs="Times New Roman"/>
                <w:sz w:val="21"/>
                <w:szCs w:val="21"/>
              </w:rPr>
              <w:t>LeB</w:t>
            </w:r>
            <w:proofErr w:type="spellEnd"/>
            <w:r>
              <w:rPr>
                <w:rFonts w:eastAsia="DengXian" w:cs="Times New Roman"/>
                <w:sz w:val="21"/>
                <w:szCs w:val="21"/>
              </w:rPr>
              <w:t>-prodrug</w:t>
            </w:r>
          </w:p>
        </w:tc>
        <w:tc>
          <w:tcPr>
            <w:tcW w:w="1417" w:type="dxa"/>
            <w:tcBorders>
              <w:bottom w:val="single" w:sz="4" w:space="0" w:color="auto"/>
            </w:tcBorders>
            <w:vAlign w:val="center"/>
          </w:tcPr>
          <w:p w14:paraId="60FEDF73" w14:textId="4152CB2A" w:rsidR="00D26A93" w:rsidRPr="00F15A83" w:rsidRDefault="009B50F7"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45.95</w:t>
            </w:r>
            <w:r w:rsidR="00DF62EB">
              <w:rPr>
                <w:rFonts w:eastAsia="DengXian" w:cs="Times New Roman"/>
                <w:sz w:val="21"/>
                <w:szCs w:val="21"/>
              </w:rPr>
              <w:t xml:space="preserve"> </w:t>
            </w:r>
            <w:r w:rsidR="00D26A93" w:rsidRPr="00F15A83">
              <w:rPr>
                <w:rFonts w:eastAsia="DengXian" w:cs="Times New Roman"/>
                <w:sz w:val="21"/>
                <w:szCs w:val="21"/>
              </w:rPr>
              <w:t>±</w:t>
            </w:r>
            <w:r w:rsidR="00DF62EB">
              <w:rPr>
                <w:rFonts w:eastAsia="DengXian" w:cs="Times New Roman"/>
                <w:sz w:val="21"/>
                <w:szCs w:val="21"/>
              </w:rPr>
              <w:t xml:space="preserve"> </w:t>
            </w:r>
            <w:r>
              <w:rPr>
                <w:rFonts w:eastAsia="DengXian" w:cs="Times New Roman"/>
                <w:sz w:val="21"/>
                <w:szCs w:val="21"/>
              </w:rPr>
              <w:t>9.55</w:t>
            </w:r>
            <w:r w:rsidR="0026731D">
              <w:rPr>
                <w:rFonts w:eastAsia="DengXian" w:cs="Times New Roman"/>
                <w:sz w:val="21"/>
                <w:szCs w:val="21"/>
                <w:vertAlign w:val="superscript"/>
              </w:rPr>
              <w:t>*</w:t>
            </w:r>
            <w:r w:rsidR="0026731D" w:rsidRPr="00F15A83">
              <w:rPr>
                <w:rFonts w:eastAsia="DengXian" w:cs="Times New Roman"/>
                <w:sz w:val="21"/>
                <w:szCs w:val="21"/>
                <w:vertAlign w:val="superscript"/>
              </w:rPr>
              <w:t xml:space="preserve"> </w:t>
            </w:r>
            <w:r w:rsidR="0026731D">
              <w:rPr>
                <w:rFonts w:eastAsia="DengXian" w:cs="Times New Roman"/>
                <w:sz w:val="21"/>
                <w:szCs w:val="21"/>
                <w:vertAlign w:val="superscript"/>
              </w:rPr>
              <w:t>*</w:t>
            </w:r>
          </w:p>
        </w:tc>
        <w:tc>
          <w:tcPr>
            <w:tcW w:w="1418" w:type="dxa"/>
            <w:tcBorders>
              <w:bottom w:val="single" w:sz="4" w:space="0" w:color="auto"/>
            </w:tcBorders>
            <w:vAlign w:val="center"/>
          </w:tcPr>
          <w:p w14:paraId="2CCF3564" w14:textId="58EC4A39" w:rsidR="00D26A93" w:rsidRPr="00F15A83" w:rsidRDefault="00D8264F"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146</w:t>
            </w:r>
            <w:r w:rsidR="00D26A93" w:rsidRPr="00F15A83">
              <w:rPr>
                <w:rFonts w:eastAsia="DengXian" w:cs="Times New Roman"/>
                <w:sz w:val="21"/>
                <w:szCs w:val="21"/>
              </w:rPr>
              <w:t>.3</w:t>
            </w:r>
            <w:r>
              <w:rPr>
                <w:rFonts w:eastAsia="DengXian" w:cs="Times New Roman"/>
                <w:sz w:val="21"/>
                <w:szCs w:val="21"/>
              </w:rPr>
              <w:t>8</w:t>
            </w:r>
            <w:r w:rsidR="00DF62EB">
              <w:rPr>
                <w:rFonts w:eastAsia="DengXian" w:cs="Times New Roman"/>
                <w:sz w:val="21"/>
                <w:szCs w:val="21"/>
              </w:rPr>
              <w:t xml:space="preserve"> </w:t>
            </w:r>
            <w:r w:rsidR="00D26A93" w:rsidRPr="00F15A83">
              <w:rPr>
                <w:rFonts w:eastAsia="DengXian" w:cs="Times New Roman"/>
                <w:sz w:val="21"/>
                <w:szCs w:val="21"/>
              </w:rPr>
              <w:t>±</w:t>
            </w:r>
            <w:r w:rsidR="00DF62EB">
              <w:rPr>
                <w:rFonts w:eastAsia="DengXian" w:cs="Times New Roman"/>
                <w:sz w:val="21"/>
                <w:szCs w:val="21"/>
              </w:rPr>
              <w:t xml:space="preserve"> </w:t>
            </w:r>
            <w:r>
              <w:rPr>
                <w:rFonts w:eastAsia="DengXian" w:cs="Times New Roman"/>
                <w:sz w:val="21"/>
                <w:szCs w:val="21"/>
              </w:rPr>
              <w:t>33.03</w:t>
            </w:r>
            <w:r w:rsidR="0026731D">
              <w:rPr>
                <w:rFonts w:eastAsia="DengXian" w:cs="Times New Roman"/>
                <w:sz w:val="21"/>
                <w:szCs w:val="21"/>
                <w:vertAlign w:val="superscript"/>
              </w:rPr>
              <w:t>*</w:t>
            </w:r>
            <w:r w:rsidR="0026731D" w:rsidRPr="00F15A83">
              <w:rPr>
                <w:rFonts w:eastAsia="DengXian" w:cs="Times New Roman"/>
                <w:sz w:val="21"/>
                <w:szCs w:val="21"/>
                <w:vertAlign w:val="superscript"/>
              </w:rPr>
              <w:t xml:space="preserve"> </w:t>
            </w:r>
            <w:r w:rsidR="0026731D">
              <w:rPr>
                <w:rFonts w:eastAsia="DengXian" w:cs="Times New Roman"/>
                <w:sz w:val="21"/>
                <w:szCs w:val="21"/>
                <w:vertAlign w:val="superscript"/>
              </w:rPr>
              <w:t>*</w:t>
            </w:r>
          </w:p>
        </w:tc>
        <w:tc>
          <w:tcPr>
            <w:tcW w:w="1276" w:type="dxa"/>
            <w:tcBorders>
              <w:bottom w:val="single" w:sz="4" w:space="0" w:color="auto"/>
            </w:tcBorders>
            <w:vAlign w:val="center"/>
          </w:tcPr>
          <w:p w14:paraId="24400569" w14:textId="60812365" w:rsidR="00D26A93" w:rsidRPr="00F15A83" w:rsidRDefault="000322A6"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0.011</w:t>
            </w:r>
            <w:r w:rsidR="00D26A93" w:rsidRPr="00F15A83">
              <w:rPr>
                <w:rFonts w:eastAsia="DengXian" w:cs="Times New Roman"/>
                <w:sz w:val="21"/>
                <w:szCs w:val="21"/>
              </w:rPr>
              <w:t xml:space="preserve"> ± </w:t>
            </w:r>
            <w:r>
              <w:rPr>
                <w:rFonts w:eastAsia="DengXian" w:cs="Times New Roman"/>
                <w:sz w:val="21"/>
                <w:szCs w:val="21"/>
              </w:rPr>
              <w:t>0.003</w:t>
            </w:r>
            <w:r w:rsidR="0026731D">
              <w:rPr>
                <w:rFonts w:eastAsia="DengXian" w:cs="Times New Roman"/>
                <w:sz w:val="21"/>
                <w:szCs w:val="21"/>
                <w:vertAlign w:val="superscript"/>
              </w:rPr>
              <w:t>*</w:t>
            </w:r>
            <w:r w:rsidR="0026731D" w:rsidRPr="00F15A83">
              <w:rPr>
                <w:rFonts w:eastAsia="DengXian" w:cs="Times New Roman"/>
                <w:sz w:val="21"/>
                <w:szCs w:val="21"/>
                <w:vertAlign w:val="superscript"/>
              </w:rPr>
              <w:t xml:space="preserve"> </w:t>
            </w:r>
            <w:r w:rsidR="0026731D">
              <w:rPr>
                <w:rFonts w:eastAsia="DengXian" w:cs="Times New Roman"/>
                <w:sz w:val="21"/>
                <w:szCs w:val="21"/>
                <w:vertAlign w:val="superscript"/>
              </w:rPr>
              <w:t>*</w:t>
            </w:r>
          </w:p>
        </w:tc>
        <w:tc>
          <w:tcPr>
            <w:tcW w:w="1426" w:type="dxa"/>
            <w:tcBorders>
              <w:bottom w:val="single" w:sz="4" w:space="0" w:color="auto"/>
            </w:tcBorders>
            <w:vAlign w:val="center"/>
          </w:tcPr>
          <w:p w14:paraId="471C5CF1" w14:textId="26E7CA51" w:rsidR="00D26A93" w:rsidRPr="00F15A83" w:rsidRDefault="000E17A3" w:rsidP="00D26A93">
            <w:pPr>
              <w:spacing w:beforeLines="50" w:before="156" w:afterLines="0" w:after="0" w:line="240" w:lineRule="auto"/>
              <w:ind w:firstLineChars="0" w:firstLine="0"/>
              <w:jc w:val="center"/>
              <w:rPr>
                <w:rFonts w:eastAsia="DengXian" w:cs="Times New Roman"/>
                <w:sz w:val="21"/>
                <w:szCs w:val="21"/>
              </w:rPr>
            </w:pPr>
            <w:r>
              <w:rPr>
                <w:rFonts w:eastAsia="DengXian" w:cs="Times New Roman"/>
                <w:sz w:val="21"/>
                <w:szCs w:val="21"/>
              </w:rPr>
              <w:t>4.56</w:t>
            </w:r>
            <w:r w:rsidR="00DF62EB">
              <w:rPr>
                <w:rFonts w:eastAsia="DengXian" w:cs="Times New Roman"/>
                <w:sz w:val="21"/>
                <w:szCs w:val="21"/>
              </w:rPr>
              <w:t xml:space="preserve"> </w:t>
            </w:r>
            <w:r w:rsidR="00D26A93" w:rsidRPr="00F15A83">
              <w:rPr>
                <w:rFonts w:eastAsia="DengXian" w:cs="Times New Roman"/>
                <w:sz w:val="21"/>
                <w:szCs w:val="21"/>
              </w:rPr>
              <w:t>±</w:t>
            </w:r>
            <w:r w:rsidR="00DF62EB">
              <w:rPr>
                <w:rFonts w:eastAsia="DengXian" w:cs="Times New Roman"/>
                <w:sz w:val="21"/>
                <w:szCs w:val="21"/>
              </w:rPr>
              <w:t xml:space="preserve"> </w:t>
            </w:r>
            <w:r>
              <w:rPr>
                <w:rFonts w:eastAsia="DengXian" w:cs="Times New Roman"/>
                <w:sz w:val="21"/>
                <w:szCs w:val="21"/>
              </w:rPr>
              <w:t>0.55</w:t>
            </w:r>
            <w:r w:rsidR="0026731D">
              <w:rPr>
                <w:rFonts w:eastAsia="DengXian" w:cs="Times New Roman"/>
                <w:sz w:val="21"/>
                <w:szCs w:val="21"/>
                <w:vertAlign w:val="superscript"/>
              </w:rPr>
              <w:t>*</w:t>
            </w:r>
            <w:r w:rsidR="0026731D" w:rsidRPr="00F15A83">
              <w:rPr>
                <w:rFonts w:eastAsia="DengXian" w:cs="Times New Roman"/>
                <w:sz w:val="21"/>
                <w:szCs w:val="21"/>
                <w:vertAlign w:val="superscript"/>
              </w:rPr>
              <w:t xml:space="preserve"> </w:t>
            </w:r>
            <w:r w:rsidR="0026731D">
              <w:rPr>
                <w:rFonts w:eastAsia="DengXian" w:cs="Times New Roman"/>
                <w:sz w:val="21"/>
                <w:szCs w:val="21"/>
                <w:vertAlign w:val="superscript"/>
              </w:rPr>
              <w:t>*</w:t>
            </w:r>
          </w:p>
        </w:tc>
      </w:tr>
    </w:tbl>
    <w:bookmarkEnd w:id="5"/>
    <w:p w14:paraId="61F22359" w14:textId="01E8A559" w:rsidR="00F15A83" w:rsidRDefault="0026731D" w:rsidP="00F15A83">
      <w:pPr>
        <w:spacing w:beforeLines="50" w:before="156" w:afterLines="0" w:after="0" w:line="240" w:lineRule="auto"/>
        <w:ind w:firstLineChars="0" w:firstLine="0"/>
        <w:rPr>
          <w:rFonts w:eastAsia="DengXian" w:cs="Times New Roman"/>
          <w:sz w:val="21"/>
          <w:szCs w:val="21"/>
        </w:rPr>
      </w:pPr>
      <w:r>
        <w:rPr>
          <w:rFonts w:eastAsia="DengXian" w:cs="Times New Roman"/>
          <w:sz w:val="21"/>
          <w:szCs w:val="21"/>
          <w:vertAlign w:val="superscript"/>
        </w:rPr>
        <w:t>*</w:t>
      </w:r>
      <w:r w:rsidRPr="00F15A83">
        <w:rPr>
          <w:rFonts w:eastAsia="DengXian" w:cs="Times New Roman"/>
          <w:sz w:val="21"/>
          <w:szCs w:val="21"/>
          <w:vertAlign w:val="superscript"/>
        </w:rPr>
        <w:t xml:space="preserve"> </w:t>
      </w:r>
      <w:r>
        <w:rPr>
          <w:rFonts w:eastAsia="DengXian" w:cs="Times New Roman"/>
          <w:sz w:val="21"/>
          <w:szCs w:val="21"/>
          <w:vertAlign w:val="superscript"/>
        </w:rPr>
        <w:t>*</w:t>
      </w:r>
      <w:r w:rsidRPr="00F15A83">
        <w:rPr>
          <w:rFonts w:eastAsia="DengXian" w:cs="Times New Roman"/>
          <w:sz w:val="21"/>
          <w:szCs w:val="21"/>
          <w:vertAlign w:val="superscript"/>
        </w:rPr>
        <w:t xml:space="preserve"> </w:t>
      </w:r>
      <w:r w:rsidR="00F15A83" w:rsidRPr="00F15A83">
        <w:rPr>
          <w:rFonts w:eastAsia="DengXian" w:cs="Times New Roman"/>
          <w:iCs/>
          <w:sz w:val="21"/>
          <w:szCs w:val="21"/>
        </w:rPr>
        <w:t>p</w:t>
      </w:r>
      <w:r w:rsidR="00F15A83" w:rsidRPr="00F15A83">
        <w:rPr>
          <w:rFonts w:eastAsia="DengXian" w:cs="Times New Roman"/>
          <w:sz w:val="21"/>
          <w:szCs w:val="21"/>
        </w:rPr>
        <w:t xml:space="preserve">&lt; 0.01, compared with free </w:t>
      </w:r>
      <w:r w:rsidR="001C390F">
        <w:rPr>
          <w:rFonts w:eastAsia="DengXian" w:cs="Times New Roman"/>
          <w:sz w:val="21"/>
          <w:szCs w:val="21"/>
        </w:rPr>
        <w:t>BFL</w:t>
      </w:r>
      <w:r w:rsidR="005E380E">
        <w:rPr>
          <w:rFonts w:eastAsia="DengXian" w:cs="Times New Roman"/>
          <w:sz w:val="21"/>
          <w:szCs w:val="21"/>
        </w:rPr>
        <w:t xml:space="preserve"> solution</w:t>
      </w:r>
      <w:r w:rsidR="005E58B4">
        <w:rPr>
          <w:rFonts w:eastAsia="DengXian" w:cs="Times New Roman"/>
          <w:sz w:val="21"/>
          <w:szCs w:val="21"/>
        </w:rPr>
        <w:br/>
      </w:r>
    </w:p>
    <w:p w14:paraId="2FCFA8CD" w14:textId="77777777" w:rsidR="005E58B4" w:rsidRDefault="005E58B4" w:rsidP="00F15A83">
      <w:pPr>
        <w:spacing w:beforeLines="50" w:before="156" w:afterLines="0" w:after="0" w:line="240" w:lineRule="auto"/>
        <w:ind w:firstLineChars="0" w:firstLine="0"/>
        <w:rPr>
          <w:rFonts w:eastAsia="DengXian" w:cs="Times New Roman"/>
          <w:sz w:val="21"/>
          <w:szCs w:val="21"/>
        </w:rPr>
      </w:pPr>
    </w:p>
    <w:p w14:paraId="231EBB90" w14:textId="352D3E6E" w:rsidR="005E58B4" w:rsidRPr="00F15A83" w:rsidRDefault="005E58B4" w:rsidP="00F15A83">
      <w:pPr>
        <w:spacing w:beforeLines="50" w:before="156" w:afterLines="0" w:after="0" w:line="240" w:lineRule="auto"/>
        <w:ind w:firstLineChars="0" w:firstLine="0"/>
        <w:rPr>
          <w:rFonts w:eastAsia="DengXian" w:cs="Times New Roman"/>
          <w:sz w:val="21"/>
          <w:szCs w:val="21"/>
        </w:rPr>
      </w:pPr>
      <w:r>
        <w:rPr>
          <w:rFonts w:eastAsia="DengXian" w:cs="Times New Roman"/>
          <w:sz w:val="21"/>
          <w:szCs w:val="21"/>
        </w:rPr>
        <w:t>References</w:t>
      </w:r>
    </w:p>
    <w:p w14:paraId="4C575388" w14:textId="4D9355C5" w:rsidR="00F15A83" w:rsidRPr="00F15A83" w:rsidRDefault="000A07F0" w:rsidP="00F15A83">
      <w:pPr>
        <w:spacing w:after="156"/>
        <w:ind w:firstLineChars="0" w:firstLine="0"/>
      </w:pPr>
      <w:r>
        <w:t xml:space="preserve">1. </w:t>
      </w:r>
      <w:r w:rsidR="00161D7F" w:rsidRPr="00161D7F">
        <w:t xml:space="preserve">Zhang H, Wang Q, Sun C, Zhu Y, Yang Q, Wei Q, Chen J, Deng W, </w:t>
      </w:r>
      <w:proofErr w:type="spellStart"/>
      <w:r w:rsidR="00161D7F" w:rsidRPr="00161D7F">
        <w:t>Adu</w:t>
      </w:r>
      <w:proofErr w:type="spellEnd"/>
      <w:r w:rsidR="00161D7F" w:rsidRPr="00161D7F">
        <w:t xml:space="preserve">-Frimpong M, Yu J, Xu X. Enhanced Oral Bioavailability, Anti-Tumor Activity and Hepatoprotective Effect of 6-Shogaol Loaded in a Type of Novel Micelles of Polyethylene Glycol and Linoleic Acid Conjugate. Pharmaceutics. 2019 Mar 6;11(3):107. </w:t>
      </w:r>
      <w:proofErr w:type="spellStart"/>
      <w:r w:rsidR="00161D7F" w:rsidRPr="00161D7F">
        <w:t>doi</w:t>
      </w:r>
      <w:proofErr w:type="spellEnd"/>
      <w:r w:rsidR="00161D7F" w:rsidRPr="00161D7F">
        <w:t xml:space="preserve">: 10.3390/pharmaceutics11030107. </w:t>
      </w:r>
    </w:p>
    <w:sectPr w:rsidR="00F15A83" w:rsidRPr="00F15A8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11BB" w14:textId="77777777" w:rsidR="00584DB5" w:rsidRDefault="00584DB5" w:rsidP="00984ECD">
      <w:pPr>
        <w:spacing w:after="120" w:line="240" w:lineRule="auto"/>
        <w:ind w:firstLine="480"/>
      </w:pPr>
      <w:r>
        <w:separator/>
      </w:r>
    </w:p>
  </w:endnote>
  <w:endnote w:type="continuationSeparator" w:id="0">
    <w:p w14:paraId="4BFE9D5E" w14:textId="77777777" w:rsidR="00584DB5" w:rsidRDefault="00584DB5" w:rsidP="00984ECD">
      <w:pPr>
        <w:spacing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979E" w14:textId="1718C01A" w:rsidR="007470A9" w:rsidRDefault="004044F4">
    <w:pPr>
      <w:pStyle w:val="Footer"/>
    </w:pPr>
    <w:r>
      <w:rPr>
        <w:noProof/>
      </w:rPr>
      <mc:AlternateContent>
        <mc:Choice Requires="wps">
          <w:drawing>
            <wp:anchor distT="0" distB="0" distL="0" distR="0" simplePos="0" relativeHeight="251659264" behindDoc="0" locked="0" layoutInCell="1" allowOverlap="1" wp14:anchorId="2B8E60B7" wp14:editId="48B6407A">
              <wp:simplePos x="635" y="635"/>
              <wp:positionH relativeFrom="page">
                <wp:align>left</wp:align>
              </wp:positionH>
              <wp:positionV relativeFrom="page">
                <wp:align>bottom</wp:align>
              </wp:positionV>
              <wp:extent cx="443865" cy="443865"/>
              <wp:effectExtent l="0" t="0" r="18415" b="0"/>
              <wp:wrapNone/>
              <wp:docPr id="109175741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F1ED4D" w14:textId="5A2959BE" w:rsidR="004044F4" w:rsidRPr="004044F4" w:rsidRDefault="004044F4" w:rsidP="004044F4">
                          <w:pPr>
                            <w:spacing w:after="120"/>
                            <w:ind w:firstLine="360"/>
                            <w:rPr>
                              <w:rFonts w:ascii="Rockwell" w:eastAsia="Rockwell" w:hAnsi="Rockwell" w:cs="Rockwell"/>
                              <w:noProof/>
                              <w:color w:val="0078D7"/>
                              <w:sz w:val="18"/>
                              <w:szCs w:val="18"/>
                            </w:rPr>
                          </w:pPr>
                          <w:r w:rsidRPr="004044F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8E60B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6F1ED4D" w14:textId="5A2959BE" w:rsidR="004044F4" w:rsidRPr="004044F4" w:rsidRDefault="004044F4" w:rsidP="004044F4">
                    <w:pPr>
                      <w:spacing w:after="120"/>
                      <w:ind w:firstLine="360"/>
                      <w:rPr>
                        <w:rFonts w:ascii="Rockwell" w:eastAsia="Rockwell" w:hAnsi="Rockwell" w:cs="Rockwell"/>
                        <w:noProof/>
                        <w:color w:val="0078D7"/>
                        <w:sz w:val="18"/>
                        <w:szCs w:val="18"/>
                      </w:rPr>
                    </w:pPr>
                    <w:r w:rsidRPr="004044F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A265" w14:textId="7653ECC2" w:rsidR="007470A9" w:rsidRDefault="004044F4">
    <w:pPr>
      <w:pStyle w:val="Footer"/>
    </w:pPr>
    <w:r>
      <w:rPr>
        <w:noProof/>
      </w:rPr>
      <mc:AlternateContent>
        <mc:Choice Requires="wps">
          <w:drawing>
            <wp:anchor distT="0" distB="0" distL="0" distR="0" simplePos="0" relativeHeight="251660288" behindDoc="0" locked="0" layoutInCell="1" allowOverlap="1" wp14:anchorId="0CAEB7E7" wp14:editId="29CC14F8">
              <wp:simplePos x="1148080" y="9906000"/>
              <wp:positionH relativeFrom="page">
                <wp:align>left</wp:align>
              </wp:positionH>
              <wp:positionV relativeFrom="page">
                <wp:align>bottom</wp:align>
              </wp:positionV>
              <wp:extent cx="443865" cy="443865"/>
              <wp:effectExtent l="0" t="0" r="18415" b="0"/>
              <wp:wrapNone/>
              <wp:docPr id="32793974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06140" w14:textId="713F9CDA" w:rsidR="004044F4" w:rsidRPr="004044F4" w:rsidRDefault="004044F4" w:rsidP="004044F4">
                          <w:pPr>
                            <w:spacing w:after="120"/>
                            <w:ind w:firstLine="360"/>
                            <w:rPr>
                              <w:rFonts w:ascii="Rockwell" w:eastAsia="Rockwell" w:hAnsi="Rockwell" w:cs="Rockwell"/>
                              <w:noProof/>
                              <w:color w:val="0078D7"/>
                              <w:sz w:val="18"/>
                              <w:szCs w:val="18"/>
                            </w:rPr>
                          </w:pPr>
                          <w:r w:rsidRPr="004044F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AEB7E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C206140" w14:textId="713F9CDA" w:rsidR="004044F4" w:rsidRPr="004044F4" w:rsidRDefault="004044F4" w:rsidP="004044F4">
                    <w:pPr>
                      <w:spacing w:after="120"/>
                      <w:ind w:firstLine="360"/>
                      <w:rPr>
                        <w:rFonts w:ascii="Rockwell" w:eastAsia="Rockwell" w:hAnsi="Rockwell" w:cs="Rockwell"/>
                        <w:noProof/>
                        <w:color w:val="0078D7"/>
                        <w:sz w:val="18"/>
                        <w:szCs w:val="18"/>
                      </w:rPr>
                    </w:pPr>
                    <w:r w:rsidRPr="004044F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56D7" w14:textId="3E5EE104" w:rsidR="007470A9" w:rsidRDefault="004044F4">
    <w:pPr>
      <w:pStyle w:val="Footer"/>
    </w:pPr>
    <w:r>
      <w:rPr>
        <w:noProof/>
      </w:rPr>
      <mc:AlternateContent>
        <mc:Choice Requires="wps">
          <w:drawing>
            <wp:anchor distT="0" distB="0" distL="0" distR="0" simplePos="0" relativeHeight="251658240" behindDoc="0" locked="0" layoutInCell="1" allowOverlap="1" wp14:anchorId="58EB3C0E" wp14:editId="67F6E08F">
              <wp:simplePos x="635" y="635"/>
              <wp:positionH relativeFrom="page">
                <wp:align>left</wp:align>
              </wp:positionH>
              <wp:positionV relativeFrom="page">
                <wp:align>bottom</wp:align>
              </wp:positionV>
              <wp:extent cx="443865" cy="443865"/>
              <wp:effectExtent l="0" t="0" r="18415" b="0"/>
              <wp:wrapNone/>
              <wp:docPr id="50964689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1DF4E7" w14:textId="2048FDDD" w:rsidR="004044F4" w:rsidRPr="004044F4" w:rsidRDefault="004044F4" w:rsidP="004044F4">
                          <w:pPr>
                            <w:spacing w:after="120"/>
                            <w:ind w:firstLine="360"/>
                            <w:rPr>
                              <w:rFonts w:ascii="Rockwell" w:eastAsia="Rockwell" w:hAnsi="Rockwell" w:cs="Rockwell"/>
                              <w:noProof/>
                              <w:color w:val="0078D7"/>
                              <w:sz w:val="18"/>
                              <w:szCs w:val="18"/>
                            </w:rPr>
                          </w:pPr>
                          <w:r w:rsidRPr="004044F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B3C0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81DF4E7" w14:textId="2048FDDD" w:rsidR="004044F4" w:rsidRPr="004044F4" w:rsidRDefault="004044F4" w:rsidP="004044F4">
                    <w:pPr>
                      <w:spacing w:after="120"/>
                      <w:ind w:firstLine="360"/>
                      <w:rPr>
                        <w:rFonts w:ascii="Rockwell" w:eastAsia="Rockwell" w:hAnsi="Rockwell" w:cs="Rockwell"/>
                        <w:noProof/>
                        <w:color w:val="0078D7"/>
                        <w:sz w:val="18"/>
                        <w:szCs w:val="18"/>
                      </w:rPr>
                    </w:pPr>
                    <w:r w:rsidRPr="004044F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26F4" w14:textId="77777777" w:rsidR="00584DB5" w:rsidRDefault="00584DB5" w:rsidP="00984ECD">
      <w:pPr>
        <w:spacing w:after="120" w:line="240" w:lineRule="auto"/>
        <w:ind w:firstLine="480"/>
      </w:pPr>
      <w:r>
        <w:separator/>
      </w:r>
    </w:p>
  </w:footnote>
  <w:footnote w:type="continuationSeparator" w:id="0">
    <w:p w14:paraId="3CDCAD29" w14:textId="77777777" w:rsidR="00584DB5" w:rsidRDefault="00584DB5" w:rsidP="00984ECD">
      <w:pPr>
        <w:spacing w:after="12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1871" w14:textId="77777777" w:rsidR="007470A9" w:rsidRDefault="00747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D2CD" w14:textId="77777777" w:rsidR="007470A9" w:rsidRDefault="00747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4FA9" w14:textId="77777777" w:rsidR="007470A9" w:rsidRDefault="00747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EF"/>
    <w:rsid w:val="00017A1E"/>
    <w:rsid w:val="000322A6"/>
    <w:rsid w:val="00036958"/>
    <w:rsid w:val="00047576"/>
    <w:rsid w:val="00057FA6"/>
    <w:rsid w:val="00065B67"/>
    <w:rsid w:val="000821C1"/>
    <w:rsid w:val="0009490F"/>
    <w:rsid w:val="00097A10"/>
    <w:rsid w:val="000A07F0"/>
    <w:rsid w:val="000B5B58"/>
    <w:rsid w:val="000C1DBD"/>
    <w:rsid w:val="000D1545"/>
    <w:rsid w:val="000D2263"/>
    <w:rsid w:val="000E17A3"/>
    <w:rsid w:val="000E1816"/>
    <w:rsid w:val="000E5139"/>
    <w:rsid w:val="000E7747"/>
    <w:rsid w:val="000F1E1A"/>
    <w:rsid w:val="00112181"/>
    <w:rsid w:val="00114F60"/>
    <w:rsid w:val="00125E0E"/>
    <w:rsid w:val="00132A4F"/>
    <w:rsid w:val="00160407"/>
    <w:rsid w:val="00161D7F"/>
    <w:rsid w:val="0017084C"/>
    <w:rsid w:val="001875A8"/>
    <w:rsid w:val="001A52B7"/>
    <w:rsid w:val="001C390F"/>
    <w:rsid w:val="001C4E46"/>
    <w:rsid w:val="001D2CDD"/>
    <w:rsid w:val="001E5082"/>
    <w:rsid w:val="001F5407"/>
    <w:rsid w:val="00201588"/>
    <w:rsid w:val="00226491"/>
    <w:rsid w:val="00236D59"/>
    <w:rsid w:val="00250DB7"/>
    <w:rsid w:val="0026731D"/>
    <w:rsid w:val="00273098"/>
    <w:rsid w:val="00282773"/>
    <w:rsid w:val="00285CE6"/>
    <w:rsid w:val="002A10C1"/>
    <w:rsid w:val="002B5B09"/>
    <w:rsid w:val="002C210F"/>
    <w:rsid w:val="002D361E"/>
    <w:rsid w:val="002F4A16"/>
    <w:rsid w:val="00305DB5"/>
    <w:rsid w:val="00322AAA"/>
    <w:rsid w:val="003237C0"/>
    <w:rsid w:val="0032564A"/>
    <w:rsid w:val="003412FC"/>
    <w:rsid w:val="0034160F"/>
    <w:rsid w:val="00346226"/>
    <w:rsid w:val="00346244"/>
    <w:rsid w:val="00347F92"/>
    <w:rsid w:val="00354D2E"/>
    <w:rsid w:val="0035758F"/>
    <w:rsid w:val="003B0366"/>
    <w:rsid w:val="003B5E00"/>
    <w:rsid w:val="003F5E29"/>
    <w:rsid w:val="004043D2"/>
    <w:rsid w:val="004044F4"/>
    <w:rsid w:val="00424018"/>
    <w:rsid w:val="00446B95"/>
    <w:rsid w:val="004875E3"/>
    <w:rsid w:val="004A6936"/>
    <w:rsid w:val="004D4F24"/>
    <w:rsid w:val="004E182B"/>
    <w:rsid w:val="004E4337"/>
    <w:rsid w:val="004E5A30"/>
    <w:rsid w:val="004E7D12"/>
    <w:rsid w:val="0051766A"/>
    <w:rsid w:val="005526CB"/>
    <w:rsid w:val="00552F38"/>
    <w:rsid w:val="005721B5"/>
    <w:rsid w:val="00584DB5"/>
    <w:rsid w:val="005C19C5"/>
    <w:rsid w:val="005E380E"/>
    <w:rsid w:val="005E58B4"/>
    <w:rsid w:val="0061250F"/>
    <w:rsid w:val="006170D7"/>
    <w:rsid w:val="00621C54"/>
    <w:rsid w:val="006734AA"/>
    <w:rsid w:val="0067416A"/>
    <w:rsid w:val="00684945"/>
    <w:rsid w:val="006B28B8"/>
    <w:rsid w:val="006B459D"/>
    <w:rsid w:val="006E1173"/>
    <w:rsid w:val="006F2C6C"/>
    <w:rsid w:val="006F48CF"/>
    <w:rsid w:val="006F70B6"/>
    <w:rsid w:val="00722CD4"/>
    <w:rsid w:val="00725F53"/>
    <w:rsid w:val="00731F4B"/>
    <w:rsid w:val="00736FB0"/>
    <w:rsid w:val="007470A9"/>
    <w:rsid w:val="00747E17"/>
    <w:rsid w:val="00770298"/>
    <w:rsid w:val="00777875"/>
    <w:rsid w:val="00777CC9"/>
    <w:rsid w:val="007B1995"/>
    <w:rsid w:val="007C66B1"/>
    <w:rsid w:val="007C6A69"/>
    <w:rsid w:val="007D19DB"/>
    <w:rsid w:val="007E0EFE"/>
    <w:rsid w:val="007E6DA5"/>
    <w:rsid w:val="007F0197"/>
    <w:rsid w:val="00814AEC"/>
    <w:rsid w:val="00815366"/>
    <w:rsid w:val="00876DF4"/>
    <w:rsid w:val="00884B4F"/>
    <w:rsid w:val="0089769C"/>
    <w:rsid w:val="008B07DE"/>
    <w:rsid w:val="00905671"/>
    <w:rsid w:val="00924929"/>
    <w:rsid w:val="009309AA"/>
    <w:rsid w:val="009363DE"/>
    <w:rsid w:val="009367C2"/>
    <w:rsid w:val="00953BDC"/>
    <w:rsid w:val="0098157E"/>
    <w:rsid w:val="0098370E"/>
    <w:rsid w:val="00984ECD"/>
    <w:rsid w:val="009B50F7"/>
    <w:rsid w:val="009C21EB"/>
    <w:rsid w:val="009C62A2"/>
    <w:rsid w:val="009E1F1F"/>
    <w:rsid w:val="00A04FF0"/>
    <w:rsid w:val="00A36F5E"/>
    <w:rsid w:val="00A45374"/>
    <w:rsid w:val="00A55724"/>
    <w:rsid w:val="00A645A7"/>
    <w:rsid w:val="00A7528E"/>
    <w:rsid w:val="00AB1584"/>
    <w:rsid w:val="00AE64E1"/>
    <w:rsid w:val="00AF60EF"/>
    <w:rsid w:val="00AF7110"/>
    <w:rsid w:val="00B00756"/>
    <w:rsid w:val="00B478EE"/>
    <w:rsid w:val="00B631AB"/>
    <w:rsid w:val="00B83FEB"/>
    <w:rsid w:val="00B94C04"/>
    <w:rsid w:val="00BA6FD4"/>
    <w:rsid w:val="00BB78B1"/>
    <w:rsid w:val="00BC71D3"/>
    <w:rsid w:val="00BD117C"/>
    <w:rsid w:val="00BD4410"/>
    <w:rsid w:val="00BD712C"/>
    <w:rsid w:val="00BE4A9F"/>
    <w:rsid w:val="00C11875"/>
    <w:rsid w:val="00C32746"/>
    <w:rsid w:val="00C55716"/>
    <w:rsid w:val="00C656AA"/>
    <w:rsid w:val="00C66768"/>
    <w:rsid w:val="00C720B9"/>
    <w:rsid w:val="00C76E49"/>
    <w:rsid w:val="00C80AF1"/>
    <w:rsid w:val="00C848A7"/>
    <w:rsid w:val="00CA48B0"/>
    <w:rsid w:val="00CB2562"/>
    <w:rsid w:val="00CB3285"/>
    <w:rsid w:val="00CC21D3"/>
    <w:rsid w:val="00CD00AE"/>
    <w:rsid w:val="00CE28B9"/>
    <w:rsid w:val="00CE41BC"/>
    <w:rsid w:val="00CE64DC"/>
    <w:rsid w:val="00D13444"/>
    <w:rsid w:val="00D26A93"/>
    <w:rsid w:val="00D333FA"/>
    <w:rsid w:val="00D35DCC"/>
    <w:rsid w:val="00D63839"/>
    <w:rsid w:val="00D8264F"/>
    <w:rsid w:val="00D84A30"/>
    <w:rsid w:val="00DC49A8"/>
    <w:rsid w:val="00DC7F8B"/>
    <w:rsid w:val="00DD5A5C"/>
    <w:rsid w:val="00DE051E"/>
    <w:rsid w:val="00DF62EB"/>
    <w:rsid w:val="00E0798F"/>
    <w:rsid w:val="00E1301E"/>
    <w:rsid w:val="00E15403"/>
    <w:rsid w:val="00E55076"/>
    <w:rsid w:val="00E55B00"/>
    <w:rsid w:val="00E63CB9"/>
    <w:rsid w:val="00E87D19"/>
    <w:rsid w:val="00E975AB"/>
    <w:rsid w:val="00EA5607"/>
    <w:rsid w:val="00EC0D40"/>
    <w:rsid w:val="00ED1C15"/>
    <w:rsid w:val="00ED41E4"/>
    <w:rsid w:val="00ED7D06"/>
    <w:rsid w:val="00EE17F5"/>
    <w:rsid w:val="00EE1A7D"/>
    <w:rsid w:val="00F15A83"/>
    <w:rsid w:val="00F17CAE"/>
    <w:rsid w:val="00F231C7"/>
    <w:rsid w:val="00F23212"/>
    <w:rsid w:val="00F5066B"/>
    <w:rsid w:val="00F545A7"/>
    <w:rsid w:val="00F817E1"/>
    <w:rsid w:val="00F83C3D"/>
    <w:rsid w:val="00FA37BE"/>
    <w:rsid w:val="00FA37F9"/>
    <w:rsid w:val="00FC25BF"/>
    <w:rsid w:val="00FD07A3"/>
    <w:rsid w:val="00FE01F3"/>
    <w:rsid w:val="00FF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77069"/>
  <w15:chartTrackingRefBased/>
  <w15:docId w15:val="{A6562417-7E25-4271-B00F-E47F2D7C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ECD"/>
    <w:pPr>
      <w:widowControl w:val="0"/>
      <w:spacing w:afterLines="50" w:after="50" w:line="360" w:lineRule="auto"/>
      <w:ind w:firstLineChars="200" w:firstLine="200"/>
      <w:jc w:val="both"/>
    </w:pPr>
    <w:rPr>
      <w:rFonts w:ascii="Times New Roman" w:eastAsia="SimSun" w:hAnsi="Times New Roman"/>
      <w:sz w:val="24"/>
    </w:rPr>
  </w:style>
  <w:style w:type="paragraph" w:styleId="Heading1">
    <w:name w:val="heading 1"/>
    <w:basedOn w:val="Title"/>
    <w:next w:val="Title"/>
    <w:link w:val="Heading1Char"/>
    <w:uiPriority w:val="9"/>
    <w:qFormat/>
    <w:rsid w:val="00984ECD"/>
    <w:pPr>
      <w:keepNext/>
      <w:keepLines/>
      <w:spacing w:before="0" w:after="0"/>
    </w:pPr>
    <w:rPr>
      <w:rFonts w:ascii="Times New Roman" w:eastAsia="SimSun" w:hAnsi="Times New Roman"/>
      <w:bCs w:val="0"/>
      <w:kern w:val="44"/>
      <w:sz w:val="2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CD"/>
    <w:pPr>
      <w:tabs>
        <w:tab w:val="center" w:pos="4153"/>
        <w:tab w:val="right" w:pos="8306"/>
      </w:tabs>
      <w:snapToGrid w:val="0"/>
      <w:spacing w:afterLines="0" w:after="0" w:line="240" w:lineRule="auto"/>
      <w:ind w:firstLineChars="0" w:firstLine="0"/>
      <w:jc w:val="center"/>
    </w:pPr>
    <w:rPr>
      <w:rFonts w:asciiTheme="minorHAnsi" w:eastAsiaTheme="minorEastAsia" w:hAnsiTheme="minorHAnsi"/>
      <w:sz w:val="18"/>
      <w:szCs w:val="18"/>
    </w:rPr>
  </w:style>
  <w:style w:type="character" w:customStyle="1" w:styleId="HeaderChar">
    <w:name w:val="Header Char"/>
    <w:basedOn w:val="DefaultParagraphFont"/>
    <w:link w:val="Header"/>
    <w:uiPriority w:val="99"/>
    <w:rsid w:val="00984ECD"/>
    <w:rPr>
      <w:sz w:val="18"/>
      <w:szCs w:val="18"/>
    </w:rPr>
  </w:style>
  <w:style w:type="paragraph" w:styleId="Footer">
    <w:name w:val="footer"/>
    <w:basedOn w:val="Normal"/>
    <w:link w:val="FooterChar"/>
    <w:uiPriority w:val="99"/>
    <w:unhideWhenUsed/>
    <w:rsid w:val="00984ECD"/>
    <w:pPr>
      <w:tabs>
        <w:tab w:val="center" w:pos="4153"/>
        <w:tab w:val="right" w:pos="8306"/>
      </w:tabs>
      <w:snapToGrid w:val="0"/>
      <w:spacing w:afterLines="0" w:after="0" w:line="240" w:lineRule="auto"/>
      <w:ind w:firstLineChars="0" w:firstLine="0"/>
      <w:jc w:val="left"/>
    </w:pPr>
    <w:rPr>
      <w:rFonts w:asciiTheme="minorHAnsi" w:eastAsiaTheme="minorEastAsia" w:hAnsiTheme="minorHAnsi"/>
      <w:sz w:val="18"/>
      <w:szCs w:val="18"/>
    </w:rPr>
  </w:style>
  <w:style w:type="character" w:customStyle="1" w:styleId="FooterChar">
    <w:name w:val="Footer Char"/>
    <w:basedOn w:val="DefaultParagraphFont"/>
    <w:link w:val="Footer"/>
    <w:uiPriority w:val="99"/>
    <w:rsid w:val="00984ECD"/>
    <w:rPr>
      <w:sz w:val="18"/>
      <w:szCs w:val="18"/>
    </w:rPr>
  </w:style>
  <w:style w:type="character" w:customStyle="1" w:styleId="Heading1Char">
    <w:name w:val="Heading 1 Char"/>
    <w:basedOn w:val="DefaultParagraphFont"/>
    <w:link w:val="Heading1"/>
    <w:uiPriority w:val="9"/>
    <w:rsid w:val="00984ECD"/>
    <w:rPr>
      <w:rFonts w:ascii="Times New Roman" w:eastAsia="SimSun" w:hAnsi="Times New Roman" w:cstheme="majorBidi"/>
      <w:b/>
      <w:kern w:val="44"/>
      <w:sz w:val="28"/>
      <w:szCs w:val="44"/>
    </w:rPr>
  </w:style>
  <w:style w:type="character" w:styleId="Hyperlink">
    <w:name w:val="Hyperlink"/>
    <w:basedOn w:val="DefaultParagraphFont"/>
    <w:uiPriority w:val="99"/>
    <w:unhideWhenUsed/>
    <w:rsid w:val="00984ECD"/>
    <w:rPr>
      <w:color w:val="0000FF"/>
      <w:u w:val="single"/>
    </w:rPr>
  </w:style>
  <w:style w:type="paragraph" w:styleId="Title">
    <w:name w:val="Title"/>
    <w:basedOn w:val="Normal"/>
    <w:next w:val="Normal"/>
    <w:link w:val="TitleChar"/>
    <w:uiPriority w:val="10"/>
    <w:qFormat/>
    <w:rsid w:val="00984ECD"/>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984ECD"/>
    <w:rPr>
      <w:rFonts w:asciiTheme="majorHAnsi" w:eastAsiaTheme="majorEastAsia" w:hAnsiTheme="majorHAnsi" w:cstheme="majorBidi"/>
      <w:b/>
      <w:bCs/>
      <w:sz w:val="32"/>
      <w:szCs w:val="32"/>
    </w:rPr>
  </w:style>
  <w:style w:type="table" w:styleId="TableGrid">
    <w:name w:val="Table Grid"/>
    <w:basedOn w:val="TableNormal"/>
    <w:uiPriority w:val="39"/>
    <w:rsid w:val="009E1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6A69"/>
    <w:rPr>
      <w:rFonts w:ascii="Times New Roman" w:eastAsia="SimSun" w:hAnsi="Times New Roman"/>
      <w:sz w:val="24"/>
    </w:rPr>
  </w:style>
  <w:style w:type="character" w:styleId="CommentReference">
    <w:name w:val="annotation reference"/>
    <w:basedOn w:val="DefaultParagraphFont"/>
    <w:uiPriority w:val="99"/>
    <w:semiHidden/>
    <w:unhideWhenUsed/>
    <w:rsid w:val="007C6A69"/>
    <w:rPr>
      <w:sz w:val="16"/>
      <w:szCs w:val="16"/>
    </w:rPr>
  </w:style>
  <w:style w:type="paragraph" w:styleId="CommentText">
    <w:name w:val="annotation text"/>
    <w:basedOn w:val="Normal"/>
    <w:link w:val="CommentTextChar"/>
    <w:uiPriority w:val="99"/>
    <w:semiHidden/>
    <w:unhideWhenUsed/>
    <w:rsid w:val="007C6A69"/>
    <w:pPr>
      <w:spacing w:line="240" w:lineRule="auto"/>
    </w:pPr>
    <w:rPr>
      <w:sz w:val="20"/>
      <w:szCs w:val="20"/>
    </w:rPr>
  </w:style>
  <w:style w:type="character" w:customStyle="1" w:styleId="CommentTextChar">
    <w:name w:val="Comment Text Char"/>
    <w:basedOn w:val="DefaultParagraphFont"/>
    <w:link w:val="CommentText"/>
    <w:uiPriority w:val="99"/>
    <w:semiHidden/>
    <w:rsid w:val="007C6A69"/>
    <w:rPr>
      <w:rFonts w:ascii="Times New Roman" w:eastAsia="SimSun" w:hAnsi="Times New Roman"/>
      <w:sz w:val="20"/>
      <w:szCs w:val="20"/>
    </w:rPr>
  </w:style>
  <w:style w:type="paragraph" w:styleId="CommentSubject">
    <w:name w:val="annotation subject"/>
    <w:basedOn w:val="CommentText"/>
    <w:next w:val="CommentText"/>
    <w:link w:val="CommentSubjectChar"/>
    <w:uiPriority w:val="99"/>
    <w:semiHidden/>
    <w:unhideWhenUsed/>
    <w:rsid w:val="007C6A69"/>
    <w:rPr>
      <w:b/>
      <w:bCs/>
    </w:rPr>
  </w:style>
  <w:style w:type="character" w:customStyle="1" w:styleId="CommentSubjectChar">
    <w:name w:val="Comment Subject Char"/>
    <w:basedOn w:val="CommentTextChar"/>
    <w:link w:val="CommentSubject"/>
    <w:uiPriority w:val="99"/>
    <w:semiHidden/>
    <w:rsid w:val="007C6A69"/>
    <w:rPr>
      <w:rFonts w:ascii="Times New Roman" w:eastAsia="SimSu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33609">
      <w:bodyDiv w:val="1"/>
      <w:marLeft w:val="0"/>
      <w:marRight w:val="0"/>
      <w:marTop w:val="0"/>
      <w:marBottom w:val="0"/>
      <w:divBdr>
        <w:top w:val="none" w:sz="0" w:space="0" w:color="auto"/>
        <w:left w:val="none" w:sz="0" w:space="0" w:color="auto"/>
        <w:bottom w:val="none" w:sz="0" w:space="0" w:color="auto"/>
        <w:right w:val="none" w:sz="0" w:space="0" w:color="auto"/>
      </w:divBdr>
      <w:divsChild>
        <w:div w:id="109059555">
          <w:marLeft w:val="0"/>
          <w:marRight w:val="0"/>
          <w:marTop w:val="0"/>
          <w:marBottom w:val="0"/>
          <w:divBdr>
            <w:top w:val="none" w:sz="0" w:space="0" w:color="auto"/>
            <w:left w:val="none" w:sz="0" w:space="0" w:color="auto"/>
            <w:bottom w:val="none" w:sz="0" w:space="0" w:color="auto"/>
            <w:right w:val="none" w:sz="0" w:space="0" w:color="auto"/>
          </w:divBdr>
        </w:div>
        <w:div w:id="504320110">
          <w:marLeft w:val="0"/>
          <w:marRight w:val="0"/>
          <w:marTop w:val="0"/>
          <w:marBottom w:val="0"/>
          <w:divBdr>
            <w:top w:val="none" w:sz="0" w:space="0" w:color="auto"/>
            <w:left w:val="none" w:sz="0" w:space="0" w:color="auto"/>
            <w:bottom w:val="none" w:sz="0" w:space="0" w:color="auto"/>
            <w:right w:val="none" w:sz="0" w:space="0" w:color="auto"/>
          </w:divBdr>
        </w:div>
      </w:divsChild>
    </w:div>
    <w:div w:id="1506556120">
      <w:bodyDiv w:val="1"/>
      <w:marLeft w:val="0"/>
      <w:marRight w:val="0"/>
      <w:marTop w:val="0"/>
      <w:marBottom w:val="0"/>
      <w:divBdr>
        <w:top w:val="none" w:sz="0" w:space="0" w:color="auto"/>
        <w:left w:val="none" w:sz="0" w:space="0" w:color="auto"/>
        <w:bottom w:val="none" w:sz="0" w:space="0" w:color="auto"/>
        <w:right w:val="none" w:sz="0" w:space="0" w:color="auto"/>
      </w:divBdr>
      <w:divsChild>
        <w:div w:id="635447998">
          <w:marLeft w:val="0"/>
          <w:marRight w:val="0"/>
          <w:marTop w:val="0"/>
          <w:marBottom w:val="0"/>
          <w:divBdr>
            <w:top w:val="none" w:sz="0" w:space="0" w:color="auto"/>
            <w:left w:val="none" w:sz="0" w:space="0" w:color="auto"/>
            <w:bottom w:val="none" w:sz="0" w:space="0" w:color="auto"/>
            <w:right w:val="none" w:sz="0" w:space="0" w:color="auto"/>
          </w:divBdr>
        </w:div>
        <w:div w:id="1087457984">
          <w:marLeft w:val="0"/>
          <w:marRight w:val="0"/>
          <w:marTop w:val="0"/>
          <w:marBottom w:val="0"/>
          <w:divBdr>
            <w:top w:val="none" w:sz="0" w:space="0" w:color="auto"/>
            <w:left w:val="none" w:sz="0" w:space="0" w:color="auto"/>
            <w:bottom w:val="none" w:sz="0" w:space="0" w:color="auto"/>
            <w:right w:val="none" w:sz="0" w:space="0" w:color="auto"/>
          </w:divBdr>
        </w:div>
        <w:div w:id="137156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tif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tif"/><Relationship Id="rId12" Type="http://schemas.openxmlformats.org/officeDocument/2006/relationships/image" Target="media/image6.tif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tif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image" Target="media/image8.tif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26A1E-2582-49C0-933A-4098E361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472998291@qq.com</dc:creator>
  <cp:keywords/>
  <dc:description/>
  <cp:lastModifiedBy>Shaw, Grace</cp:lastModifiedBy>
  <cp:revision>3</cp:revision>
  <dcterms:created xsi:type="dcterms:W3CDTF">2024-03-08T01:44:00Z</dcterms:created>
  <dcterms:modified xsi:type="dcterms:W3CDTF">2024-03-08T01:50:00Z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1e60982f,4112e569,138bf69e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2024-02-27T21:32:29Z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7110b586-c7a6-4631-93bf-ec55af9f8abf</vt:lpwstr>
  </property>
  <property fmtid="{D5CDD505-2E9C-101B-9397-08002B2CF9AE}" pid="11" name="MSIP_Label_2bbab825-a111-45e4-86a1-18cee0005896_ContentBits">
    <vt:lpwstr>2</vt:lpwstr>
  </property>
</Properties>
</file>