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C293" w14:textId="77777777" w:rsidR="00B014E7" w:rsidRDefault="00463DC7">
      <w:pPr>
        <w:snapToGrid w:val="0"/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Supplementary Figures</w:t>
      </w:r>
    </w:p>
    <w:p w14:paraId="52DE80A1" w14:textId="77777777" w:rsidR="00B014E7" w:rsidRDefault="00463DC7">
      <w:pPr>
        <w:snapToGrid w:val="0"/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2654DE61" wp14:editId="20E3E796">
            <wp:extent cx="5274310" cy="2830830"/>
            <wp:effectExtent l="0" t="0" r="2540" b="7620"/>
            <wp:docPr id="1" name="图片 1" descr="C:\Users\Administrator\AppData\Local\Microsoft\Windows\INetCache\Content.Word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Local\Microsoft\Windows\INetCache\Content.Word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8AAA" w14:textId="77777777" w:rsidR="00B014E7" w:rsidRDefault="00463DC7">
      <w:pPr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Figure S1</w:t>
      </w:r>
      <w:r>
        <w:rPr>
          <w:rFonts w:ascii="Times New Roman" w:hAnsi="Times New Roman" w:hint="eastAsia"/>
          <w:sz w:val="24"/>
        </w:rPr>
        <w:t xml:space="preserve"> Restricted cubic spline regression analysis of SII index </w:t>
      </w:r>
      <w:proofErr w:type="gramStart"/>
      <w:r>
        <w:rPr>
          <w:rFonts w:ascii="Times New Roman" w:hAnsi="Times New Roman" w:hint="eastAsia"/>
          <w:sz w:val="24"/>
        </w:rPr>
        <w:t>with in</w:t>
      </w:r>
      <w:proofErr w:type="gramEnd"/>
      <w:r>
        <w:rPr>
          <w:rFonts w:ascii="Times New Roman" w:hAnsi="Times New Roman" w:hint="eastAsia"/>
          <w:sz w:val="24"/>
        </w:rPr>
        <w:t xml:space="preserve"> all-cause mortality. </w:t>
      </w:r>
      <w:r>
        <w:rPr>
          <w:rFonts w:ascii="Times New Roman" w:hAnsi="Times New Roman" w:hint="eastAsia"/>
          <w:b/>
          <w:sz w:val="24"/>
        </w:rPr>
        <w:t>(A,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B and C)</w:t>
      </w:r>
      <w:r>
        <w:rPr>
          <w:rFonts w:ascii="Times New Roman" w:hAnsi="Times New Roman" w:hint="eastAsia"/>
          <w:sz w:val="24"/>
        </w:rPr>
        <w:t xml:space="preserve"> Restricted cubic spline for in-hospital mortality.</w:t>
      </w:r>
      <w:r>
        <w:rPr>
          <w:rFonts w:ascii="Times New Roman" w:hAnsi="Times New Roman" w:hint="eastAsia"/>
          <w:b/>
          <w:sz w:val="24"/>
        </w:rPr>
        <w:t xml:space="preserve"> (D,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E and F)</w:t>
      </w:r>
      <w:r>
        <w:rPr>
          <w:rFonts w:ascii="Times New Roman" w:hAnsi="Times New Roman" w:hint="eastAsia"/>
          <w:sz w:val="24"/>
        </w:rPr>
        <w:t xml:space="preserve"> Restricted cubic spline for long-term follow-up death.</w:t>
      </w:r>
    </w:p>
    <w:p w14:paraId="4C495DFE" w14:textId="77777777" w:rsidR="00B014E7" w:rsidRDefault="00463DC7">
      <w:pPr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HR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 w:hint="eastAsia"/>
          <w:sz w:val="24"/>
        </w:rPr>
        <w:t>hazard ratio, CI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 w:hint="eastAsia"/>
          <w:sz w:val="24"/>
        </w:rPr>
        <w:t>confidence</w:t>
      </w:r>
      <w:r>
        <w:rPr>
          <w:rFonts w:ascii="Times New Roman" w:hAnsi="Times New Roman"/>
          <w:sz w:val="24"/>
        </w:rPr>
        <w:t xml:space="preserve"> interval, SII: Systemic immune inflammatory index.</w:t>
      </w:r>
    </w:p>
    <w:p w14:paraId="35A7C8FE" w14:textId="77777777" w:rsidR="00B014E7" w:rsidRDefault="00463DC7">
      <w:pPr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Heavy central lines represent the estimated adjusted hazard ratios, with shaded ribbons denoting 95% confidence intervals. </w:t>
      </w:r>
      <w:proofErr w:type="spellStart"/>
      <w:r>
        <w:rPr>
          <w:rFonts w:ascii="Times New Roman" w:hAnsi="Times New Roman"/>
          <w:sz w:val="24"/>
        </w:rPr>
        <w:t>logSII</w:t>
      </w:r>
      <w:proofErr w:type="spellEnd"/>
      <w:r>
        <w:rPr>
          <w:rFonts w:ascii="Times New Roman" w:hAnsi="Times New Roman"/>
          <w:sz w:val="24"/>
        </w:rPr>
        <w:t xml:space="preserve"> index 7.19 was selected as the reference level represented by the vertical dotted lines. The horizontal dotted lines represent the hazard ratio of 1.0.</w:t>
      </w:r>
    </w:p>
    <w:p w14:paraId="00D68B73" w14:textId="77777777" w:rsidR="00B014E7" w:rsidRDefault="00463DC7">
      <w:pPr>
        <w:snapToGrid w:val="0"/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pict w14:anchorId="62382F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5pt;height:577.65pt">
            <v:imagedata r:id="rId8" o:title="Figure S2"/>
          </v:shape>
        </w:pict>
      </w:r>
    </w:p>
    <w:p w14:paraId="41B05FB8" w14:textId="77777777" w:rsidR="00B014E7" w:rsidRDefault="00463DC7">
      <w:pPr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Figure S2</w:t>
      </w:r>
      <w:r>
        <w:rPr>
          <w:rFonts w:ascii="Times New Roman" w:hAnsi="Times New Roman" w:hint="eastAsia"/>
          <w:sz w:val="24"/>
        </w:rPr>
        <w:t xml:space="preserve"> Kaplan-Meier survival analysis curves for all-cause mortality in patients with COPD combined with respiratory failure. SII index: Q1 (SII</w:t>
      </w:r>
      <w:r>
        <w:rPr>
          <w:rFonts w:ascii="Times New Roman" w:hAnsi="Times New Roman" w:hint="eastAsia"/>
          <w:sz w:val="24"/>
        </w:rPr>
        <w:t>≥</w:t>
      </w:r>
      <w:r>
        <w:rPr>
          <w:rFonts w:ascii="Times New Roman" w:hAnsi="Times New Roman" w:hint="eastAsia"/>
          <w:sz w:val="24"/>
        </w:rPr>
        <w:t>634.51), Q2 (634.51</w:t>
      </w:r>
      <w:r>
        <w:rPr>
          <w:rFonts w:ascii="Times New Roman" w:hAnsi="Times New Roman" w:hint="eastAsia"/>
          <w:sz w:val="24"/>
        </w:rPr>
        <w:t>＜</w:t>
      </w:r>
      <w:r>
        <w:rPr>
          <w:rFonts w:ascii="Times New Roman" w:hAnsi="Times New Roman" w:hint="eastAsia"/>
          <w:sz w:val="24"/>
        </w:rPr>
        <w:t>SII</w:t>
      </w:r>
      <w:r>
        <w:rPr>
          <w:rFonts w:ascii="Times New Roman" w:hAnsi="Times New Roman" w:hint="eastAsia"/>
          <w:sz w:val="24"/>
        </w:rPr>
        <w:t>≤</w:t>
      </w:r>
      <w:r>
        <w:rPr>
          <w:rFonts w:ascii="Times New Roman" w:hAnsi="Times New Roman" w:hint="eastAsia"/>
          <w:sz w:val="24"/>
        </w:rPr>
        <w:t>1302.17), Q3 (1302.17</w:t>
      </w:r>
      <w:r>
        <w:rPr>
          <w:rFonts w:ascii="Times New Roman" w:hAnsi="Times New Roman" w:hint="eastAsia"/>
          <w:sz w:val="24"/>
        </w:rPr>
        <w:t>＜</w:t>
      </w:r>
      <w:r>
        <w:rPr>
          <w:rFonts w:ascii="Times New Roman" w:hAnsi="Times New Roman" w:hint="eastAsia"/>
          <w:sz w:val="24"/>
        </w:rPr>
        <w:t>SII</w:t>
      </w:r>
      <w:r>
        <w:rPr>
          <w:rFonts w:ascii="Times New Roman" w:hAnsi="Times New Roman" w:hint="eastAsia"/>
          <w:sz w:val="24"/>
        </w:rPr>
        <w:t>≤</w:t>
      </w:r>
      <w:r>
        <w:rPr>
          <w:rFonts w:ascii="Times New Roman" w:hAnsi="Times New Roman" w:hint="eastAsia"/>
          <w:sz w:val="24"/>
        </w:rPr>
        <w:t>2821.88), Q4 (SII</w:t>
      </w:r>
      <w:r>
        <w:rPr>
          <w:rFonts w:ascii="Times New Roman" w:hAnsi="Times New Roman" w:hint="eastAsia"/>
          <w:sz w:val="24"/>
        </w:rPr>
        <w:t>＞</w:t>
      </w:r>
      <w:r>
        <w:rPr>
          <w:rFonts w:ascii="Times New Roman" w:hAnsi="Times New Roman" w:hint="eastAsia"/>
          <w:sz w:val="24"/>
        </w:rPr>
        <w:t xml:space="preserve">2821.88). Respiratory failure </w:t>
      </w:r>
      <w:r>
        <w:rPr>
          <w:rFonts w:ascii="Times New Roman" w:hAnsi="Times New Roman" w:hint="eastAsia"/>
          <w:b/>
          <w:sz w:val="24"/>
        </w:rPr>
        <w:t>(</w:t>
      </w:r>
      <w:r>
        <w:rPr>
          <w:rFonts w:ascii="Times New Roman" w:hAnsi="Times New Roman"/>
          <w:b/>
          <w:sz w:val="24"/>
        </w:rPr>
        <w:t>A)</w:t>
      </w:r>
      <w:r>
        <w:rPr>
          <w:rFonts w:ascii="Times New Roman" w:hAnsi="Times New Roman"/>
          <w:sz w:val="24"/>
        </w:rPr>
        <w:t xml:space="preserve">, hypercapnic respiratory failure </w:t>
      </w:r>
      <w:r>
        <w:rPr>
          <w:rFonts w:ascii="Times New Roman" w:hAnsi="Times New Roman"/>
          <w:b/>
          <w:sz w:val="24"/>
        </w:rPr>
        <w:t>(B)</w:t>
      </w:r>
      <w:r>
        <w:rPr>
          <w:rFonts w:ascii="Times New Roman" w:hAnsi="Times New Roman"/>
          <w:sz w:val="24"/>
        </w:rPr>
        <w:t>.</w:t>
      </w:r>
    </w:p>
    <w:sectPr w:rsidR="00B014E7"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276C" w14:textId="77777777" w:rsidR="00463DC7" w:rsidRDefault="00463DC7">
      <w:r>
        <w:separator/>
      </w:r>
    </w:p>
  </w:endnote>
  <w:endnote w:type="continuationSeparator" w:id="0">
    <w:p w14:paraId="2CEC9AEF" w14:textId="77777777" w:rsidR="00463DC7" w:rsidRDefault="0046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A26D" w14:textId="77777777" w:rsidR="00B014E7" w:rsidRDefault="00463D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DE6E85" wp14:editId="1442DF4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02508533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0DE22" w14:textId="77777777" w:rsidR="00B014E7" w:rsidRDefault="00463DC7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AUOm0QAAAAMBAAAPAAAAAAAAAAEAIAAAACIAAABkcnMvZG93&#10;bnJldi54bWxQSwECFAAUAAAACACHTuJAOXzF6UACAACIBAAADgAAAAAAAAABACAAAAAgAQAAZHJz&#10;L2Uyb0RvYy54bWxQSwUGAAAAAAYABgBZAQAA0g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79B0" w14:textId="77777777" w:rsidR="00B014E7" w:rsidRDefault="00463D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7C5D1D" wp14:editId="120D15D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33104040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D6EDB" w14:textId="77777777" w:rsidR="00B014E7" w:rsidRDefault="00463DC7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3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wFDptEAAAADAQAADwAAAAAAAAABACAAAAAiAAAAZHJzL2Rvd25y&#10;ZXYueG1sUEsBAhQAFAAAAAgAh07iQPVoen8+AgAAiAQAAA4AAAAAAAAAAQAgAAAAIA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9F58" w14:textId="77777777" w:rsidR="00B014E7" w:rsidRDefault="00463D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0B15E6" wp14:editId="1353CEA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1584192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2BBC0E" w14:textId="77777777" w:rsidR="00B014E7" w:rsidRDefault="00463DC7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wFDptEAAAADAQAADwAAAAAAAAABACAAAAAiAAAAZHJzL2Rvd25y&#10;ZXYueG1sUEsBAhQAFAAAAAgAh07iQDks2IQ+AgAAhgQAAA4AAAAAAAAAAQAgAAAAIA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4FE5B" w14:textId="77777777" w:rsidR="00463DC7" w:rsidRDefault="00463DC7">
      <w:r>
        <w:separator/>
      </w:r>
    </w:p>
  </w:footnote>
  <w:footnote w:type="continuationSeparator" w:id="0">
    <w:p w14:paraId="1C2C3958" w14:textId="77777777" w:rsidR="00463DC7" w:rsidRDefault="00463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JkNjZhYTUzYWRiOTE5OGQ3ZTAyMWQxZGVhNzZkZDgifQ=="/>
  </w:docVars>
  <w:rsids>
    <w:rsidRoot w:val="00B256C9"/>
    <w:rsid w:val="003A3D7E"/>
    <w:rsid w:val="00463DC7"/>
    <w:rsid w:val="00747813"/>
    <w:rsid w:val="0082412C"/>
    <w:rsid w:val="00B014E7"/>
    <w:rsid w:val="00B256C9"/>
    <w:rsid w:val="00BA3D94"/>
    <w:rsid w:val="00E641BE"/>
    <w:rsid w:val="34C67A46"/>
    <w:rsid w:val="6251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92A938"/>
  <w15:docId w15:val="{8B422DC9-19D6-43EF-B031-EAD2D531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contextualSpacing/>
      <w:jc w:val="left"/>
    </w:pPr>
    <w:rPr>
      <w:rFonts w:asciiTheme="minorHAnsi" w:eastAsia="Times New Roman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contextualSpacing/>
      <w:jc w:val="center"/>
    </w:pPr>
    <w:rPr>
      <w:rFonts w:asciiTheme="minorHAnsi" w:eastAsia="Times New Roman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773</Characters>
  <Application>Microsoft Office Word</Application>
  <DocSecurity>4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Lee, Boon</cp:lastModifiedBy>
  <cp:revision>2</cp:revision>
  <dcterms:created xsi:type="dcterms:W3CDTF">2024-02-08T19:12:00Z</dcterms:created>
  <dcterms:modified xsi:type="dcterms:W3CDTF">2024-02-08T19:12:00Z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ClassificationContentMarkingFooterShapeIds">
    <vt:lpwstr>27a8640,6b7018f5,3d93eaa8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2024-02-06T23:55:30Z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4425cbd5-8b5d-4ff8-a71e-33e91ecc47a2</vt:lpwstr>
  </property>
  <property fmtid="{D5CDD505-2E9C-101B-9397-08002B2CF9AE}" pid="12" name="MSIP_Label_2bbab825-a111-45e4-86a1-18cee0005896_ContentBits">
    <vt:lpwstr>2</vt:lpwstr>
  </property>
  <property fmtid="{D5CDD505-2E9C-101B-9397-08002B2CF9AE}" pid="13" name="ICV">
    <vt:lpwstr>98CDE9E1C22C444BA403ACF09A565441_12</vt:lpwstr>
  </property>
</Properties>
</file>