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Regular" w:hAnsi="Times New Roman Regular" w:eastAsia="宋体" w:cs="Times New Roman Regular"/>
          <w:b/>
          <w:bCs/>
          <w:sz w:val="20"/>
          <w:szCs w:val="20"/>
          <w:lang w:eastAsia="zh-Hans"/>
        </w:rPr>
      </w:pPr>
      <w:r>
        <w:rPr>
          <w:rFonts w:hint="default" w:ascii="Times New Roman Regular" w:hAnsi="Times New Roman Regular" w:eastAsia="宋体" w:cs="Times New Roman Regular"/>
          <w:b/>
          <w:bCs/>
          <w:sz w:val="20"/>
          <w:szCs w:val="20"/>
          <w:lang w:eastAsia="zh-Hans"/>
        </w:rPr>
        <w:t>Article Title: The association of hematological parameters in early and middle pregnancy with the risk of gestational diabetes mellitus</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Regular" w:hAnsi="Times New Roman Regular" w:eastAsia="宋体" w:cs="Times New Roman Regular"/>
          <w:b/>
          <w:bCs/>
          <w:sz w:val="20"/>
          <w:szCs w:val="20"/>
          <w:lang w:eastAsia="zh-Hans"/>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Regular" w:hAnsi="Times New Roman Regular" w:eastAsia="Gill Sans MT" w:cs="Times New Roman Regular"/>
          <w:kern w:val="0"/>
          <w:sz w:val="20"/>
          <w:szCs w:val="20"/>
          <w:lang w:bidi="ar"/>
        </w:rPr>
      </w:pPr>
      <w:r>
        <w:rPr>
          <w:rFonts w:hint="default" w:ascii="Times New Roman Regular" w:hAnsi="Times New Roman Regular" w:eastAsia="Gill Sans MT" w:cs="Times New Roman Regular"/>
          <w:kern w:val="0"/>
          <w:sz w:val="20"/>
          <w:szCs w:val="20"/>
          <w:lang w:bidi="ar"/>
        </w:rPr>
        <w:t>Yanbei Duo, Shuoning Song, Xiaolin Qiao, Yuemei Zhang, Jiyu Xu, Jing Zhang, Zhenyao Peng, Yan Chen, Xiaorui Nie, Qiujin Sun, Xianchun Yang, Ailing Wang, Wei Sun, Yong Fu, Yingyue Dong, Zechun Lu, Tao Yuan</w:t>
      </w:r>
      <w:r>
        <w:rPr>
          <w:rFonts w:hint="default" w:ascii="Times New Roman Regular" w:hAnsi="Times New Roman Regular" w:eastAsia="Gill Sans MT" w:cs="Times New Roman Regular"/>
          <w:kern w:val="0"/>
          <w:sz w:val="20"/>
          <w:szCs w:val="20"/>
          <w:vertAlign w:val="superscript"/>
          <w:lang w:bidi="ar"/>
        </w:rPr>
        <w:t>*</w:t>
      </w:r>
      <w:r>
        <w:rPr>
          <w:rFonts w:hint="default" w:ascii="Times New Roman Regular" w:hAnsi="Times New Roman Regular" w:eastAsia="Gill Sans MT" w:cs="Times New Roman Regular"/>
          <w:kern w:val="0"/>
          <w:sz w:val="20"/>
          <w:szCs w:val="20"/>
          <w:lang w:bidi="ar"/>
        </w:rPr>
        <w:t>, Weigang Zhao</w:t>
      </w:r>
      <w:r>
        <w:rPr>
          <w:rFonts w:hint="default" w:ascii="Times New Roman Regular" w:hAnsi="Times New Roman Regular" w:eastAsia="Gill Sans MT" w:cs="Times New Roman Regular"/>
          <w:kern w:val="0"/>
          <w:sz w:val="20"/>
          <w:szCs w:val="20"/>
          <w:vertAlign w:val="superscript"/>
          <w:lang w:bidi="ar"/>
        </w:rPr>
        <w:t>*</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Regular" w:hAnsi="Times New Roman Regular" w:eastAsia="宋体" w:cs="Times New Roman Regular"/>
          <w:sz w:val="20"/>
          <w:szCs w:val="20"/>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Regular" w:hAnsi="Times New Roman Regular" w:eastAsia="宋体" w:cs="Times New Roman Regular"/>
          <w:color w:val="000000"/>
          <w:kern w:val="0"/>
          <w:sz w:val="20"/>
          <w:szCs w:val="20"/>
          <w:lang w:bidi="ar"/>
        </w:rPr>
      </w:pPr>
      <w:r>
        <w:rPr>
          <w:rFonts w:hint="default" w:ascii="Times New Roman Regular" w:hAnsi="Times New Roman Regular" w:eastAsia="宋体" w:cs="Times New Roman Regular"/>
          <w:color w:val="000000"/>
          <w:kern w:val="0"/>
          <w:sz w:val="20"/>
          <w:szCs w:val="20"/>
          <w:lang w:bidi="ar"/>
        </w:rPr>
        <w:t xml:space="preserve">Correspondence: Tao Yuan, t75y@sina.com; </w:t>
      </w:r>
      <w:r>
        <w:rPr>
          <w:rFonts w:hint="default" w:ascii="Times New Roman Regular" w:hAnsi="Times New Roman Regular" w:eastAsia="Gill Sans MT" w:cs="Times New Roman Regular"/>
          <w:color w:val="000000"/>
          <w:kern w:val="0"/>
          <w:sz w:val="20"/>
          <w:szCs w:val="20"/>
          <w:lang w:bidi="ar"/>
        </w:rPr>
        <w:t>Department of Endocrinology, Key Laboratory of Endocrinology of Ministry of Health, Peking Union Medical College Hospital, Chinese Academy of Medical Science and Peking Union Medical College, Beijing, People’s Republic of China</w:t>
      </w:r>
      <w:r>
        <w:rPr>
          <w:rFonts w:hint="default" w:ascii="Times New Roman Regular" w:hAnsi="Times New Roman Regular" w:eastAsia="宋体" w:cs="Times New Roman Regular"/>
          <w:color w:val="000000"/>
          <w:kern w:val="0"/>
          <w:sz w:val="20"/>
          <w:szCs w:val="20"/>
          <w:lang w:bidi="ar"/>
        </w:rPr>
        <w:t xml:space="preserve">; Weigang Zhao, </w:t>
      </w:r>
      <w:r>
        <w:rPr>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fldChar w:fldCharType="begin"/>
      </w:r>
      <w:r>
        <w:rPr>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instrText xml:space="preserve"> HYPERLINK "mailto:xiehezhaoweigang@163.com;" </w:instrText>
      </w:r>
      <w:r>
        <w:rPr>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fldChar w:fldCharType="separate"/>
      </w:r>
      <w:r>
        <w:rPr>
          <w:rStyle w:val="5"/>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t>xiehezhaoweigang@163.com;</w:t>
      </w:r>
      <w:r>
        <w:rPr>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fldChar w:fldCharType="end"/>
      </w:r>
      <w:r>
        <w:rPr>
          <w:rFonts w:hint="default" w:ascii="Times New Roman Regular" w:hAnsi="Times New Roman Regular" w:eastAsia="宋体" w:cs="Times New Roman Regular"/>
          <w:color w:val="000000" w:themeColor="text1"/>
          <w:kern w:val="0"/>
          <w:sz w:val="20"/>
          <w:szCs w:val="20"/>
          <w:u w:val="none"/>
          <w:lang w:bidi="ar"/>
          <w14:textFill>
            <w14:solidFill>
              <w14:schemeClr w14:val="tx1"/>
            </w14:solidFill>
          </w14:textFill>
        </w:rPr>
        <w:t xml:space="preserve"> </w:t>
      </w:r>
      <w:r>
        <w:rPr>
          <w:rFonts w:hint="default" w:ascii="Times New Roman Regular" w:hAnsi="Times New Roman Regular" w:eastAsia="Gill Sans MT" w:cs="Times New Roman Regular"/>
          <w:color w:val="000000"/>
          <w:kern w:val="0"/>
          <w:sz w:val="20"/>
          <w:szCs w:val="20"/>
          <w:lang w:bidi="ar"/>
        </w:rPr>
        <w:t xml:space="preserve">Department of Endocrinology, Key Laboratory of Endocrinology of Ministry of Health, Peking Union Medical College Hospital, Chinese Academy of Medical Science and Peking Union Medical College, Beijing, People’s Republic of China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Regular" w:hAnsi="Times New Roman Regular" w:eastAsia="宋体" w:cs="Times New Roman Regular"/>
          <w:sz w:val="20"/>
          <w:szCs w:val="20"/>
          <w:lang w:eastAsia="zh-Hans"/>
        </w:rPr>
      </w:pPr>
      <w:r>
        <w:rPr>
          <w:rFonts w:hint="default" w:ascii="Times New Roman Regular" w:hAnsi="Times New Roman Regular" w:eastAsia="宋体" w:cs="Times New Roman Regular"/>
          <w:color w:val="000000"/>
          <w:kern w:val="0"/>
          <w:sz w:val="20"/>
          <w:szCs w:val="20"/>
          <w:lang w:bidi="ar"/>
        </w:rPr>
        <w:t>* T</w:t>
      </w:r>
      <w:r>
        <w:rPr>
          <w:rFonts w:hint="default" w:ascii="Times New Roman Regular" w:hAnsi="Times New Roman Regular" w:eastAsia="宋体" w:cs="Times New Roman Regular"/>
          <w:color w:val="000000"/>
          <w:kern w:val="0"/>
          <w:sz w:val="20"/>
          <w:szCs w:val="20"/>
          <w:lang w:eastAsia="zh-Hans" w:bidi="ar"/>
        </w:rPr>
        <w:t xml:space="preserve">ao Yuan and Weigang Zhao </w:t>
      </w:r>
      <w:r>
        <w:rPr>
          <w:rFonts w:hint="default" w:ascii="Times New Roman Regular" w:hAnsi="Times New Roman Regular" w:eastAsia="宋体" w:cs="Times New Roman Regular"/>
          <w:color w:val="000000"/>
          <w:kern w:val="0"/>
          <w:sz w:val="20"/>
          <w:szCs w:val="20"/>
          <w:lang w:bidi="ar"/>
        </w:rPr>
        <w:t xml:space="preserve">contributed equally to this work. </w:t>
      </w:r>
    </w:p>
    <w:p>
      <w:pPr>
        <w:spacing w:line="360" w:lineRule="auto"/>
        <w:jc w:val="center"/>
        <w:rPr>
          <w:rFonts w:hint="default" w:ascii="Times New Roman Bold" w:hAnsi="Times New Roman Bold" w:cs="Times New Roman Bold"/>
          <w:b/>
          <w:bCs/>
          <w:sz w:val="24"/>
          <w:szCs w:val="24"/>
          <w:u w:val="single"/>
        </w:rPr>
      </w:pPr>
    </w:p>
    <w:p>
      <w:pPr>
        <w:spacing w:line="360" w:lineRule="auto"/>
        <w:jc w:val="center"/>
        <w:rPr>
          <w:rFonts w:hint="default" w:ascii="Times New Roman Bold" w:hAnsi="Times New Roman Bold" w:cs="Times New Roman Bold"/>
          <w:b/>
          <w:bCs/>
          <w:sz w:val="24"/>
          <w:szCs w:val="24"/>
          <w:u w:val="single"/>
        </w:rPr>
      </w:pPr>
    </w:p>
    <w:p>
      <w:pPr>
        <w:spacing w:line="360" w:lineRule="auto"/>
        <w:jc w:val="center"/>
        <w:rPr>
          <w:rFonts w:hint="default" w:ascii="Times New Roman Bold" w:hAnsi="Times New Roman Bold" w:cs="Times New Roman Bold"/>
          <w:b/>
          <w:bCs/>
          <w:sz w:val="24"/>
          <w:szCs w:val="24"/>
          <w:u w:val="single"/>
        </w:rPr>
      </w:pPr>
    </w:p>
    <w:p>
      <w:pPr>
        <w:spacing w:line="360" w:lineRule="auto"/>
        <w:jc w:val="center"/>
        <w:rPr>
          <w:rFonts w:hint="default" w:ascii="Times New Roman Bold" w:hAnsi="Times New Roman Bold" w:cs="Times New Roman Bold"/>
          <w:b/>
          <w:bCs/>
          <w:sz w:val="24"/>
          <w:szCs w:val="24"/>
          <w:u w:val="single"/>
        </w:rPr>
      </w:pPr>
    </w:p>
    <w:p>
      <w:pPr>
        <w:spacing w:line="360" w:lineRule="auto"/>
        <w:jc w:val="center"/>
        <w:rPr>
          <w:rFonts w:hint="default" w:ascii="Times New Roman Bold" w:hAnsi="Times New Roman Bold" w:cs="Times New Roman Bold"/>
          <w:b/>
          <w:bCs/>
          <w:sz w:val="24"/>
          <w:szCs w:val="24"/>
          <w:u w:val="single"/>
        </w:rPr>
      </w:pPr>
    </w:p>
    <w:p>
      <w:pPr>
        <w:rPr>
          <w:rFonts w:hint="default" w:ascii="Times New Roman Regular" w:hAnsi="Times New Roman Regular" w:cs="Times New Roman Regular"/>
          <w:b w:val="0"/>
          <w:bCs w:val="0"/>
          <w:sz w:val="24"/>
          <w:szCs w:val="24"/>
          <w:u w:val="none"/>
        </w:rPr>
      </w:pPr>
      <w:r>
        <w:rPr>
          <w:rFonts w:hint="default" w:ascii="Times New Roman Bold" w:hAnsi="Times New Roman Bold" w:cs="Times New Roman Bold"/>
          <w:b/>
          <w:bCs/>
          <w:sz w:val="24"/>
          <w:szCs w:val="24"/>
          <w:u w:val="single"/>
        </w:rPr>
        <w:br w:type="page"/>
      </w:r>
    </w:p>
    <w:p>
      <w:pPr>
        <w:rPr>
          <w:rFonts w:hint="default" w:ascii="Times New Roman Regular" w:hAnsi="Times New Roman Regular" w:cs="Times New Roman Regular"/>
          <w:b w:val="0"/>
          <w:bCs w:val="0"/>
          <w:sz w:val="24"/>
          <w:szCs w:val="24"/>
          <w:u w:val="none"/>
        </w:rPr>
      </w:pPr>
    </w:p>
    <w:p>
      <w:pPr>
        <w:spacing w:line="360" w:lineRule="auto"/>
        <w:jc w:val="left"/>
        <w:rPr>
          <w:rFonts w:hint="default" w:ascii="Times New Roman Regular" w:hAnsi="Times New Roman Regular" w:cs="Times New Roman Regular" w:eastAsiaTheme="minorEastAsia"/>
          <w:b w:val="0"/>
          <w:bCs w:val="0"/>
          <w:sz w:val="24"/>
          <w:szCs w:val="24"/>
          <w:u w:val="none"/>
          <w:lang w:eastAsia="zh-Hans"/>
        </w:rPr>
      </w:pPr>
      <w:r>
        <w:rPr>
          <w:rFonts w:hint="default" w:ascii="Times New Roman Bold" w:hAnsi="Times New Roman Bold" w:cs="Times New Roman Bold"/>
          <w:b/>
          <w:bCs/>
          <w:sz w:val="24"/>
          <w:szCs w:val="24"/>
          <w:u w:val="single"/>
        </w:rPr>
        <w:t>S</w:t>
      </w:r>
      <w:r>
        <w:rPr>
          <w:rFonts w:hint="default" w:ascii="Times New Roman Bold" w:hAnsi="Times New Roman Bold" w:cs="Times New Roman Bold"/>
          <w:b/>
          <w:bCs/>
          <w:sz w:val="24"/>
          <w:szCs w:val="24"/>
          <w:u w:val="single"/>
          <w:lang w:val="en-US" w:eastAsia="zh-Hans"/>
        </w:rPr>
        <w:t>u</w:t>
      </w:r>
      <w:r>
        <w:rPr>
          <w:rFonts w:hint="default" w:ascii="Times New Roman Bold" w:hAnsi="Times New Roman Bold" w:cs="Times New Roman Bold"/>
          <w:b/>
          <w:bCs/>
          <w:sz w:val="24"/>
          <w:szCs w:val="24"/>
          <w:u w:val="single"/>
          <w:lang w:eastAsia="zh-Hans"/>
        </w:rPr>
        <w:t xml:space="preserve">pplemental Figure </w:t>
      </w:r>
      <w:r>
        <w:rPr>
          <w:rFonts w:hint="eastAsia" w:ascii="Times New Roman Bold" w:hAnsi="Times New Roman Bold" w:cs="Times New Roman Bold"/>
          <w:b/>
          <w:bCs/>
          <w:sz w:val="24"/>
          <w:szCs w:val="24"/>
          <w:u w:val="single"/>
          <w:lang w:val="en-US" w:eastAsia="zh-CN"/>
        </w:rPr>
        <w:t>1</w:t>
      </w:r>
      <w:r>
        <w:rPr>
          <w:rFonts w:hint="default" w:ascii="Times New Roman Regular" w:hAnsi="Times New Roman Regular" w:cs="Times New Roman Regular"/>
          <w:b w:val="0"/>
          <w:bCs w:val="0"/>
          <w:sz w:val="24"/>
          <w:szCs w:val="24"/>
          <w:u w:val="none"/>
          <w:lang w:eastAsia="zh-Hans"/>
        </w:rPr>
        <w:t xml:space="preserve">. </w:t>
      </w:r>
      <w:r>
        <w:rPr>
          <w:rFonts w:hint="default" w:ascii="Times New Roman" w:hAnsi="Times New Roman" w:eastAsia="微软雅黑" w:cs="Times New Roman"/>
          <w:color w:val="000000" w:themeColor="text1"/>
          <w:kern w:val="0"/>
          <w:sz w:val="24"/>
          <w:lang w:bidi="ar"/>
          <w14:textFill>
            <w14:solidFill>
              <w14:schemeClr w14:val="tx1"/>
            </w14:solidFill>
          </w14:textFill>
        </w:rPr>
        <w:t xml:space="preserve">Restricted cubic splines for the associations of blood cell counts at different gestational ages with GDM. </w:t>
      </w:r>
      <w:bookmarkStart w:id="0" w:name="_GoBack"/>
      <w:bookmarkEnd w:id="0"/>
    </w:p>
    <w:p>
      <w:pPr>
        <w:spacing w:line="360" w:lineRule="auto"/>
        <w:jc w:val="center"/>
        <w:rPr>
          <w:rFonts w:hint="default" w:ascii="Times New Roman Regular" w:hAnsi="Times New Roman Regular" w:cs="Times New Roman Regular"/>
          <w:b w:val="0"/>
          <w:bCs w:val="0"/>
          <w:sz w:val="24"/>
          <w:szCs w:val="24"/>
          <w:u w:val="none"/>
        </w:rPr>
      </w:pPr>
      <w:r>
        <w:rPr>
          <w:rFonts w:hint="default" w:ascii="Times New Roman Regular" w:hAnsi="Times New Roman Regular" w:cs="Times New Roman Regular"/>
          <w:b w:val="0"/>
          <w:bCs w:val="0"/>
          <w:sz w:val="24"/>
          <w:szCs w:val="24"/>
          <w:u w:val="none"/>
        </w:rPr>
        <w:drawing>
          <wp:inline distT="0" distB="0" distL="114300" distR="114300">
            <wp:extent cx="2200910" cy="1972945"/>
            <wp:effectExtent l="0" t="0" r="8890" b="8255"/>
            <wp:docPr id="1" name="图片 1" descr="RCS-W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CS-WBC1"/>
                    <pic:cNvPicPr>
                      <a:picLocks noChangeAspect="1"/>
                    </pic:cNvPicPr>
                  </pic:nvPicPr>
                  <pic:blipFill>
                    <a:blip r:embed="rId4"/>
                    <a:srcRect b="277"/>
                    <a:stretch>
                      <a:fillRect/>
                    </a:stretch>
                  </pic:blipFill>
                  <pic:spPr>
                    <a:xfrm>
                      <a:off x="0" y="0"/>
                      <a:ext cx="2200910" cy="1972945"/>
                    </a:xfrm>
                    <a:prstGeom prst="rect">
                      <a:avLst/>
                    </a:prstGeom>
                  </pic:spPr>
                </pic:pic>
              </a:graphicData>
            </a:graphic>
          </wp:inline>
        </w:drawing>
      </w:r>
      <w:r>
        <w:rPr>
          <w:rFonts w:hint="default" w:ascii="Times New Roman Regular" w:hAnsi="Times New Roman Regular" w:cs="Times New Roman Regular"/>
          <w:b w:val="0"/>
          <w:bCs w:val="0"/>
          <w:sz w:val="24"/>
          <w:szCs w:val="24"/>
          <w:u w:val="none"/>
        </w:rPr>
        <w:drawing>
          <wp:inline distT="0" distB="0" distL="114300" distR="114300">
            <wp:extent cx="2189480" cy="1968500"/>
            <wp:effectExtent l="0" t="0" r="20320" b="12700"/>
            <wp:docPr id="2" name="图片 2" descr="RCS-R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CS-RBC1"/>
                    <pic:cNvPicPr>
                      <a:picLocks noChangeAspect="1"/>
                    </pic:cNvPicPr>
                  </pic:nvPicPr>
                  <pic:blipFill>
                    <a:blip r:embed="rId5"/>
                    <a:stretch>
                      <a:fillRect/>
                    </a:stretch>
                  </pic:blipFill>
                  <pic:spPr>
                    <a:xfrm>
                      <a:off x="0" y="0"/>
                      <a:ext cx="2189480" cy="1968500"/>
                    </a:xfrm>
                    <a:prstGeom prst="rect">
                      <a:avLst/>
                    </a:prstGeom>
                  </pic:spPr>
                </pic:pic>
              </a:graphicData>
            </a:graphic>
          </wp:inline>
        </w:drawing>
      </w:r>
      <w:r>
        <w:rPr>
          <w:rFonts w:hint="default" w:ascii="Times New Roman Regular" w:hAnsi="Times New Roman Regular" w:cs="Times New Roman Regular"/>
          <w:b w:val="0"/>
          <w:bCs w:val="0"/>
          <w:sz w:val="24"/>
          <w:szCs w:val="24"/>
          <w:u w:val="none"/>
        </w:rPr>
        <w:drawing>
          <wp:inline distT="0" distB="0" distL="114300" distR="114300">
            <wp:extent cx="2205990" cy="1983105"/>
            <wp:effectExtent l="0" t="0" r="3810" b="23495"/>
            <wp:docPr id="3" name="图片 3" descr="RCS-PL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CS-PLT1"/>
                    <pic:cNvPicPr>
                      <a:picLocks noChangeAspect="1"/>
                    </pic:cNvPicPr>
                  </pic:nvPicPr>
                  <pic:blipFill>
                    <a:blip r:embed="rId6"/>
                    <a:stretch>
                      <a:fillRect/>
                    </a:stretch>
                  </pic:blipFill>
                  <pic:spPr>
                    <a:xfrm>
                      <a:off x="0" y="0"/>
                      <a:ext cx="2205990" cy="1983105"/>
                    </a:xfrm>
                    <a:prstGeom prst="rect">
                      <a:avLst/>
                    </a:prstGeom>
                  </pic:spPr>
                </pic:pic>
              </a:graphicData>
            </a:graphic>
          </wp:inline>
        </w:drawing>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rPr>
        <w:t>(a)</w:t>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drawing>
          <wp:inline distT="0" distB="0" distL="114300" distR="114300">
            <wp:extent cx="2202180" cy="1979295"/>
            <wp:effectExtent l="0" t="0" r="7620" b="1905"/>
            <wp:docPr id="4" name="图片 4" descr="RCS-W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CS-WBC2"/>
                    <pic:cNvPicPr>
                      <a:picLocks noChangeAspect="1"/>
                    </pic:cNvPicPr>
                  </pic:nvPicPr>
                  <pic:blipFill>
                    <a:blip r:embed="rId7"/>
                    <a:stretch>
                      <a:fillRect/>
                    </a:stretch>
                  </pic:blipFill>
                  <pic:spPr>
                    <a:xfrm>
                      <a:off x="0" y="0"/>
                      <a:ext cx="2202180" cy="1979295"/>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207260" cy="1985645"/>
            <wp:effectExtent l="0" t="0" r="2540" b="20955"/>
            <wp:docPr id="5" name="图片 5" descr="RCS-R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CS-RBC2"/>
                    <pic:cNvPicPr>
                      <a:picLocks noChangeAspect="1"/>
                    </pic:cNvPicPr>
                  </pic:nvPicPr>
                  <pic:blipFill>
                    <a:blip r:embed="rId8"/>
                    <a:stretch>
                      <a:fillRect/>
                    </a:stretch>
                  </pic:blipFill>
                  <pic:spPr>
                    <a:xfrm>
                      <a:off x="0" y="0"/>
                      <a:ext cx="2207260" cy="1985645"/>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191385" cy="1969770"/>
            <wp:effectExtent l="0" t="0" r="18415" b="11430"/>
            <wp:docPr id="6" name="图片 6" descr="RCS-PL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RCS-PLT2"/>
                    <pic:cNvPicPr>
                      <a:picLocks noChangeAspect="1"/>
                    </pic:cNvPicPr>
                  </pic:nvPicPr>
                  <pic:blipFill>
                    <a:blip r:embed="rId9"/>
                    <a:stretch>
                      <a:fillRect/>
                    </a:stretch>
                  </pic:blipFill>
                  <pic:spPr>
                    <a:xfrm>
                      <a:off x="0" y="0"/>
                      <a:ext cx="2191385" cy="1969770"/>
                    </a:xfrm>
                    <a:prstGeom prst="rect">
                      <a:avLst/>
                    </a:prstGeom>
                  </pic:spPr>
                </pic:pic>
              </a:graphicData>
            </a:graphic>
          </wp:inline>
        </w:drawing>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t>(b)</w:t>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drawing>
          <wp:inline distT="0" distB="0" distL="114300" distR="114300">
            <wp:extent cx="2182495" cy="1962150"/>
            <wp:effectExtent l="0" t="0" r="1905" b="19050"/>
            <wp:docPr id="7" name="图片 7" descr="RCS-W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RCS-WBC3"/>
                    <pic:cNvPicPr>
                      <a:picLocks noChangeAspect="1"/>
                    </pic:cNvPicPr>
                  </pic:nvPicPr>
                  <pic:blipFill>
                    <a:blip r:embed="rId10"/>
                    <a:stretch>
                      <a:fillRect/>
                    </a:stretch>
                  </pic:blipFill>
                  <pic:spPr>
                    <a:xfrm>
                      <a:off x="0" y="0"/>
                      <a:ext cx="2182495" cy="1962150"/>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204720" cy="1981835"/>
            <wp:effectExtent l="0" t="0" r="5080" b="24765"/>
            <wp:docPr id="8" name="图片 8" descr="RCS-R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RCS-RBC3"/>
                    <pic:cNvPicPr>
                      <a:picLocks noChangeAspect="1"/>
                    </pic:cNvPicPr>
                  </pic:nvPicPr>
                  <pic:blipFill>
                    <a:blip r:embed="rId11"/>
                    <a:stretch>
                      <a:fillRect/>
                    </a:stretch>
                  </pic:blipFill>
                  <pic:spPr>
                    <a:xfrm>
                      <a:off x="0" y="0"/>
                      <a:ext cx="2204720" cy="1981835"/>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215515" cy="1991360"/>
            <wp:effectExtent l="0" t="0" r="19685" b="15240"/>
            <wp:docPr id="9" name="图片 9" descr="RCS-PL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CS-PLT3"/>
                    <pic:cNvPicPr>
                      <a:picLocks noChangeAspect="1"/>
                    </pic:cNvPicPr>
                  </pic:nvPicPr>
                  <pic:blipFill>
                    <a:blip r:embed="rId12"/>
                    <a:stretch>
                      <a:fillRect/>
                    </a:stretch>
                  </pic:blipFill>
                  <pic:spPr>
                    <a:xfrm>
                      <a:off x="0" y="0"/>
                      <a:ext cx="2215515" cy="1991360"/>
                    </a:xfrm>
                    <a:prstGeom prst="rect">
                      <a:avLst/>
                    </a:prstGeom>
                  </pic:spPr>
                </pic:pic>
              </a:graphicData>
            </a:graphic>
          </wp:inline>
        </w:drawing>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t>(c)</w:t>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drawing>
          <wp:inline distT="0" distB="0" distL="114300" distR="114300">
            <wp:extent cx="2193290" cy="1971040"/>
            <wp:effectExtent l="0" t="0" r="16510" b="10160"/>
            <wp:docPr id="10" name="图片 10" descr="RCS-W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RCS-WBC4"/>
                    <pic:cNvPicPr>
                      <a:picLocks noChangeAspect="1"/>
                    </pic:cNvPicPr>
                  </pic:nvPicPr>
                  <pic:blipFill>
                    <a:blip r:embed="rId13"/>
                    <a:stretch>
                      <a:fillRect/>
                    </a:stretch>
                  </pic:blipFill>
                  <pic:spPr>
                    <a:xfrm>
                      <a:off x="0" y="0"/>
                      <a:ext cx="2193290" cy="1971040"/>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184400" cy="1963420"/>
            <wp:effectExtent l="0" t="0" r="0" b="17780"/>
            <wp:docPr id="11" name="图片 11" descr="RCS-R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RCS-RBC4"/>
                    <pic:cNvPicPr>
                      <a:picLocks noChangeAspect="1"/>
                    </pic:cNvPicPr>
                  </pic:nvPicPr>
                  <pic:blipFill>
                    <a:blip r:embed="rId14"/>
                    <a:stretch>
                      <a:fillRect/>
                    </a:stretch>
                  </pic:blipFill>
                  <pic:spPr>
                    <a:xfrm>
                      <a:off x="0" y="0"/>
                      <a:ext cx="2184400" cy="1963420"/>
                    </a:xfrm>
                    <a:prstGeom prst="rect">
                      <a:avLst/>
                    </a:prstGeom>
                  </pic:spPr>
                </pic:pic>
              </a:graphicData>
            </a:graphic>
          </wp:inline>
        </w:drawing>
      </w:r>
      <w:r>
        <w:rPr>
          <w:rFonts w:hint="default" w:ascii="Times New Roman Regular" w:hAnsi="Times New Roman Regular" w:cs="Times New Roman Regular"/>
          <w:b w:val="0"/>
          <w:bCs w:val="0"/>
          <w:sz w:val="24"/>
          <w:szCs w:val="24"/>
          <w:u w:val="none"/>
          <w:lang w:eastAsia="zh-Hans"/>
        </w:rPr>
        <w:drawing>
          <wp:inline distT="0" distB="0" distL="114300" distR="114300">
            <wp:extent cx="2190115" cy="1969135"/>
            <wp:effectExtent l="0" t="0" r="19685" b="12065"/>
            <wp:docPr id="12" name="图片 12" descr="RCS-PL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CS-PLT4"/>
                    <pic:cNvPicPr>
                      <a:picLocks noChangeAspect="1"/>
                    </pic:cNvPicPr>
                  </pic:nvPicPr>
                  <pic:blipFill>
                    <a:blip r:embed="rId15"/>
                    <a:stretch>
                      <a:fillRect/>
                    </a:stretch>
                  </pic:blipFill>
                  <pic:spPr>
                    <a:xfrm>
                      <a:off x="0" y="0"/>
                      <a:ext cx="2190115" cy="1969135"/>
                    </a:xfrm>
                    <a:prstGeom prst="rect">
                      <a:avLst/>
                    </a:prstGeom>
                  </pic:spPr>
                </pic:pic>
              </a:graphicData>
            </a:graphic>
          </wp:inline>
        </w:drawing>
      </w:r>
    </w:p>
    <w:p>
      <w:pPr>
        <w:spacing w:line="360" w:lineRule="auto"/>
        <w:jc w:val="center"/>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t>(d)</w:t>
      </w:r>
    </w:p>
    <w:p>
      <w:pPr>
        <w:numPr>
          <w:ilvl w:val="0"/>
          <w:numId w:val="1"/>
        </w:numPr>
        <w:spacing w:line="360" w:lineRule="auto"/>
        <w:jc w:val="left"/>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t xml:space="preserve">, gestational age 1; (b), gestational age 2; (c), gestational age 3; (d), gestational age 4. </w:t>
      </w:r>
    </w:p>
    <w:p>
      <w:pPr>
        <w:numPr>
          <w:ilvl w:val="0"/>
          <w:numId w:val="0"/>
        </w:numPr>
        <w:spacing w:line="360" w:lineRule="auto"/>
        <w:jc w:val="left"/>
        <w:rPr>
          <w:rFonts w:hint="default" w:ascii="Times New Roman Regular" w:hAnsi="Times New Roman Regular" w:cs="Times New Roman Regular"/>
          <w:b w:val="0"/>
          <w:bCs w:val="0"/>
          <w:sz w:val="24"/>
          <w:szCs w:val="24"/>
          <w:u w:val="none"/>
          <w:lang w:eastAsia="zh-Hans"/>
        </w:rPr>
      </w:pPr>
      <w:r>
        <w:rPr>
          <w:rFonts w:hint="default" w:ascii="Times New Roman Regular" w:hAnsi="Times New Roman Regular" w:cs="Times New Roman Regular"/>
          <w:b w:val="0"/>
          <w:bCs w:val="0"/>
          <w:sz w:val="24"/>
          <w:szCs w:val="24"/>
          <w:u w:val="none"/>
          <w:lang w:eastAsia="zh-Hans"/>
        </w:rPr>
        <w:t xml:space="preserve">The models were adjusted for maternal age, preBMI, family history of diabetes, and history of adverse pregnancy. </w:t>
      </w:r>
    </w:p>
    <w:p>
      <w:pPr>
        <w:spacing w:line="360" w:lineRule="auto"/>
        <w:jc w:val="left"/>
        <w:rPr>
          <w:rFonts w:hint="default" w:ascii="Times New Roman Regular" w:hAnsi="Times New Roman Regular" w:cs="Times New Roman Regular"/>
          <w:b/>
          <w:bCs/>
          <w:sz w:val="24"/>
          <w:szCs w:val="24"/>
          <w:u w:val="single"/>
        </w:rPr>
      </w:pPr>
    </w:p>
    <w:p>
      <w:pPr>
        <w:spacing w:line="360" w:lineRule="auto"/>
        <w:jc w:val="left"/>
        <w:rPr>
          <w:rFonts w:hint="default" w:ascii="Times New Roman Regular" w:hAnsi="Times New Roman Regular" w:cs="Times New Roman Regular"/>
          <w:b/>
          <w:bCs/>
          <w:sz w:val="24"/>
          <w:szCs w:val="24"/>
          <w:u w:val="single"/>
        </w:rPr>
      </w:pPr>
    </w:p>
    <w:p>
      <w:pPr>
        <w:spacing w:line="360" w:lineRule="auto"/>
        <w:jc w:val="left"/>
        <w:rPr>
          <w:rFonts w:hint="default" w:ascii="Times New Roman Regular" w:hAnsi="Times New Roman Regular" w:cs="Times New Roman Regular"/>
          <w:b/>
          <w:bCs/>
          <w:sz w:val="24"/>
          <w:szCs w:val="24"/>
          <w:u w:val="single"/>
        </w:rPr>
      </w:pPr>
    </w:p>
    <w:p>
      <w:pPr>
        <w:spacing w:line="360" w:lineRule="auto"/>
        <w:jc w:val="left"/>
        <w:rPr>
          <w:rFonts w:hint="default" w:ascii="Times New Roman Regular" w:hAnsi="Times New Roman Regular" w:cs="Times New Roman Regular"/>
          <w:sz w:val="24"/>
        </w:rPr>
      </w:pPr>
      <w:r>
        <w:rPr>
          <w:rFonts w:hint="default" w:ascii="Times New Roman Regular" w:hAnsi="Times New Roman Regular" w:cs="Times New Roman Regular"/>
          <w:b/>
          <w:bCs/>
          <w:sz w:val="24"/>
          <w:szCs w:val="24"/>
          <w:u w:val="single"/>
        </w:rPr>
        <w:t>Supplemental Table 1</w:t>
      </w:r>
      <w:r>
        <w:rPr>
          <w:rFonts w:hint="default" w:ascii="Times New Roman Regular" w:hAnsi="Times New Roman Regular" w:cs="Times New Roman Regular"/>
          <w:sz w:val="24"/>
          <w:szCs w:val="24"/>
        </w:rPr>
        <w:t xml:space="preserve">. </w:t>
      </w:r>
      <w:r>
        <w:rPr>
          <w:rFonts w:ascii="Times New Roman Regular" w:hAnsi="Times New Roman Regular" w:cs="Times New Roman Regular"/>
          <w:sz w:val="24"/>
        </w:rPr>
        <w:t xml:space="preserve">The ability of </w:t>
      </w:r>
      <w:r>
        <w:rPr>
          <w:rFonts w:hint="default" w:ascii="Times New Roman Regular" w:hAnsi="Times New Roman Regular" w:cs="Times New Roman Regular"/>
          <w:sz w:val="24"/>
        </w:rPr>
        <w:t xml:space="preserve">blood cell counts in early pregnancy combined with other parameters </w:t>
      </w:r>
      <w:r>
        <w:rPr>
          <w:rFonts w:ascii="Times New Roman Regular" w:hAnsi="Times New Roman Regular" w:cs="Times New Roman Regular"/>
          <w:sz w:val="24"/>
        </w:rPr>
        <w:t>for the prediction of GDM.</w:t>
      </w:r>
      <w:r>
        <w:rPr>
          <w:rFonts w:hint="default" w:ascii="Times New Roman Regular" w:hAnsi="Times New Roman Regular" w:cs="Times New Roman Regular"/>
          <w:sz w:val="24"/>
        </w:rPr>
        <w:t xml:space="preserve"> </w:t>
      </w:r>
    </w:p>
    <w:p/>
    <w:tbl>
      <w:tblPr>
        <w:tblStyle w:val="3"/>
        <w:tblW w:w="9337"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87"/>
        <w:gridCol w:w="2500"/>
        <w:gridCol w:w="1913"/>
        <w:gridCol w:w="1175"/>
        <w:gridCol w:w="1250"/>
        <w:gridCol w:w="111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387" w:type="dxa"/>
            <w:vMerge w:val="restart"/>
            <w:tcBorders>
              <w:top w:val="single" w:color="auto" w:sz="4" w:space="0"/>
            </w:tcBorders>
          </w:tcPr>
          <w:p>
            <w:pPr>
              <w:widowControl/>
              <w:jc w:val="center"/>
              <w:rPr>
                <w:rFonts w:hint="default" w:ascii="Times New Roman" w:hAnsi="Times New Roman" w:eastAsia="微软雅黑" w:cs="Times New Roman"/>
                <w:color w:val="000000"/>
                <w:kern w:val="0"/>
                <w:sz w:val="24"/>
                <w:lang w:val="en-US" w:eastAsia="zh-Hans" w:bidi="ar"/>
              </w:rPr>
            </w:pPr>
          </w:p>
        </w:tc>
        <w:tc>
          <w:tcPr>
            <w:tcW w:w="2500" w:type="dxa"/>
            <w:vMerge w:val="restart"/>
            <w:tcBorders>
              <w:top w:val="single" w:color="auto" w:sz="4" w:space="0"/>
            </w:tcBorders>
            <w:vAlign w:val="center"/>
          </w:tcPr>
          <w:p>
            <w:pPr>
              <w:widowControl/>
              <w:jc w:val="center"/>
              <w:rPr>
                <w:rFonts w:hint="default" w:ascii="Times New Roman" w:hAnsi="Times New Roman" w:eastAsia="微软雅黑" w:cs="Times New Roman"/>
                <w:color w:val="000000"/>
                <w:kern w:val="0"/>
                <w:sz w:val="24"/>
                <w:lang w:bidi="ar"/>
              </w:rPr>
            </w:pPr>
            <w:r>
              <w:rPr>
                <w:rFonts w:hint="default" w:ascii="Times New Roman" w:hAnsi="Times New Roman" w:eastAsia="微软雅黑" w:cs="Times New Roman"/>
                <w:color w:val="000000"/>
                <w:kern w:val="0"/>
                <w:sz w:val="24"/>
                <w:lang w:bidi="ar"/>
              </w:rPr>
              <w:t>ROC-AUC (95% CI)</w:t>
            </w:r>
          </w:p>
        </w:tc>
        <w:tc>
          <w:tcPr>
            <w:tcW w:w="1913" w:type="dxa"/>
            <w:vMerge w:val="restart"/>
            <w:tcBorders>
              <w:top w:val="single" w:color="auto" w:sz="4" w:space="0"/>
            </w:tcBorders>
          </w:tcPr>
          <w:p>
            <w:pPr>
              <w:widowControl/>
              <w:jc w:val="center"/>
              <w:rPr>
                <w:rFonts w:hint="default" w:ascii="Times New Roman" w:hAnsi="Times New Roman" w:eastAsia="微软雅黑" w:cs="Times New Roman"/>
                <w:color w:val="000000"/>
                <w:kern w:val="0"/>
                <w:sz w:val="24"/>
                <w:lang w:bidi="ar"/>
              </w:rPr>
            </w:pPr>
            <w:r>
              <w:rPr>
                <w:rFonts w:hint="default" w:ascii="Times New Roman" w:hAnsi="Times New Roman" w:eastAsia="微软雅黑" w:cs="Times New Roman"/>
                <w:color w:val="000000"/>
                <w:kern w:val="0"/>
                <w:sz w:val="24"/>
                <w:lang w:bidi="ar"/>
              </w:rPr>
              <w:t>P values in the sep</w:t>
            </w:r>
            <w:r>
              <w:rPr>
                <w:rFonts w:hint="eastAsia" w:ascii="Times New Roman" w:hAnsi="Times New Roman" w:eastAsia="微软雅黑" w:cs="Times New Roman"/>
                <w:color w:val="000000"/>
                <w:kern w:val="0"/>
                <w:sz w:val="24"/>
                <w:lang w:val="en-US" w:eastAsia="zh-Hans" w:bidi="ar"/>
              </w:rPr>
              <w:t>a</w:t>
            </w:r>
            <w:r>
              <w:rPr>
                <w:rFonts w:hint="default" w:ascii="Times New Roman" w:hAnsi="Times New Roman" w:eastAsia="微软雅黑" w:cs="Times New Roman"/>
                <w:color w:val="000000"/>
                <w:kern w:val="0"/>
                <w:sz w:val="24"/>
                <w:lang w:bidi="ar"/>
              </w:rPr>
              <w:t>rate models</w:t>
            </w:r>
          </w:p>
        </w:tc>
        <w:tc>
          <w:tcPr>
            <w:tcW w:w="3537" w:type="dxa"/>
            <w:gridSpan w:val="3"/>
            <w:tcBorders>
              <w:top w:val="single" w:color="auto" w:sz="4" w:space="0"/>
              <w:bottom w:val="single" w:color="auto" w:sz="4" w:space="0"/>
            </w:tcBorders>
            <w:vAlign w:val="top"/>
          </w:tcPr>
          <w:p>
            <w:pPr>
              <w:widowControl/>
              <w:jc w:val="center"/>
              <w:rPr>
                <w:rFonts w:hint="default" w:ascii="Times New Roman" w:hAnsi="Times New Roman" w:eastAsia="微软雅黑" w:cs="Times New Roman"/>
                <w:color w:val="000000" w:themeColor="text1"/>
                <w:kern w:val="0"/>
                <w:sz w:val="24"/>
                <w:lang w:bidi="ar"/>
                <w14:textFill>
                  <w14:solidFill>
                    <w14:schemeClr w14:val="tx1"/>
                  </w14:solidFill>
                </w14:textFill>
              </w:rPr>
            </w:pPr>
            <w:r>
              <w:rPr>
                <w:rFonts w:hint="default" w:ascii="Times New Roman" w:hAnsi="Times New Roman" w:eastAsia="微软雅黑" w:cs="Times New Roman"/>
                <w:color w:val="000000" w:themeColor="text1"/>
                <w:kern w:val="0"/>
                <w:sz w:val="24"/>
                <w:lang w:bidi="ar"/>
                <w14:textFill>
                  <w14:solidFill>
                    <w14:schemeClr w14:val="tx1"/>
                  </w14:solidFill>
                </w14:textFill>
              </w:rPr>
              <w:t xml:space="preserve">P values between the three models </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387" w:type="dxa"/>
            <w:vMerge w:val="continue"/>
            <w:tcBorders>
              <w:bottom w:val="single" w:color="auto" w:sz="4" w:space="0"/>
            </w:tcBorders>
          </w:tcPr>
          <w:p>
            <w:pPr>
              <w:widowControl/>
              <w:jc w:val="center"/>
              <w:rPr>
                <w:rFonts w:hint="default" w:ascii="Times New Roman" w:hAnsi="Times New Roman" w:eastAsia="微软雅黑" w:cs="Times New Roman"/>
                <w:color w:val="000000"/>
                <w:kern w:val="0"/>
                <w:sz w:val="24"/>
                <w:lang w:val="en-US" w:eastAsia="zh-Hans" w:bidi="ar"/>
              </w:rPr>
            </w:pPr>
          </w:p>
        </w:tc>
        <w:tc>
          <w:tcPr>
            <w:tcW w:w="2500" w:type="dxa"/>
            <w:vMerge w:val="continue"/>
            <w:tcBorders>
              <w:bottom w:val="single" w:color="auto" w:sz="4" w:space="0"/>
            </w:tcBorders>
          </w:tcPr>
          <w:p>
            <w:pPr>
              <w:widowControl/>
              <w:jc w:val="center"/>
              <w:rPr>
                <w:rFonts w:hint="default" w:ascii="Times New Roman" w:hAnsi="Times New Roman" w:eastAsia="微软雅黑" w:cs="Times New Roman"/>
                <w:color w:val="000000"/>
                <w:kern w:val="0"/>
                <w:sz w:val="24"/>
                <w:lang w:bidi="ar"/>
              </w:rPr>
            </w:pPr>
          </w:p>
        </w:tc>
        <w:tc>
          <w:tcPr>
            <w:tcW w:w="1913" w:type="dxa"/>
            <w:vMerge w:val="continue"/>
            <w:tcBorders>
              <w:bottom w:val="single" w:color="auto" w:sz="4" w:space="0"/>
            </w:tcBorders>
          </w:tcPr>
          <w:p>
            <w:pPr>
              <w:widowControl/>
              <w:jc w:val="center"/>
              <w:rPr>
                <w:rFonts w:hint="eastAsia" w:ascii="Times New Roman" w:hAnsi="Times New Roman" w:eastAsia="微软雅黑" w:cs="Times New Roman"/>
                <w:color w:val="000000"/>
                <w:kern w:val="0"/>
                <w:sz w:val="24"/>
                <w:lang w:val="en-US" w:eastAsia="zh-Hans" w:bidi="ar"/>
              </w:rPr>
            </w:pPr>
          </w:p>
        </w:tc>
        <w:tc>
          <w:tcPr>
            <w:tcW w:w="1175" w:type="dxa"/>
            <w:tcBorders>
              <w:top w:val="single" w:color="auto" w:sz="4" w:space="0"/>
              <w:bottom w:val="single" w:color="auto" w:sz="4" w:space="0"/>
            </w:tcBorders>
            <w:vAlign w:val="top"/>
          </w:tcPr>
          <w:p>
            <w:pPr>
              <w:widowControl/>
              <w:jc w:val="center"/>
              <w:rPr>
                <w:rFonts w:hint="default" w:ascii="Times New Roman" w:hAnsi="Times New Roman" w:eastAsia="微软雅黑" w:cs="Times New Roman"/>
                <w:color w:val="000000"/>
                <w:kern w:val="0"/>
                <w:sz w:val="24"/>
                <w:szCs w:val="24"/>
                <w:lang w:eastAsia="zh-CN" w:bidi="ar"/>
              </w:rPr>
            </w:pPr>
            <w:r>
              <w:rPr>
                <w:rFonts w:hint="default" w:ascii="Times New Roman" w:hAnsi="Times New Roman" w:eastAsia="微软雅黑" w:cs="Times New Roman"/>
                <w:color w:val="000000"/>
                <w:kern w:val="0"/>
                <w:sz w:val="24"/>
                <w:szCs w:val="24"/>
                <w:lang w:eastAsia="zh-CN" w:bidi="ar"/>
              </w:rPr>
              <w:t>1 vs 2</w:t>
            </w:r>
          </w:p>
        </w:tc>
        <w:tc>
          <w:tcPr>
            <w:tcW w:w="1250" w:type="dxa"/>
            <w:tcBorders>
              <w:top w:val="single" w:color="auto" w:sz="4" w:space="0"/>
              <w:bottom w:val="single" w:color="auto" w:sz="4" w:space="0"/>
            </w:tcBorders>
            <w:vAlign w:val="top"/>
          </w:tcPr>
          <w:p>
            <w:pPr>
              <w:widowControl/>
              <w:jc w:val="center"/>
              <w:rPr>
                <w:rFonts w:hint="default" w:ascii="Times New Roman" w:hAnsi="Times New Roman" w:eastAsia="微软雅黑" w:cs="Times New Roman"/>
                <w:color w:val="000000"/>
                <w:kern w:val="0"/>
                <w:sz w:val="24"/>
                <w:lang w:bidi="ar"/>
              </w:rPr>
            </w:pPr>
            <w:r>
              <w:rPr>
                <w:rFonts w:hint="default" w:ascii="Times New Roman" w:hAnsi="Times New Roman" w:eastAsia="微软雅黑" w:cs="Times New Roman"/>
                <w:color w:val="000000"/>
                <w:kern w:val="0"/>
                <w:sz w:val="24"/>
                <w:lang w:bidi="ar"/>
              </w:rPr>
              <w:t>1 vs 3</w:t>
            </w:r>
          </w:p>
        </w:tc>
        <w:tc>
          <w:tcPr>
            <w:tcW w:w="1112" w:type="dxa"/>
            <w:tcBorders>
              <w:top w:val="single" w:color="auto" w:sz="4" w:space="0"/>
              <w:bottom w:val="single" w:color="auto" w:sz="4" w:space="0"/>
            </w:tcBorders>
            <w:vAlign w:val="top"/>
          </w:tcPr>
          <w:p>
            <w:pPr>
              <w:widowControl/>
              <w:jc w:val="center"/>
              <w:rPr>
                <w:rFonts w:hint="default" w:ascii="Times New Roman" w:hAnsi="Times New Roman" w:eastAsia="微软雅黑" w:cs="Times New Roman"/>
                <w:color w:val="000000" w:themeColor="text1"/>
                <w:kern w:val="0"/>
                <w:sz w:val="24"/>
                <w:lang w:bidi="ar"/>
                <w14:textFill>
                  <w14:solidFill>
                    <w14:schemeClr w14:val="tx1"/>
                  </w14:solidFill>
                </w14:textFill>
              </w:rPr>
            </w:pPr>
            <w:r>
              <w:rPr>
                <w:rFonts w:hint="default" w:ascii="Times New Roman" w:hAnsi="Times New Roman" w:eastAsia="微软雅黑" w:cs="Times New Roman"/>
                <w:color w:val="000000" w:themeColor="text1"/>
                <w:kern w:val="0"/>
                <w:sz w:val="24"/>
                <w:lang w:bidi="ar"/>
                <w14:textFill>
                  <w14:solidFill>
                    <w14:schemeClr w14:val="tx1"/>
                  </w14:solidFill>
                </w14:textFill>
              </w:rPr>
              <w:t>2 vs 3</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1387" w:type="dxa"/>
            <w:tcBorders>
              <w:tl2br w:val="nil"/>
              <w:tr2bl w:val="nil"/>
            </w:tcBorders>
          </w:tcPr>
          <w:p>
            <w:pPr>
              <w:widowControl/>
              <w:jc w:val="center"/>
              <w:rPr>
                <w:rFonts w:hint="default" w:ascii="Times New Roman" w:hAnsi="Times New Roman" w:eastAsia="微软雅黑" w:cs="Times New Roman"/>
                <w:color w:val="000000"/>
                <w:kern w:val="0"/>
                <w:sz w:val="24"/>
                <w:lang w:eastAsia="zh-Hans" w:bidi="ar"/>
              </w:rPr>
            </w:pPr>
            <w:r>
              <w:rPr>
                <w:rFonts w:hint="default" w:ascii="Times New Roman" w:hAnsi="Times New Roman" w:eastAsia="微软雅黑" w:cs="Times New Roman"/>
                <w:color w:val="000000"/>
                <w:kern w:val="0"/>
                <w:sz w:val="24"/>
                <w:lang w:eastAsia="zh-Hans" w:bidi="ar"/>
              </w:rPr>
              <w:t xml:space="preserve">Model 1 </w:t>
            </w:r>
          </w:p>
        </w:tc>
        <w:tc>
          <w:tcPr>
            <w:tcW w:w="2500" w:type="dxa"/>
            <w:tcBorders>
              <w:tl2br w:val="nil"/>
              <w:tr2bl w:val="nil"/>
            </w:tcBorders>
            <w:vAlign w:val="center"/>
          </w:tcPr>
          <w:p>
            <w:pPr>
              <w:keepNext w:val="0"/>
              <w:keepLines w:val="0"/>
              <w:widowControl/>
              <w:suppressLineNumbers w:val="0"/>
              <w:jc w:val="center"/>
              <w:rPr>
                <w:rFonts w:hint="default" w:ascii="Times New Roman" w:hAnsi="Times New Roman" w:eastAsia="微软雅黑" w:cs="Times New Roman"/>
                <w:color w:val="000000"/>
                <w:sz w:val="24"/>
              </w:rPr>
            </w:pPr>
            <w:r>
              <w:rPr>
                <w:rFonts w:hint="default" w:ascii="Times New Roman Regular" w:hAnsi="Times New Roman Regular" w:cs="Times New Roman Regular"/>
                <w:sz w:val="24"/>
                <w:szCs w:val="24"/>
                <w:vertAlign w:val="baseline"/>
                <w:lang w:eastAsia="zh-Hans"/>
              </w:rPr>
              <w:t>0.624 (0.584, 0.664)</w:t>
            </w:r>
          </w:p>
        </w:tc>
        <w:tc>
          <w:tcPr>
            <w:tcW w:w="1913" w:type="dxa"/>
            <w:tcBorders>
              <w:tl2br w:val="nil"/>
              <w:tr2bl w:val="nil"/>
            </w:tcBorders>
            <w:vAlign w:val="center"/>
          </w:tcPr>
          <w:p>
            <w:pPr>
              <w:widowControl/>
              <w:jc w:val="center"/>
              <w:rPr>
                <w:rFonts w:hint="default" w:ascii="Times New Roman" w:hAnsi="Times New Roman" w:eastAsia="微软雅黑" w:cs="Times New Roman"/>
                <w:color w:val="000000"/>
                <w:sz w:val="24"/>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&lt;0.001</w:t>
            </w:r>
          </w:p>
        </w:tc>
        <w:tc>
          <w:tcPr>
            <w:tcW w:w="1175" w:type="dxa"/>
            <w:vMerge w:val="restart"/>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&lt;0.001</w:t>
            </w:r>
          </w:p>
        </w:tc>
        <w:tc>
          <w:tcPr>
            <w:tcW w:w="1250" w:type="dxa"/>
            <w:vMerge w:val="restart"/>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&lt;0.001</w:t>
            </w:r>
          </w:p>
        </w:tc>
        <w:tc>
          <w:tcPr>
            <w:tcW w:w="1112" w:type="dxa"/>
            <w:vMerge w:val="restart"/>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0.003</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1387" w:type="dxa"/>
            <w:tcBorders>
              <w:tl2br w:val="nil"/>
              <w:tr2bl w:val="nil"/>
            </w:tcBorders>
          </w:tcPr>
          <w:p>
            <w:pPr>
              <w:widowControl/>
              <w:jc w:val="center"/>
              <w:rPr>
                <w:rFonts w:hint="default" w:ascii="Times New Roman" w:hAnsi="Times New Roman" w:eastAsia="微软雅黑" w:cs="Times New Roman"/>
                <w:color w:val="000000"/>
                <w:kern w:val="0"/>
                <w:sz w:val="24"/>
                <w:lang w:bidi="ar"/>
              </w:rPr>
            </w:pPr>
            <w:r>
              <w:rPr>
                <w:rFonts w:hint="default" w:ascii="Times New Roman" w:hAnsi="Times New Roman" w:eastAsia="微软雅黑" w:cs="Times New Roman"/>
                <w:color w:val="000000"/>
                <w:kern w:val="0"/>
                <w:sz w:val="24"/>
                <w:lang w:bidi="ar"/>
              </w:rPr>
              <w:t xml:space="preserve">Model 2 </w:t>
            </w:r>
          </w:p>
        </w:tc>
        <w:tc>
          <w:tcPr>
            <w:tcW w:w="2500" w:type="dxa"/>
            <w:tcBorders>
              <w:tl2br w:val="nil"/>
              <w:tr2bl w:val="nil"/>
            </w:tcBorders>
            <w:vAlign w:val="center"/>
          </w:tcPr>
          <w:p>
            <w:pPr>
              <w:widowControl/>
              <w:jc w:val="center"/>
              <w:rPr>
                <w:rFonts w:hint="default" w:ascii="Times New Roman" w:hAnsi="Times New Roman" w:eastAsia="微软雅黑" w:cs="Times New Roman"/>
                <w:color w:val="000000"/>
                <w:sz w:val="24"/>
              </w:rPr>
            </w:pPr>
            <w:r>
              <w:rPr>
                <w:rFonts w:hint="default" w:ascii="Times New Roman Regular" w:hAnsi="Times New Roman Regular" w:eastAsia="URWPalladioL-Roma" w:cs="Times New Roman Regular"/>
                <w:color w:val="000000"/>
                <w:kern w:val="0"/>
                <w:sz w:val="24"/>
                <w:szCs w:val="24"/>
                <w:lang w:bidi="ar"/>
              </w:rPr>
              <w:t>0.684 (0.646, 0.722)</w:t>
            </w:r>
          </w:p>
        </w:tc>
        <w:tc>
          <w:tcPr>
            <w:tcW w:w="1913" w:type="dxa"/>
            <w:tcBorders>
              <w:tl2br w:val="nil"/>
              <w:tr2bl w:val="nil"/>
            </w:tcBorders>
            <w:vAlign w:val="center"/>
          </w:tcPr>
          <w:p>
            <w:pPr>
              <w:widowControl/>
              <w:jc w:val="center"/>
              <w:rPr>
                <w:rFonts w:hint="default" w:ascii="Times New Roman" w:hAnsi="Times New Roman" w:eastAsia="微软雅黑" w:cs="Times New Roman"/>
                <w:color w:val="000000"/>
                <w:sz w:val="24"/>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&lt;0.001</w:t>
            </w:r>
          </w:p>
        </w:tc>
        <w:tc>
          <w:tcPr>
            <w:tcW w:w="1175" w:type="dxa"/>
            <w:vMerge w:val="continue"/>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c>
          <w:tcPr>
            <w:tcW w:w="1250" w:type="dxa"/>
            <w:vMerge w:val="continue"/>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c>
          <w:tcPr>
            <w:tcW w:w="1112" w:type="dxa"/>
            <w:vMerge w:val="continue"/>
            <w:tcBorders>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1387" w:type="dxa"/>
            <w:tcBorders>
              <w:bottom w:val="single" w:color="auto" w:sz="4" w:space="0"/>
              <w:tl2br w:val="nil"/>
              <w:tr2bl w:val="nil"/>
            </w:tcBorders>
          </w:tcPr>
          <w:p>
            <w:pPr>
              <w:widowControl/>
              <w:jc w:val="center"/>
              <w:rPr>
                <w:rFonts w:hint="default" w:ascii="Times New Roman" w:hAnsi="Times New Roman" w:eastAsia="微软雅黑" w:cs="Times New Roman"/>
                <w:color w:val="000000"/>
                <w:kern w:val="0"/>
                <w:sz w:val="24"/>
                <w:lang w:bidi="ar"/>
              </w:rPr>
            </w:pPr>
            <w:r>
              <w:rPr>
                <w:rFonts w:hint="default" w:ascii="Times New Roman" w:hAnsi="Times New Roman" w:eastAsia="微软雅黑" w:cs="Times New Roman"/>
                <w:color w:val="000000"/>
                <w:kern w:val="0"/>
                <w:sz w:val="24"/>
                <w:lang w:bidi="ar"/>
              </w:rPr>
              <w:t xml:space="preserve">Model 3 </w:t>
            </w:r>
          </w:p>
        </w:tc>
        <w:tc>
          <w:tcPr>
            <w:tcW w:w="2500" w:type="dxa"/>
            <w:tcBorders>
              <w:bottom w:val="single" w:color="auto" w:sz="4" w:space="0"/>
              <w:tl2br w:val="nil"/>
              <w:tr2bl w:val="nil"/>
            </w:tcBorders>
            <w:vAlign w:val="center"/>
          </w:tcPr>
          <w:p>
            <w:pPr>
              <w:widowControl/>
              <w:jc w:val="center"/>
              <w:rPr>
                <w:rFonts w:hint="default" w:ascii="Times New Roman" w:hAnsi="Times New Roman" w:eastAsia="微软雅黑" w:cs="Times New Roman"/>
                <w:color w:val="000000"/>
                <w:sz w:val="24"/>
              </w:rPr>
            </w:pPr>
            <w:r>
              <w:rPr>
                <w:rFonts w:hint="default" w:ascii="Times New Roman Regular" w:hAnsi="Times New Roman Regular" w:eastAsia="URWPalladioL-Roma" w:cs="Times New Roman Regular"/>
                <w:color w:val="000000"/>
                <w:kern w:val="0"/>
                <w:sz w:val="24"/>
                <w:szCs w:val="24"/>
                <w:lang w:bidi="ar"/>
              </w:rPr>
              <w:t>0.724 (0.689, 0.759)</w:t>
            </w:r>
          </w:p>
        </w:tc>
        <w:tc>
          <w:tcPr>
            <w:tcW w:w="1913" w:type="dxa"/>
            <w:tcBorders>
              <w:bottom w:val="single" w:color="auto" w:sz="4" w:space="0"/>
              <w:tl2br w:val="nil"/>
              <w:tr2bl w:val="nil"/>
            </w:tcBorders>
            <w:vAlign w:val="center"/>
          </w:tcPr>
          <w:p>
            <w:pPr>
              <w:widowControl/>
              <w:jc w:val="center"/>
              <w:rPr>
                <w:rFonts w:hint="default" w:ascii="Times New Roman" w:hAnsi="Times New Roman" w:eastAsia="微软雅黑" w:cs="Times New Roman"/>
                <w:color w:val="000000"/>
                <w:sz w:val="24"/>
              </w:rPr>
            </w:pPr>
            <w: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t>&lt;0.001</w:t>
            </w:r>
          </w:p>
        </w:tc>
        <w:tc>
          <w:tcPr>
            <w:tcW w:w="1175" w:type="dxa"/>
            <w:vMerge w:val="continue"/>
            <w:tcBorders>
              <w:bottom w:val="single" w:color="auto" w:sz="4" w:space="0"/>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c>
          <w:tcPr>
            <w:tcW w:w="1250" w:type="dxa"/>
            <w:vMerge w:val="continue"/>
            <w:tcBorders>
              <w:bottom w:val="single" w:color="auto" w:sz="4" w:space="0"/>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c>
          <w:tcPr>
            <w:tcW w:w="1112" w:type="dxa"/>
            <w:vMerge w:val="continue"/>
            <w:tcBorders>
              <w:bottom w:val="single" w:color="auto" w:sz="4" w:space="0"/>
              <w:tl2br w:val="nil"/>
              <w:tr2bl w:val="nil"/>
            </w:tcBorders>
            <w:vAlign w:val="center"/>
          </w:tcPr>
          <w:p>
            <w:pPr>
              <w:widowControl/>
              <w:jc w:val="center"/>
              <w:rPr>
                <w:rFonts w:hint="default" w:ascii="Times New Roman" w:hAnsi="Times New Roman" w:eastAsia="微软雅黑" w:cs="Times New Roman"/>
                <w:b w:val="0"/>
                <w:bCs w:val="0"/>
                <w:color w:val="000000" w:themeColor="text1"/>
                <w:kern w:val="0"/>
                <w:sz w:val="24"/>
                <w:lang w:bidi="ar"/>
                <w14:textFill>
                  <w14:solidFill>
                    <w14:schemeClr w14:val="tx1"/>
                  </w14:solidFill>
                </w14:textFill>
              </w:rPr>
            </w:pPr>
          </w:p>
        </w:tc>
      </w:tr>
    </w:tbl>
    <w:p>
      <w:pPr>
        <w:spacing w:line="240" w:lineRule="auto"/>
        <w:rPr>
          <w:rFonts w:hint="default" w:ascii="Times New Roman Regular" w:hAnsi="Times New Roman Regular" w:eastAsia="宋体" w:cs="Times New Roman Regular"/>
          <w:color w:val="131413"/>
          <w:kern w:val="0"/>
          <w:sz w:val="24"/>
          <w:szCs w:val="24"/>
          <w:lang w:eastAsia="zh-Hans" w:bidi="ar"/>
        </w:rPr>
      </w:pPr>
    </w:p>
    <w:p>
      <w:pPr>
        <w:spacing w:line="360" w:lineRule="auto"/>
        <w:jc w:val="left"/>
        <w:rPr>
          <w:rFonts w:hint="default" w:ascii="Times New Roman Regular" w:hAnsi="Times New Roman Regular" w:cs="Times New Roman Regular"/>
          <w:sz w:val="24"/>
        </w:rPr>
      </w:pPr>
      <w:r>
        <w:rPr>
          <w:rFonts w:hint="default" w:ascii="Times New Roman Regular" w:hAnsi="Times New Roman Regular" w:cs="Times New Roman Regular"/>
          <w:sz w:val="24"/>
        </w:rPr>
        <w:t xml:space="preserve">Model 1: WBC, RBC, and PLT at gestational age 1 and 2; </w:t>
      </w:r>
    </w:p>
    <w:p>
      <w:pPr>
        <w:spacing w:line="360" w:lineRule="auto"/>
        <w:jc w:val="left"/>
        <w:rPr>
          <w:rFonts w:hint="default" w:ascii="Times New Roman Regular" w:hAnsi="Times New Roman Regular" w:cs="Times New Roman Regular"/>
          <w:sz w:val="24"/>
        </w:rPr>
      </w:pPr>
      <w:r>
        <w:rPr>
          <w:rFonts w:hint="default" w:ascii="Times New Roman Regular" w:hAnsi="Times New Roman Regular" w:cs="Times New Roman Regular"/>
          <w:sz w:val="24"/>
        </w:rPr>
        <w:t xml:space="preserve">Model 2: Model 1 + maternal age, preBMI, family history of diabetes, and history of adverse pregnancy; </w:t>
      </w:r>
    </w:p>
    <w:p>
      <w:pPr>
        <w:spacing w:line="360" w:lineRule="auto"/>
        <w:jc w:val="left"/>
        <w:rPr>
          <w:rFonts w:hint="default" w:ascii="Times New Roman Regular" w:hAnsi="Times New Roman Regular" w:cs="Times New Roman Regular"/>
          <w:sz w:val="24"/>
        </w:rPr>
      </w:pPr>
      <w:r>
        <w:rPr>
          <w:rFonts w:hint="default" w:ascii="Times New Roman Regular" w:hAnsi="Times New Roman Regular" w:cs="Times New Roman Regular"/>
          <w:sz w:val="24"/>
        </w:rPr>
        <w:t xml:space="preserve">Model 3: Model 2 + FBG and FINS in the first trimester. </w:t>
      </w: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603050405020304"/>
    <w:charset w:val="00"/>
    <w:family w:val="roman"/>
    <w:pitch w:val="default"/>
    <w:sig w:usb0="E0002AEF" w:usb1="C0007841" w:usb2="00000009" w:usb3="00000000" w:csb0="400001FF" w:csb1="FFFF0000"/>
  </w:font>
  <w:font w:name="Gill Sans MT">
    <w:altName w:val="苹方-简"/>
    <w:panose1 w:val="020B0502020104020203"/>
    <w:charset w:val="00"/>
    <w:family w:val="swiss"/>
    <w:pitch w:val="default"/>
    <w:sig w:usb0="00000000" w:usb1="00000000" w:usb2="00000000" w:usb3="00000000" w:csb0="00000003" w:csb1="00000000"/>
  </w:font>
  <w:font w:name="Times New Roman Bold">
    <w:panose1 w:val="02020603050405020304"/>
    <w:charset w:val="00"/>
    <w:family w:val="auto"/>
    <w:pitch w:val="default"/>
    <w:sig w:usb0="E0002AEF" w:usb1="C0007841" w:usb2="00000009" w:usb3="00000000" w:csb0="400001FF" w:csb1="FFFF0000"/>
  </w:font>
  <w:font w:name="微软雅黑">
    <w:altName w:val="汉仪旗黑"/>
    <w:panose1 w:val="00000000000000000000"/>
    <w:charset w:val="86"/>
    <w:family w:val="swiss"/>
    <w:pitch w:val="default"/>
    <w:sig w:usb0="00000000" w:usb1="00000000" w:usb2="00000016" w:usb3="00000000" w:csb0="0004001F" w:csb1="00000000"/>
  </w:font>
  <w:font w:name="URWPalladioL-Roma">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D8635"/>
    <w:multiLevelType w:val="singleLevel"/>
    <w:tmpl w:val="7FFD8635"/>
    <w:lvl w:ilvl="0" w:tentative="0">
      <w:start w:val="1"/>
      <w:numFmt w:val="low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C3A6B"/>
    <w:rsid w:val="6D8F8FAF"/>
    <w:rsid w:val="6FEBB1AA"/>
    <w:rsid w:val="6FFF8C3E"/>
    <w:rsid w:val="76FC3A6B"/>
    <w:rsid w:val="9F3FB349"/>
    <w:rsid w:val="C7E72B22"/>
    <w:rsid w:val="FF8D6D16"/>
    <w:rsid w:val="FFFF3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2023-08-30T01:40:00Z</dcterms:created>
  <dc:creator>多多</dc:creator>
  <cp:lastModifiedBy>多多</cp:lastModifiedBy>
  <dcterms:modified xsi:type="dcterms:W3CDTF">2024-01-10T14:20:03Z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EA10AA19AA373B8E13379E6571B1DA2A_43</vt:lpwstr>
  </property>
</Properties>
</file>