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A70AB" w14:textId="30E5F559" w:rsidR="00131134" w:rsidRPr="00DF080E" w:rsidRDefault="00091A67">
      <w:pPr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drawing>
          <wp:inline distT="0" distB="0" distL="0" distR="0" wp14:anchorId="01021E25" wp14:editId="1306B1C7">
            <wp:extent cx="5274310" cy="1501775"/>
            <wp:effectExtent l="0" t="0" r="2540" b="3175"/>
            <wp:docPr id="1297863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63819" name="图片 12978638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81A7" w14:textId="3264CC49" w:rsidR="00950B42" w:rsidRPr="00DF080E" w:rsidRDefault="00B47945">
      <w:pPr>
        <w:rPr>
          <w:rFonts w:ascii="Arial" w:hAnsi="Arial" w:cs="Arial"/>
        </w:rPr>
      </w:pPr>
      <w:r w:rsidRPr="00DF080E">
        <w:rPr>
          <w:rFonts w:ascii="Arial" w:hAnsi="Arial" w:cs="Arial"/>
        </w:rPr>
        <w:t>Figure S</w:t>
      </w:r>
      <w:r w:rsidR="00DC6332" w:rsidRPr="00DF080E">
        <w:rPr>
          <w:rFonts w:ascii="Arial" w:hAnsi="Arial" w:cs="Arial"/>
        </w:rPr>
        <w:t>1</w:t>
      </w:r>
      <w:r w:rsidR="0051292F" w:rsidRPr="00DF080E">
        <w:rPr>
          <w:rFonts w:ascii="Arial" w:hAnsi="Arial" w:cs="Arial"/>
        </w:rPr>
        <w:t xml:space="preserve"> </w:t>
      </w:r>
      <w:r w:rsidR="00950B42" w:rsidRPr="00DF080E">
        <w:rPr>
          <w:rFonts w:ascii="Arial" w:hAnsi="Arial" w:cs="Arial"/>
        </w:rPr>
        <w:t xml:space="preserve">The characterization of NGQDs </w:t>
      </w:r>
      <w:r w:rsidR="00950B42" w:rsidRPr="00DF080E">
        <w:rPr>
          <w:rFonts w:ascii="Arial" w:hAnsi="Arial" w:cs="Arial"/>
        </w:rPr>
        <w:t>（</w:t>
      </w:r>
      <w:r w:rsidR="00950B42" w:rsidRPr="00DF080E">
        <w:rPr>
          <w:rFonts w:ascii="Arial" w:hAnsi="Arial" w:cs="Arial"/>
        </w:rPr>
        <w:t>a. The AFM image of NGQDs</w:t>
      </w:r>
      <w:r w:rsidR="00950B42" w:rsidRPr="00DF080E">
        <w:rPr>
          <w:rFonts w:ascii="Arial" w:hAnsi="Arial" w:cs="Arial"/>
        </w:rPr>
        <w:t>；</w:t>
      </w:r>
      <w:r w:rsidR="00950B42" w:rsidRPr="00DF080E">
        <w:rPr>
          <w:rFonts w:ascii="Arial" w:hAnsi="Arial" w:cs="Arial"/>
        </w:rPr>
        <w:t>b. XPS C1s spectra of NGQDs; c. XPS N1s spectra of NGQDs</w:t>
      </w:r>
      <w:r w:rsidR="00950B42" w:rsidRPr="00DF080E">
        <w:rPr>
          <w:rFonts w:ascii="Arial" w:hAnsi="Arial" w:cs="Arial"/>
        </w:rPr>
        <w:t>）</w:t>
      </w:r>
    </w:p>
    <w:p w14:paraId="5E528C8D" w14:textId="77777777" w:rsidR="00001EFD" w:rsidRPr="00DF080E" w:rsidRDefault="00001EFD">
      <w:pPr>
        <w:rPr>
          <w:rFonts w:ascii="Arial" w:hAnsi="Arial" w:cs="Arial"/>
        </w:rPr>
      </w:pPr>
    </w:p>
    <w:p w14:paraId="7EEF6B14" w14:textId="123064CD" w:rsidR="006D5B6D" w:rsidRPr="00DF080E" w:rsidRDefault="006D5B6D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drawing>
          <wp:inline distT="0" distB="0" distL="0" distR="0" wp14:anchorId="1C41EA64" wp14:editId="300FE4E6">
            <wp:extent cx="3241141" cy="21352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61" cy="21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BE00" w14:textId="2A196D7E" w:rsidR="006D5B6D" w:rsidRPr="00DF080E" w:rsidRDefault="00B47945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</w:rPr>
        <w:t>Figure S</w:t>
      </w:r>
      <w:r w:rsidR="00DC6332" w:rsidRPr="00DF080E">
        <w:rPr>
          <w:rFonts w:ascii="Arial" w:hAnsi="Arial" w:cs="Arial"/>
        </w:rPr>
        <w:t>2</w:t>
      </w:r>
      <w:r w:rsidR="006D5B6D" w:rsidRPr="00DF080E">
        <w:rPr>
          <w:rFonts w:ascii="Arial" w:hAnsi="Arial" w:cs="Arial"/>
        </w:rPr>
        <w:t xml:space="preserve"> The standard curve of </w:t>
      </w:r>
      <w:r w:rsidR="006D5B6D" w:rsidRPr="00DF080E">
        <w:rPr>
          <w:rFonts w:ascii="Arial" w:hAnsi="Arial" w:cs="Arial"/>
          <w:sz w:val="20"/>
          <w:szCs w:val="20"/>
        </w:rPr>
        <w:t>FeSO</w:t>
      </w:r>
      <w:r w:rsidR="006D5B6D" w:rsidRPr="00DF080E">
        <w:rPr>
          <w:rFonts w:ascii="Arial" w:hAnsi="Arial" w:cs="Arial"/>
          <w:sz w:val="20"/>
          <w:szCs w:val="20"/>
          <w:vertAlign w:val="subscript"/>
        </w:rPr>
        <w:t>4</w:t>
      </w:r>
      <w:r w:rsidR="006D5B6D" w:rsidRPr="00DF080E">
        <w:rPr>
          <w:rFonts w:ascii="Arial" w:eastAsiaTheme="minorHAnsi" w:hAnsi="Arial" w:cs="Arial"/>
          <w:sz w:val="20"/>
          <w:szCs w:val="20"/>
        </w:rPr>
        <w:t>·</w:t>
      </w:r>
      <w:r w:rsidR="006D5B6D" w:rsidRPr="00DF080E">
        <w:rPr>
          <w:rFonts w:ascii="Arial" w:hAnsi="Arial" w:cs="Arial"/>
          <w:sz w:val="20"/>
          <w:szCs w:val="20"/>
        </w:rPr>
        <w:t>7H</w:t>
      </w:r>
      <w:r w:rsidR="006D5B6D" w:rsidRPr="00DF080E">
        <w:rPr>
          <w:rFonts w:ascii="Arial" w:hAnsi="Arial" w:cs="Arial"/>
          <w:sz w:val="20"/>
          <w:szCs w:val="20"/>
          <w:vertAlign w:val="subscript"/>
        </w:rPr>
        <w:t>2</w:t>
      </w:r>
      <w:r w:rsidR="006D5B6D" w:rsidRPr="00DF080E">
        <w:rPr>
          <w:rFonts w:ascii="Arial" w:hAnsi="Arial" w:cs="Arial"/>
          <w:sz w:val="20"/>
          <w:szCs w:val="20"/>
        </w:rPr>
        <w:t>O</w:t>
      </w:r>
      <w:r w:rsidR="000B1BB8" w:rsidRPr="00DF080E">
        <w:rPr>
          <w:rFonts w:ascii="Arial" w:hAnsi="Arial" w:cs="Arial"/>
          <w:sz w:val="20"/>
          <w:szCs w:val="20"/>
        </w:rPr>
        <w:t xml:space="preserve"> of FRAP method.</w:t>
      </w:r>
      <w:r w:rsidR="006D5B6D" w:rsidRPr="00DF080E">
        <w:rPr>
          <w:rFonts w:ascii="Arial" w:hAnsi="Arial" w:cs="Arial"/>
          <w:sz w:val="20"/>
          <w:szCs w:val="20"/>
        </w:rPr>
        <w:t xml:space="preserve"> </w:t>
      </w:r>
      <w:r w:rsidR="006D5B6D" w:rsidRPr="00DF080E">
        <w:rPr>
          <w:rFonts w:ascii="Arial" w:hAnsi="Arial" w:cs="Arial"/>
        </w:rPr>
        <w:t xml:space="preserve"> </w:t>
      </w:r>
    </w:p>
    <w:p w14:paraId="1E4B0636" w14:textId="68E391E1" w:rsidR="00FF3081" w:rsidRPr="00DF080E" w:rsidRDefault="00B2237E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lastRenderedPageBreak/>
        <w:drawing>
          <wp:inline distT="0" distB="0" distL="0" distR="0" wp14:anchorId="7D6045EB" wp14:editId="1A4D83B5">
            <wp:extent cx="4449765" cy="4495838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576" cy="45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EFA2" w14:textId="0545785B" w:rsidR="00940F9A" w:rsidRPr="00DF080E" w:rsidRDefault="00B47945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</w:rPr>
        <w:t>Figure S</w:t>
      </w:r>
      <w:r w:rsidR="00821AA4" w:rsidRPr="00DF080E">
        <w:rPr>
          <w:rFonts w:ascii="Arial" w:hAnsi="Arial" w:cs="Arial"/>
        </w:rPr>
        <w:t>3</w:t>
      </w:r>
      <w:r w:rsidR="008A0DE9" w:rsidRPr="00DF080E">
        <w:rPr>
          <w:rFonts w:ascii="Arial" w:hAnsi="Arial" w:cs="Arial"/>
        </w:rPr>
        <w:t xml:space="preserve"> </w:t>
      </w:r>
      <w:r w:rsidR="00C71380" w:rsidRPr="00DF080E">
        <w:rPr>
          <w:rFonts w:ascii="Arial" w:hAnsi="Arial" w:cs="Arial"/>
        </w:rPr>
        <w:t xml:space="preserve">Live/dead double staining of human corneal epithelial cells (HCECs) following treatment with varying concentrations of nitrogen-doped graphene quantum dots (NGQDs) for 24, 48, or 72 h (scale bar: 100 </w:t>
      </w:r>
      <w:proofErr w:type="spellStart"/>
      <w:r w:rsidR="00C71380" w:rsidRPr="00DF080E">
        <w:rPr>
          <w:rFonts w:ascii="Arial" w:hAnsi="Arial" w:cs="Arial"/>
        </w:rPr>
        <w:t>μm</w:t>
      </w:r>
      <w:proofErr w:type="spellEnd"/>
      <w:r w:rsidR="00C71380" w:rsidRPr="00DF080E">
        <w:rPr>
          <w:rFonts w:ascii="Arial" w:hAnsi="Arial" w:cs="Arial"/>
        </w:rPr>
        <w:t>).</w:t>
      </w:r>
    </w:p>
    <w:p w14:paraId="2A47A9BE" w14:textId="77777777" w:rsidR="00DC6332" w:rsidRPr="00DF080E" w:rsidRDefault="00DC6332" w:rsidP="006D5B6D">
      <w:pPr>
        <w:jc w:val="center"/>
        <w:rPr>
          <w:rFonts w:ascii="Arial" w:hAnsi="Arial" w:cs="Arial"/>
        </w:rPr>
      </w:pPr>
    </w:p>
    <w:p w14:paraId="0F2129C5" w14:textId="30DEA108" w:rsidR="00DC6332" w:rsidRPr="00DF080E" w:rsidRDefault="00DC6332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drawing>
          <wp:inline distT="0" distB="0" distL="0" distR="0" wp14:anchorId="67D4815A" wp14:editId="7D47506B">
            <wp:extent cx="5524190" cy="1171254"/>
            <wp:effectExtent l="0" t="0" r="635" b="0"/>
            <wp:docPr id="1564783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3909" name="图片 15647839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577" cy="11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7409" w14:textId="3F14C5E1" w:rsidR="00DC6332" w:rsidRPr="00DF080E" w:rsidRDefault="00DC6332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</w:rPr>
        <w:t xml:space="preserve">Figure S4 (a) The original images of WB in Figure 3a-3b; (b) The three repeats of WB image against Nrf2 protein; (c) The three repeats of WB image against Keap1 </w:t>
      </w:r>
      <w:proofErr w:type="gramStart"/>
      <w:r w:rsidRPr="00DF080E">
        <w:rPr>
          <w:rFonts w:ascii="Arial" w:hAnsi="Arial" w:cs="Arial"/>
        </w:rPr>
        <w:t>protein</w:t>
      </w:r>
      <w:proofErr w:type="gramEnd"/>
    </w:p>
    <w:p w14:paraId="5D950B1E" w14:textId="77777777" w:rsidR="00DD2F95" w:rsidRPr="00DF080E" w:rsidRDefault="00DD2F95" w:rsidP="006D5B6D">
      <w:pPr>
        <w:jc w:val="center"/>
        <w:rPr>
          <w:rFonts w:ascii="Arial" w:hAnsi="Arial" w:cs="Arial"/>
        </w:rPr>
      </w:pPr>
    </w:p>
    <w:p w14:paraId="3BFB3BB6" w14:textId="05125FF9" w:rsidR="00DD2F95" w:rsidRPr="00DF080E" w:rsidRDefault="00DD2F95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lastRenderedPageBreak/>
        <w:drawing>
          <wp:inline distT="0" distB="0" distL="0" distR="0" wp14:anchorId="2CF88955" wp14:editId="4F6D1DC5">
            <wp:extent cx="3971609" cy="2552882"/>
            <wp:effectExtent l="0" t="0" r="0" b="0"/>
            <wp:docPr id="1908200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00890" name="图片 19082008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6858" r="2335" b="8108"/>
                    <a:stretch/>
                  </pic:blipFill>
                  <pic:spPr bwMode="auto">
                    <a:xfrm>
                      <a:off x="0" y="0"/>
                      <a:ext cx="3978080" cy="255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6D606" w14:textId="632F83CD" w:rsidR="00DD2F95" w:rsidRPr="00DF080E" w:rsidRDefault="00DD2F95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</w:rPr>
        <w:t>Figure S</w:t>
      </w:r>
      <w:r w:rsidR="00CD3B65" w:rsidRPr="00DF080E">
        <w:rPr>
          <w:rFonts w:ascii="Arial" w:hAnsi="Arial" w:cs="Arial"/>
        </w:rPr>
        <w:t>5</w:t>
      </w:r>
      <w:r w:rsidRPr="00DF080E">
        <w:rPr>
          <w:rFonts w:ascii="Arial" w:hAnsi="Arial" w:cs="Arial"/>
        </w:rPr>
        <w:t xml:space="preserve"> The zeta potential stability of RGDS@NGQDs </w:t>
      </w:r>
      <w:r w:rsidR="0050738A" w:rsidRPr="00DF080E">
        <w:rPr>
          <w:rFonts w:ascii="Arial" w:hAnsi="Arial" w:cs="Arial"/>
        </w:rPr>
        <w:t xml:space="preserve">F127 </w:t>
      </w:r>
      <w:r w:rsidRPr="00DF080E">
        <w:rPr>
          <w:rFonts w:ascii="Arial" w:hAnsi="Arial" w:cs="Arial"/>
        </w:rPr>
        <w:t>during 96 h at room temperature.</w:t>
      </w:r>
    </w:p>
    <w:p w14:paraId="6C9DE262" w14:textId="77777777" w:rsidR="008A1D9E" w:rsidRPr="00DF080E" w:rsidRDefault="008A1D9E" w:rsidP="006D5B6D">
      <w:pPr>
        <w:jc w:val="center"/>
        <w:rPr>
          <w:rFonts w:ascii="Arial" w:hAnsi="Arial" w:cs="Arial"/>
        </w:rPr>
      </w:pPr>
    </w:p>
    <w:p w14:paraId="3AA97C36" w14:textId="58709A5F" w:rsidR="008A1D9E" w:rsidRPr="00DF080E" w:rsidRDefault="00E71273" w:rsidP="00E71273">
      <w:pPr>
        <w:rPr>
          <w:rFonts w:ascii="Arial" w:hAnsi="Arial" w:cs="Arial"/>
        </w:rPr>
      </w:pPr>
      <w:r w:rsidRPr="00DF080E">
        <w:rPr>
          <w:rFonts w:ascii="Arial" w:hAnsi="Arial" w:cs="Arial"/>
          <w:noProof/>
        </w:rPr>
        <w:drawing>
          <wp:inline distT="0" distB="0" distL="0" distR="0" wp14:anchorId="72DF09D9" wp14:editId="10C316FE">
            <wp:extent cx="5804535" cy="2036609"/>
            <wp:effectExtent l="0" t="0" r="5715" b="1905"/>
            <wp:docPr id="720130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0122" name="图片 7201301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651" cy="204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71E4" w14:textId="2F29B9DA" w:rsidR="00CE50CB" w:rsidRPr="00DF080E" w:rsidRDefault="00B47945" w:rsidP="006D5B6D">
      <w:pPr>
        <w:jc w:val="center"/>
        <w:rPr>
          <w:rFonts w:ascii="Arial" w:hAnsi="Arial" w:cs="Arial"/>
        </w:rPr>
      </w:pPr>
      <w:r w:rsidRPr="00DF080E">
        <w:rPr>
          <w:rFonts w:ascii="Arial" w:hAnsi="Arial" w:cs="Arial"/>
        </w:rPr>
        <w:t>Figure S</w:t>
      </w:r>
      <w:r w:rsidR="00CD3B65" w:rsidRPr="00DF080E">
        <w:rPr>
          <w:rFonts w:ascii="Arial" w:hAnsi="Arial" w:cs="Arial"/>
        </w:rPr>
        <w:t>6</w:t>
      </w:r>
      <w:r w:rsidR="00CE50CB" w:rsidRPr="00DF080E">
        <w:rPr>
          <w:rFonts w:ascii="Arial" w:hAnsi="Arial" w:cs="Arial"/>
        </w:rPr>
        <w:t xml:space="preserve">. </w:t>
      </w:r>
      <w:r w:rsidR="0051494C" w:rsidRPr="00DF080E">
        <w:rPr>
          <w:rFonts w:ascii="Arial" w:hAnsi="Arial" w:cs="Arial"/>
        </w:rPr>
        <w:t xml:space="preserve">(a) </w:t>
      </w:r>
      <w:r w:rsidR="00CE50CB" w:rsidRPr="00DF080E">
        <w:rPr>
          <w:rFonts w:ascii="Arial" w:hAnsi="Arial" w:cs="Arial"/>
        </w:rPr>
        <w:t>The corneal fluorescein staining score</w:t>
      </w:r>
      <w:r w:rsidR="0051494C" w:rsidRPr="00DF080E">
        <w:rPr>
          <w:rFonts w:ascii="Arial" w:hAnsi="Arial" w:cs="Arial"/>
        </w:rPr>
        <w:t>; (b) Statistic analysis of the thickness of the corneal epithelium; (c) Mean number of goblet cells.</w:t>
      </w:r>
    </w:p>
    <w:sectPr w:rsidR="00CE50CB" w:rsidRPr="00DF080E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2B973" w14:textId="77777777" w:rsidR="00F56D08" w:rsidRDefault="00F56D08" w:rsidP="0051292F">
      <w:r>
        <w:separator/>
      </w:r>
    </w:p>
  </w:endnote>
  <w:endnote w:type="continuationSeparator" w:id="0">
    <w:p w14:paraId="5A1199EA" w14:textId="77777777" w:rsidR="00F56D08" w:rsidRDefault="00F56D08" w:rsidP="00512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D039" w14:textId="373C251B" w:rsidR="00DF080E" w:rsidRDefault="00DF08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9684E09" wp14:editId="4173D51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3597920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729587" w14:textId="16DF16CA" w:rsidR="00DF080E" w:rsidRPr="00DF080E" w:rsidRDefault="00DF080E" w:rsidP="00DF08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08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84E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0729587" w14:textId="16DF16CA" w:rsidR="00DF080E" w:rsidRPr="00DF080E" w:rsidRDefault="00DF080E" w:rsidP="00DF08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08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D1F4" w14:textId="477CA8D4" w:rsidR="00DF080E" w:rsidRDefault="00DF08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4659DA4" wp14:editId="0112D7E9">
              <wp:simplePos x="1143000" y="9910916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5591366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B0CF0" w14:textId="4F0C2A1B" w:rsidR="00DF080E" w:rsidRPr="00DF080E" w:rsidRDefault="00DF080E" w:rsidP="00DF08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08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59D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B5B0CF0" w14:textId="4F0C2A1B" w:rsidR="00DF080E" w:rsidRPr="00DF080E" w:rsidRDefault="00DF080E" w:rsidP="00DF08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08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57393" w14:textId="0B2907F0" w:rsidR="00DF080E" w:rsidRDefault="00DF08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224AA5" wp14:editId="2CD9725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2135532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5AD0C6" w14:textId="7A07F3C0" w:rsidR="00DF080E" w:rsidRPr="00DF080E" w:rsidRDefault="00DF080E" w:rsidP="00DF08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08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24A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F5AD0C6" w14:textId="7A07F3C0" w:rsidR="00DF080E" w:rsidRPr="00DF080E" w:rsidRDefault="00DF080E" w:rsidP="00DF08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08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70F7" w14:textId="77777777" w:rsidR="00F56D08" w:rsidRDefault="00F56D08" w:rsidP="0051292F">
      <w:r>
        <w:separator/>
      </w:r>
    </w:p>
  </w:footnote>
  <w:footnote w:type="continuationSeparator" w:id="0">
    <w:p w14:paraId="0273F6FC" w14:textId="77777777" w:rsidR="00F56D08" w:rsidRDefault="00F56D08" w:rsidP="005129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EF"/>
    <w:rsid w:val="00001EFD"/>
    <w:rsid w:val="00084AD8"/>
    <w:rsid w:val="00091A67"/>
    <w:rsid w:val="000B1BB8"/>
    <w:rsid w:val="000B2753"/>
    <w:rsid w:val="000C231A"/>
    <w:rsid w:val="000E2806"/>
    <w:rsid w:val="00131134"/>
    <w:rsid w:val="001573C3"/>
    <w:rsid w:val="00186D8D"/>
    <w:rsid w:val="001A37A2"/>
    <w:rsid w:val="001B56E2"/>
    <w:rsid w:val="001E31F8"/>
    <w:rsid w:val="001F6D3A"/>
    <w:rsid w:val="002045E1"/>
    <w:rsid w:val="002236BF"/>
    <w:rsid w:val="00262EAA"/>
    <w:rsid w:val="002B3FB2"/>
    <w:rsid w:val="002C15F0"/>
    <w:rsid w:val="00330E17"/>
    <w:rsid w:val="003834CE"/>
    <w:rsid w:val="00404FEF"/>
    <w:rsid w:val="00466360"/>
    <w:rsid w:val="00492006"/>
    <w:rsid w:val="004A754C"/>
    <w:rsid w:val="004F3499"/>
    <w:rsid w:val="004F7758"/>
    <w:rsid w:val="0050738A"/>
    <w:rsid w:val="0051292F"/>
    <w:rsid w:val="0051494C"/>
    <w:rsid w:val="00544126"/>
    <w:rsid w:val="005933E2"/>
    <w:rsid w:val="00601B44"/>
    <w:rsid w:val="006440B7"/>
    <w:rsid w:val="006600F8"/>
    <w:rsid w:val="00664562"/>
    <w:rsid w:val="006937F6"/>
    <w:rsid w:val="006D5B6D"/>
    <w:rsid w:val="006F0251"/>
    <w:rsid w:val="00727213"/>
    <w:rsid w:val="00730ED3"/>
    <w:rsid w:val="00757A6B"/>
    <w:rsid w:val="00775892"/>
    <w:rsid w:val="00821AA4"/>
    <w:rsid w:val="008279E2"/>
    <w:rsid w:val="00835687"/>
    <w:rsid w:val="008A0DE9"/>
    <w:rsid w:val="008A1D9E"/>
    <w:rsid w:val="008C6611"/>
    <w:rsid w:val="0090766A"/>
    <w:rsid w:val="00940F9A"/>
    <w:rsid w:val="00950B42"/>
    <w:rsid w:val="00A019F0"/>
    <w:rsid w:val="00AB6C82"/>
    <w:rsid w:val="00AC47F6"/>
    <w:rsid w:val="00B06617"/>
    <w:rsid w:val="00B069EC"/>
    <w:rsid w:val="00B2237E"/>
    <w:rsid w:val="00B47945"/>
    <w:rsid w:val="00B961A3"/>
    <w:rsid w:val="00B96A8E"/>
    <w:rsid w:val="00BC748B"/>
    <w:rsid w:val="00C33E53"/>
    <w:rsid w:val="00C52E8E"/>
    <w:rsid w:val="00C6760B"/>
    <w:rsid w:val="00C71380"/>
    <w:rsid w:val="00C7642F"/>
    <w:rsid w:val="00C76684"/>
    <w:rsid w:val="00C83C31"/>
    <w:rsid w:val="00CA1523"/>
    <w:rsid w:val="00CD3B65"/>
    <w:rsid w:val="00CE50CB"/>
    <w:rsid w:val="00DC6332"/>
    <w:rsid w:val="00DD2F95"/>
    <w:rsid w:val="00DF040C"/>
    <w:rsid w:val="00DF080E"/>
    <w:rsid w:val="00E369F8"/>
    <w:rsid w:val="00E47A54"/>
    <w:rsid w:val="00E71273"/>
    <w:rsid w:val="00EB385B"/>
    <w:rsid w:val="00EF150B"/>
    <w:rsid w:val="00F434CD"/>
    <w:rsid w:val="00F56D08"/>
    <w:rsid w:val="00FF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8BC71"/>
  <w15:chartTrackingRefBased/>
  <w15:docId w15:val="{CCAEB73F-BBC2-493A-8F7D-0F9BABF6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292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12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29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Lei</dc:creator>
  <cp:keywords/>
  <dc:description/>
  <cp:lastModifiedBy>Olliver, Tania</cp:lastModifiedBy>
  <cp:revision>2</cp:revision>
  <dcterms:created xsi:type="dcterms:W3CDTF">2024-02-28T01:58:00Z</dcterms:created>
  <dcterms:modified xsi:type="dcterms:W3CDTF">2024-02-28T01:58:00Z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5aae0a3f,49ab8bc9,f40eec4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2024-02-18T23:35:44Z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eb39ea66-ec48-47e5-87bc-680a0e9d0f01</vt:lpwstr>
  </property>
  <property fmtid="{D5CDD505-2E9C-101B-9397-08002B2CF9AE}" pid="11" name="MSIP_Label_2bbab825-a111-45e4-86a1-18cee0005896_ContentBits">
    <vt:lpwstr>2</vt:lpwstr>
  </property>
</Properties>
</file>