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AF7C" w14:textId="60D4BF17" w:rsidR="00E12A6D" w:rsidRPr="007229FB" w:rsidRDefault="00092994" w:rsidP="00E12A6D">
      <w:pPr>
        <w:wordWrap/>
        <w:spacing w:line="48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  <w:vertAlign w:val="superscript"/>
        </w:rPr>
      </w:pPr>
      <w:r w:rsidRPr="007229FB">
        <w:rPr>
          <w:rFonts w:ascii="Times New Roman" w:hAnsi="Times New Roman" w:hint="eastAsia"/>
          <w:b/>
          <w:color w:val="000000"/>
          <w:sz w:val="24"/>
          <w:szCs w:val="24"/>
          <w:u w:val="single"/>
        </w:rPr>
        <w:t>Supplementary material</w:t>
      </w:r>
    </w:p>
    <w:p w14:paraId="3A20CC35" w14:textId="77777777" w:rsidR="00A83EF7" w:rsidRPr="007229FB" w:rsidRDefault="00A83EF7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0843D388" w14:textId="34EDB69B" w:rsidR="00A83EF7" w:rsidRPr="007229FB" w:rsidRDefault="00A83EF7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jc w:val="left"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b/>
          <w:color w:val="000000"/>
          <w:sz w:val="24"/>
          <w:szCs w:val="24"/>
        </w:rPr>
        <w:t>Table S</w:t>
      </w:r>
      <w:r w:rsidR="00B46838" w:rsidRPr="007229FB">
        <w:rPr>
          <w:rFonts w:ascii="Times New Roman" w:hAnsi="Times New Roman" w:hint="eastAsia"/>
          <w:b/>
          <w:color w:val="000000"/>
          <w:sz w:val="24"/>
          <w:szCs w:val="24"/>
        </w:rPr>
        <w:t>1</w:t>
      </w:r>
      <w:r w:rsidR="001A6ABB" w:rsidRPr="007229FB">
        <w:rPr>
          <w:rFonts w:ascii="Times New Roman" w:hAnsi="Times New Roman" w:hint="eastAsia"/>
          <w:b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175" w:rsidRPr="007229FB">
        <w:rPr>
          <w:rFonts w:ascii="Times New Roman" w:hAnsi="Times New Roman"/>
          <w:color w:val="000000"/>
          <w:sz w:val="24"/>
          <w:szCs w:val="24"/>
        </w:rPr>
        <w:t xml:space="preserve">Use </w:t>
      </w:r>
      <w:r w:rsidRPr="007229FB">
        <w:rPr>
          <w:rFonts w:ascii="Times New Roman" w:hAnsi="Times New Roman"/>
          <w:color w:val="000000"/>
          <w:sz w:val="24"/>
          <w:szCs w:val="24"/>
        </w:rPr>
        <w:t>of inhalers, antitussive</w:t>
      </w:r>
      <w:r w:rsidR="00801175" w:rsidRPr="007229FB">
        <w:rPr>
          <w:rFonts w:ascii="Times New Roman" w:hAnsi="Times New Roman"/>
          <w:color w:val="000000"/>
          <w:sz w:val="24"/>
          <w:szCs w:val="24"/>
        </w:rPr>
        <w:t>s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, and mucolytics </w:t>
      </w:r>
      <w:r w:rsidR="008E0FB6" w:rsidRPr="007229FB">
        <w:rPr>
          <w:rFonts w:ascii="Times New Roman" w:hAnsi="Times New Roman" w:hint="eastAsia"/>
          <w:color w:val="000000"/>
          <w:sz w:val="24"/>
          <w:szCs w:val="24"/>
        </w:rPr>
        <w:t xml:space="preserve">in the </w:t>
      </w:r>
      <w:r w:rsidR="008E0FB6" w:rsidRPr="007229FB">
        <w:rPr>
          <w:rFonts w:ascii="Times New Roman" w:hAnsi="Times New Roman"/>
          <w:color w:val="000000"/>
          <w:sz w:val="24"/>
          <w:szCs w:val="24"/>
        </w:rPr>
        <w:t>study population</w:t>
      </w:r>
    </w:p>
    <w:tbl>
      <w:tblPr>
        <w:tblW w:w="4959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2"/>
        <w:gridCol w:w="1706"/>
        <w:gridCol w:w="1706"/>
        <w:gridCol w:w="1706"/>
        <w:gridCol w:w="1260"/>
      </w:tblGrid>
      <w:tr w:rsidR="00A83EF7" w:rsidRPr="007229FB" w14:paraId="01C2C2E7" w14:textId="77777777" w:rsidTr="008E0FB6">
        <w:trPr>
          <w:trHeight w:val="645"/>
        </w:trPr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6C02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67767" w14:textId="54B6345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Total                      (</w:t>
            </w:r>
            <w:r w:rsidR="00D60D66"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N </w:t>
            </w:r>
            <w:r w:rsidR="00801175"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=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623)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F7F17" w14:textId="22F3019C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PRISm                   (n</w:t>
            </w:r>
            <w:r w:rsidR="00801175"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=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40)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B5293" w14:textId="5F91780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COPD                    (n</w:t>
            </w:r>
            <w:r w:rsidR="00801175"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=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583)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B943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A83EF7" w:rsidRPr="007229FB" w14:paraId="18F52A6D" w14:textId="77777777" w:rsidTr="008E0FB6">
        <w:trPr>
          <w:trHeight w:val="330"/>
        </w:trPr>
        <w:tc>
          <w:tcPr>
            <w:tcW w:w="15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BBCA1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Inhaler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45D59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1EDF0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5F416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5DAE5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6C2FB7A8" w14:textId="77777777" w:rsidTr="008E0FB6">
        <w:trPr>
          <w:trHeight w:val="330"/>
        </w:trPr>
        <w:tc>
          <w:tcPr>
            <w:tcW w:w="152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58A3" w14:textId="2E5E7DED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322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581 (93.3)</w:t>
            </w:r>
          </w:p>
        </w:tc>
        <w:tc>
          <w:tcPr>
            <w:tcW w:w="93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640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 (100)</w:t>
            </w:r>
          </w:p>
        </w:tc>
        <w:tc>
          <w:tcPr>
            <w:tcW w:w="93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3FA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541 (92.8)</w:t>
            </w:r>
          </w:p>
        </w:tc>
        <w:tc>
          <w:tcPr>
            <w:tcW w:w="6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83F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0.079</w:t>
            </w:r>
          </w:p>
        </w:tc>
      </w:tr>
      <w:tr w:rsidR="00A83EF7" w:rsidRPr="007229FB" w14:paraId="0BBDF4BB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A90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760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0.63 ± 0.36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7CD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0.49 ± 0.36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B6D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0.64 ± 0.35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76A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</w:tr>
      <w:tr w:rsidR="00A83EF7" w:rsidRPr="007229FB" w14:paraId="1C7DEE74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4F2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LAMA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42F6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D21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901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7F85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15C46BC0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A65E" w14:textId="7A11C7FC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2FE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171 (27.4)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7CE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 (25.0)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3E1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161 (27.6)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338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0.720</w:t>
            </w:r>
          </w:p>
        </w:tc>
      </w:tr>
      <w:tr w:rsidR="00A83EF7" w:rsidRPr="007229FB" w14:paraId="6D2E2E72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6BB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D91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0.07 ± 0.18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2FF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0.09 ± 0.22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B97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0.07 ± 0.18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67F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0.824</w:t>
            </w:r>
          </w:p>
        </w:tc>
      </w:tr>
      <w:tr w:rsidR="00A83EF7" w:rsidRPr="007229FB" w14:paraId="38BE9861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CDF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LABA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5A1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E48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5BF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9312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44B4B075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8F78" w14:textId="1731F50D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93F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38 (6.1)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F68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 (15.0)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6A9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 (5.5)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082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0.015</w:t>
            </w:r>
          </w:p>
        </w:tc>
      </w:tr>
      <w:tr w:rsidR="00A83EF7" w:rsidRPr="007229FB" w14:paraId="6E1310FF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38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A54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 ± 0.08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459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0.02 ± 0.09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8F2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 ± 0.08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5D7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</w:tr>
      <w:tr w:rsidR="00A83EF7" w:rsidRPr="007229FB" w14:paraId="686664E8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F44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LABA/LAMA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635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DE1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CCA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1AA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4758D29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10FE" w14:textId="7292B9C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ABA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347 (55.7)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F52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26 (65.0)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41C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321 (55.1)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0F0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0.221</w:t>
            </w:r>
          </w:p>
        </w:tc>
      </w:tr>
      <w:tr w:rsidR="00A83EF7" w:rsidRPr="007229FB" w14:paraId="531B7770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1CE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E74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0.24 ± 0.32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06A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0.14 ± 0.20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09C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0.25 ± 0.33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24F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0.488</w:t>
            </w:r>
          </w:p>
        </w:tc>
      </w:tr>
      <w:tr w:rsidR="00A83EF7" w:rsidRPr="007229FB" w14:paraId="288EC3BD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1D28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ICS/LABA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C8B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58F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F96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CFA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1ABBFB3A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03BA" w14:textId="01EE0121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B6C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94 (15.1)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0A0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3DB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94 (16.1)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304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</w:tr>
      <w:tr w:rsidR="00A83EF7" w:rsidRPr="007229FB" w14:paraId="13F688CE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A03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FDA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0.04 ± 0.13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FA95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 ± 0.00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6F9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0.04 ± 0.14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9455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</w:tr>
      <w:tr w:rsidR="00A83EF7" w:rsidRPr="007229FB" w14:paraId="44790968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0B0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ICS/LAMA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A3E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636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5C4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2DF2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794F9D6D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B3DE" w14:textId="22AE0FF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4AB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158 (25.4)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9DD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(47.5)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D8A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139 (23.8)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56AD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A83EF7" w:rsidRPr="007229FB" w14:paraId="5746E7A2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66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8F2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0.09 ± 0.22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206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0.19 ± 0.29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346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0.08 ± 0.21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052D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A83EF7" w:rsidRPr="007229FB" w14:paraId="61D23AF9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106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ICS/LAMA/LABA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6ED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76F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7AD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117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094D70ED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4643" w14:textId="0AA6C9A1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User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501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237 (38.0)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040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(30.0)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740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225 (38.6)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00D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0.279</w:t>
            </w:r>
          </w:p>
        </w:tc>
      </w:tr>
      <w:tr w:rsidR="00A83EF7" w:rsidRPr="007229FB" w14:paraId="78905CF2" w14:textId="77777777" w:rsidTr="008E0FB6">
        <w:trPr>
          <w:trHeight w:val="33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F88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200" w:firstLine="48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MPR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66D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0.17 ± 0.30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619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0.05 ± 0.11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674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0.18 ± 0.31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A41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0.074</w:t>
            </w:r>
          </w:p>
        </w:tc>
      </w:tr>
      <w:tr w:rsidR="00A83EF7" w:rsidRPr="007229FB" w14:paraId="329925AB" w14:textId="77777777" w:rsidTr="008E0FB6">
        <w:trPr>
          <w:trHeight w:val="345"/>
        </w:trPr>
        <w:tc>
          <w:tcPr>
            <w:tcW w:w="15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B882" w14:textId="6AB70494" w:rsidR="00A83EF7" w:rsidRPr="007229FB" w:rsidRDefault="00A83EF7" w:rsidP="00AE7804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Antitussives, n (%)</w:t>
            </w:r>
          </w:p>
        </w:tc>
        <w:tc>
          <w:tcPr>
            <w:tcW w:w="9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95322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 (7.2)</w:t>
            </w:r>
          </w:p>
        </w:tc>
        <w:tc>
          <w:tcPr>
            <w:tcW w:w="9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B22E0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4 (10.0) </w:t>
            </w:r>
          </w:p>
        </w:tc>
        <w:tc>
          <w:tcPr>
            <w:tcW w:w="9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D9CC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41 (7.0)</w:t>
            </w:r>
          </w:p>
        </w:tc>
        <w:tc>
          <w:tcPr>
            <w:tcW w:w="6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94B2B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0.483</w:t>
            </w:r>
          </w:p>
        </w:tc>
      </w:tr>
      <w:tr w:rsidR="00A83EF7" w:rsidRPr="007229FB" w14:paraId="64558E3A" w14:textId="77777777" w:rsidTr="008E0FB6">
        <w:trPr>
          <w:trHeight w:val="360"/>
        </w:trPr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6EF62" w14:textId="0A377FA8" w:rsidR="00A83EF7" w:rsidRPr="007229FB" w:rsidRDefault="00A83EF7" w:rsidP="00AE7804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Mucolytics, n (%)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A496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248 (39.8)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F0D9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(47.5)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87E5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229 (39.3)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4BE4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0.305</w:t>
            </w:r>
          </w:p>
        </w:tc>
      </w:tr>
    </w:tbl>
    <w:p w14:paraId="413E2362" w14:textId="77777777" w:rsidR="00A83EF7" w:rsidRPr="007229FB" w:rsidRDefault="00A83EF7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ICS = inhaled corticosteroid; LABA = long-acting β2-agonist; LAMA = long-acting muscarinic antagonist; MPR = medication possession ratio</w:t>
      </w:r>
    </w:p>
    <w:p w14:paraId="07E0380D" w14:textId="77777777" w:rsidR="00A83EF7" w:rsidRPr="007229FB" w:rsidRDefault="00A83EF7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46E1348" w14:textId="50342732" w:rsidR="00B46838" w:rsidRPr="007229FB" w:rsidRDefault="00B46838" w:rsidP="00B46838">
      <w:pPr>
        <w:kinsoku w:val="0"/>
        <w:wordWrap/>
        <w:overflowPunct w:val="0"/>
        <w:spacing w:line="480" w:lineRule="auto"/>
        <w:contextualSpacing/>
        <w:rPr>
          <w:rFonts w:ascii="Times New Roman" w:hAnsi="Times New Roman"/>
          <w:color w:val="000000"/>
          <w:sz w:val="22"/>
        </w:rPr>
      </w:pPr>
      <w:r w:rsidRPr="007229F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Table </w:t>
      </w:r>
      <w:r w:rsidRPr="007229FB">
        <w:rPr>
          <w:rFonts w:ascii="Times New Roman" w:hAnsi="Times New Roman" w:hint="eastAsia"/>
          <w:b/>
          <w:color w:val="000000"/>
          <w:sz w:val="24"/>
          <w:szCs w:val="24"/>
        </w:rPr>
        <w:t>S2</w:t>
      </w:r>
      <w:r w:rsidRPr="007229F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Baseline characteristics of the study participants</w:t>
      </w:r>
      <w:r w:rsidRPr="007229FB">
        <w:rPr>
          <w:rFonts w:ascii="Times New Roman" w:hAnsi="Times New Roman" w:hint="eastAsia"/>
          <w:color w:val="000000"/>
          <w:sz w:val="24"/>
          <w:szCs w:val="24"/>
        </w:rPr>
        <w:t xml:space="preserve"> with smoking </w:t>
      </w:r>
      <w:r w:rsidRPr="007229FB">
        <w:rPr>
          <w:rFonts w:ascii="Times New Roman" w:hAnsi="Times New Roman"/>
          <w:color w:val="000000"/>
          <w:sz w:val="24"/>
          <w:szCs w:val="24"/>
        </w:rPr>
        <w:t>history</w:t>
      </w:r>
      <w:r w:rsidRPr="007229FB">
        <w:rPr>
          <w:rFonts w:ascii="Times New Roman" w:hAnsi="Times New Roman" w:hint="eastAsia"/>
          <w:color w:val="000000"/>
          <w:sz w:val="24"/>
          <w:szCs w:val="24"/>
        </w:rPr>
        <w:t xml:space="preserve">  </w:t>
      </w:r>
    </w:p>
    <w:tbl>
      <w:tblPr>
        <w:tblW w:w="488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7"/>
        <w:gridCol w:w="1802"/>
        <w:gridCol w:w="1708"/>
        <w:gridCol w:w="1091"/>
      </w:tblGrid>
      <w:tr w:rsidR="00B46838" w:rsidRPr="007229FB" w14:paraId="0B374AB1" w14:textId="77777777" w:rsidTr="00B62640">
        <w:trPr>
          <w:trHeight w:val="20"/>
        </w:trPr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6A1B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231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PRISm                   (n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26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46F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COPD                    (n = 5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08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5180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-value</w:t>
            </w:r>
          </w:p>
        </w:tc>
      </w:tr>
      <w:tr w:rsidR="00B46838" w:rsidRPr="007229FB" w14:paraId="3A939F3D" w14:textId="77777777" w:rsidTr="00B62640">
        <w:trPr>
          <w:trHeight w:val="20"/>
        </w:trPr>
        <w:tc>
          <w:tcPr>
            <w:tcW w:w="2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17B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Age, years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039F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9.8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F10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66.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9.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A538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0.01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</w:t>
            </w:r>
          </w:p>
        </w:tc>
      </w:tr>
      <w:tr w:rsidR="00B46838" w:rsidRPr="007229FB" w14:paraId="558FC28A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B35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Male sex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C63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92.3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CDC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491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(9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6.7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7FBB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0.244</w:t>
            </w:r>
          </w:p>
        </w:tc>
      </w:tr>
      <w:tr w:rsidR="00B46838" w:rsidRPr="007229FB" w14:paraId="70E13EA6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110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Body mass index, kg/m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452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22.7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4.7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A126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22.3 ± 3.4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0C63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0.3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60</w:t>
            </w:r>
          </w:p>
        </w:tc>
      </w:tr>
      <w:tr w:rsidR="00B46838" w:rsidRPr="007229FB" w14:paraId="6E4A88D7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68E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Smoking status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E56D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61F51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3C8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450</w:t>
            </w:r>
          </w:p>
        </w:tc>
      </w:tr>
      <w:tr w:rsidR="00B46838" w:rsidRPr="007229FB" w14:paraId="675F575D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087B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Ex-smoker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F2D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2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46.2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8F1A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273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53.7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ABC8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B46838" w:rsidRPr="007229FB" w14:paraId="6CAF6D1C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803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Current smoker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DF03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14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53.8)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4E64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235 (4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.3)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7D5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B46838" w:rsidRPr="007229FB" w14:paraId="6D6F65C0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9CAB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Smoking intensity, pack years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14B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36.7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27.1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1623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42.4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262A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130</w:t>
            </w:r>
          </w:p>
        </w:tc>
      </w:tr>
      <w:tr w:rsidR="00B46838" w:rsidRPr="007229FB" w14:paraId="7E89C279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F62B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Charlson Comorbidity Index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B234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1.08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0.98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647D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1.56 ± 1.05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F018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0.013</w:t>
            </w:r>
          </w:p>
        </w:tc>
      </w:tr>
      <w:tr w:rsidR="00B46838" w:rsidRPr="007229FB" w14:paraId="6CEFD774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68B8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Diabetes mellitus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7F5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4 (1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5.4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97A3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68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(13.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22D4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771</w:t>
            </w:r>
          </w:p>
        </w:tc>
      </w:tr>
      <w:tr w:rsidR="00B46838" w:rsidRPr="007229FB" w14:paraId="7CD1D13A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751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Heart failure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E38F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4ED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 (1.8)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61E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0.494</w:t>
            </w:r>
          </w:p>
        </w:tc>
      </w:tr>
      <w:tr w:rsidR="00B46838" w:rsidRPr="007229FB" w14:paraId="01E6236D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970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Chronic liver disease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1E1A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A607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(5.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29F4C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0.7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B46838" w:rsidRPr="007229FB" w14:paraId="49548254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B91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Chronic kidney disease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169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7.7)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01F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3.0)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296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180</w:t>
            </w:r>
          </w:p>
        </w:tc>
      </w:tr>
      <w:tr w:rsidR="00B46838" w:rsidRPr="007229FB" w14:paraId="15507D23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9A8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History of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pulmonary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tuberculosis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DB20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(5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366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8C9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0.00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</w:t>
            </w:r>
          </w:p>
        </w:tc>
      </w:tr>
      <w:tr w:rsidR="00B46838" w:rsidRPr="007229FB" w14:paraId="40D3311F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59F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History of NTM lung disease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2518C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F2D6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44B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0.578</w:t>
            </w:r>
          </w:p>
        </w:tc>
      </w:tr>
      <w:tr w:rsidR="00B46838" w:rsidRPr="007229FB" w14:paraId="23FCCF0D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550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Physician-diagnosed asthma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63B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 (30.8)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0B84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24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(2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5BB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464</w:t>
            </w:r>
          </w:p>
        </w:tc>
      </w:tr>
      <w:tr w:rsidR="00B46838" w:rsidRPr="007229FB" w14:paraId="3D73D194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E43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Baseline lung function*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2D82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C8AD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75F6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B46838" w:rsidRPr="007229FB" w14:paraId="76C91476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E87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, L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04E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1.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73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35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074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1.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70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0.56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59C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703</w:t>
            </w:r>
          </w:p>
        </w:tc>
      </w:tr>
      <w:tr w:rsidR="00B46838" w:rsidRPr="007229FB" w14:paraId="50726758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E5A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%predicted 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425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66.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0.5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A59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66.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9.0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F6A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818</w:t>
            </w:r>
          </w:p>
        </w:tc>
      </w:tr>
      <w:tr w:rsidR="00B46838" w:rsidRPr="007229FB" w14:paraId="5D17BB5D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6C6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FVC, L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095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47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C2A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7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24E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&lt;0.001</w:t>
            </w:r>
          </w:p>
        </w:tc>
      </w:tr>
      <w:tr w:rsidR="00B46838" w:rsidRPr="007229FB" w14:paraId="3A9B3A65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D71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FVC, %predicted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8F2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1.0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FC1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9.6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7.7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B392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&lt;0.001</w:t>
            </w:r>
          </w:p>
        </w:tc>
      </w:tr>
      <w:tr w:rsidR="00B46838" w:rsidRPr="007229FB" w14:paraId="4CD1870D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104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/FVC, %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661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77.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7.3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E13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51.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9D8D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&lt;0.001</w:t>
            </w:r>
          </w:p>
        </w:tc>
      </w:tr>
      <w:tr w:rsidR="00B46838" w:rsidRPr="007229FB" w14:paraId="29943C01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E5B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FEF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25</w:t>
            </w:r>
            <w:r w:rsidRPr="007229FB">
              <w:rPr>
                <w:rFonts w:ascii="Times New Roman" w:hAnsi="Times New Roman"/>
                <w:color w:val="000000"/>
                <w:sz w:val="24"/>
                <w:vertAlign w:val="subscript"/>
              </w:rPr>
              <w:t>–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75%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%predicted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C88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3.2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4A4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27.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27B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&lt;0.001</w:t>
            </w:r>
          </w:p>
        </w:tc>
      </w:tr>
      <w:tr w:rsidR="00B46838" w:rsidRPr="007229FB" w14:paraId="7A590BD6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AAA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mL/mmHg/min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4F28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F6A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4.3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7DC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346</w:t>
            </w:r>
          </w:p>
        </w:tc>
      </w:tr>
      <w:tr w:rsidR="00B46838" w:rsidRPr="007229FB" w14:paraId="04DA3CA9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1B2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, %predicted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5D41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4.9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2.5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5A5E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81.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21.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A5C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0.0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97</w:t>
            </w:r>
          </w:p>
        </w:tc>
      </w:tr>
      <w:tr w:rsidR="00B46838" w:rsidRPr="007229FB" w14:paraId="33C5D14B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BFB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Positive bronchodilator response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A7C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CDCF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5E0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58</w:t>
            </w:r>
          </w:p>
        </w:tc>
      </w:tr>
      <w:tr w:rsidR="00B46838" w:rsidRPr="007229FB" w14:paraId="064339F0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096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Laboratory findings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4A87C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05E6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1BE6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B46838" w:rsidRPr="007229FB" w14:paraId="3EEA5C14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539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Blood neutrophil-to-lymphocyte ratio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034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51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92F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57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3.55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94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640</w:t>
            </w:r>
          </w:p>
        </w:tc>
      </w:tr>
      <w:tr w:rsidR="00B46838" w:rsidRPr="007229FB" w14:paraId="34766225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497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Blood eosinophil count, × 10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3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/L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A6F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63.3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61.7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BBB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224.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34.0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D8E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636</w:t>
            </w:r>
          </w:p>
        </w:tc>
      </w:tr>
      <w:tr w:rsidR="00B46838" w:rsidRPr="007229FB" w14:paraId="7C6C6E6E" w14:textId="77777777" w:rsidTr="00B62640">
        <w:trPr>
          <w:trHeight w:val="64"/>
        </w:trPr>
        <w:tc>
          <w:tcPr>
            <w:tcW w:w="24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EB9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Serum protein, g/dL</w:t>
            </w:r>
          </w:p>
        </w:tc>
        <w:tc>
          <w:tcPr>
            <w:tcW w:w="9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1D40D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6.99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56</w:t>
            </w:r>
          </w:p>
        </w:tc>
        <w:tc>
          <w:tcPr>
            <w:tcW w:w="9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4D5B2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6.83 ± 0.5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AF12A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255</w:t>
            </w:r>
          </w:p>
        </w:tc>
      </w:tr>
      <w:tr w:rsidR="00B46838" w:rsidRPr="007229FB" w14:paraId="6A65FA00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6E4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Serum albumin, g/dL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0DBB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3.9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0.4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8F68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3.9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0.3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65C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957</w:t>
            </w:r>
          </w:p>
        </w:tc>
      </w:tr>
      <w:tr w:rsidR="00B46838" w:rsidRPr="007229FB" w14:paraId="51256042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BE1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Baseline CT findings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893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2101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004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46838" w:rsidRPr="007229FB" w14:paraId="2ED9C8A8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B43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Emphysema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A5EE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(3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704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06 (79.9)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455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&lt;0.001</w:t>
            </w:r>
          </w:p>
        </w:tc>
      </w:tr>
      <w:tr w:rsidR="00B46838" w:rsidRPr="007229FB" w14:paraId="1AD44DE0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B084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Tuberculous-destroyed lung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AFD6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7.7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9690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41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.1)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C26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945</w:t>
            </w:r>
          </w:p>
        </w:tc>
      </w:tr>
      <w:tr w:rsidR="00B46838" w:rsidRPr="007229FB" w14:paraId="62A7B205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5D6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Bronchiectasis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CF6C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(57.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3302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26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(4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AA639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187</w:t>
            </w:r>
          </w:p>
        </w:tc>
      </w:tr>
      <w:tr w:rsidR="00B46838" w:rsidRPr="007229FB" w14:paraId="46173C45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576F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Interstitial lung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abnormalities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3391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(4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6.2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E6E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173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(3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4.1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836A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0.2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06</w:t>
            </w:r>
          </w:p>
        </w:tc>
      </w:tr>
      <w:tr w:rsidR="00B46838" w:rsidRPr="007229FB" w14:paraId="069EFB38" w14:textId="77777777" w:rsidTr="00B62640">
        <w:trPr>
          <w:trHeight w:val="20"/>
        </w:trPr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FF6D7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Interstitial lung disease 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D4C6D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11.5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9E5E3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(2.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50BB5" w14:textId="77777777" w:rsidR="00B46838" w:rsidRPr="007229FB" w:rsidRDefault="00B46838" w:rsidP="00B6264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0.0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09</w:t>
            </w:r>
          </w:p>
        </w:tc>
      </w:tr>
    </w:tbl>
    <w:p w14:paraId="1C184C5E" w14:textId="77777777" w:rsidR="00B46838" w:rsidRPr="007229FB" w:rsidRDefault="00B46838" w:rsidP="00B46838">
      <w:pPr>
        <w:kinsoku w:val="0"/>
        <w:wordWrap/>
        <w:overflowPunct w:val="0"/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sz w:val="24"/>
          <w:szCs w:val="24"/>
        </w:rPr>
        <w:t xml:space="preserve">Data are presented as </w:t>
      </w:r>
      <w:r w:rsidRPr="007229FB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(%) or mean ± standard deviation. </w:t>
      </w:r>
    </w:p>
    <w:p w14:paraId="6B366E63" w14:textId="77777777" w:rsidR="00B46838" w:rsidRPr="007229FB" w:rsidRDefault="00B46838" w:rsidP="00B46838">
      <w:pPr>
        <w:kinsoku w:val="0"/>
        <w:wordWrap/>
        <w:overflowPunct w:val="0"/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sz w:val="24"/>
          <w:szCs w:val="24"/>
        </w:rPr>
        <w:lastRenderedPageBreak/>
        <w:t>*FEV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7229FB">
        <w:rPr>
          <w:rFonts w:ascii="Times New Roman" w:hAnsi="Times New Roman"/>
          <w:color w:val="000000"/>
          <w:sz w:val="24"/>
          <w:szCs w:val="24"/>
        </w:rPr>
        <w:t>, FVC, and FEF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25–75%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are post-bronchodilator values. </w:t>
      </w:r>
    </w:p>
    <w:p w14:paraId="2235CDAB" w14:textId="77777777" w:rsidR="00B46838" w:rsidRPr="007229FB" w:rsidRDefault="00B46838" w:rsidP="00B46838">
      <w:pPr>
        <w:widowControl/>
        <w:wordWrap/>
        <w:autoSpaceDE/>
        <w:autoSpaceDN/>
        <w:spacing w:after="0"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CT = computed tomography; D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LCO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 = diffusing capacity of the lungs for carbon monoxide; </w:t>
      </w:r>
      <w:r w:rsidRPr="007229FB">
        <w:rPr>
          <w:rFonts w:ascii="Times New Roman" w:hAnsi="Times New Roman"/>
          <w:color w:val="000000"/>
          <w:sz w:val="24"/>
          <w:szCs w:val="24"/>
        </w:rPr>
        <w:t>FEF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25–75%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= forced expiratory flow between 25% and 75% of vital capacity; 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FEV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 xml:space="preserve">1 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= forced expiratory volume in 1 s; FVC = forced vital capacity; NTM = nontuberculous mycobacteria</w:t>
      </w:r>
    </w:p>
    <w:p w14:paraId="051FDCC9" w14:textId="77777777" w:rsidR="00B46838" w:rsidRPr="007229FB" w:rsidRDefault="00B46838" w:rsidP="00B46838">
      <w:pPr>
        <w:widowControl/>
        <w:wordWrap/>
        <w:autoSpaceDE/>
        <w:autoSpaceDN/>
        <w:spacing w:after="0" w:line="48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65BF52" w14:textId="77777777" w:rsidR="00B46838" w:rsidRPr="007229FB" w:rsidRDefault="00B46838" w:rsidP="00B46838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0B648D8C" w14:textId="77777777" w:rsidR="00B46838" w:rsidRPr="007229FB" w:rsidRDefault="00B46838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6323214" w14:textId="77777777" w:rsidR="00B46838" w:rsidRPr="007229FB" w:rsidRDefault="00B46838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945CE93" w14:textId="77777777" w:rsidR="00B46838" w:rsidRPr="007229FB" w:rsidRDefault="00B46838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B2625D5" w14:textId="77777777" w:rsidR="00B46838" w:rsidRPr="007229FB" w:rsidRDefault="00B46838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36FD546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2D2E438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BC1A0DA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53C571D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6E1F4BF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DBEA652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F1F708A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54DF44A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5B3B264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7CF6957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0DD8DDA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3E56820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9B1010D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DE35A84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9EADEFF" w14:textId="77777777" w:rsidR="004D470A" w:rsidRPr="007229FB" w:rsidRDefault="004D470A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CD66EF2" w14:textId="77777777" w:rsidR="00792F57" w:rsidRPr="007229FB" w:rsidRDefault="00792F57" w:rsidP="00A83EF7">
      <w:pPr>
        <w:widowControl/>
        <w:shd w:val="clear" w:color="auto" w:fill="auto"/>
        <w:wordWrap/>
        <w:autoSpaceDE/>
        <w:autoSpaceDN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7A6AF19" w14:textId="1E831860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Table S</w:t>
      </w:r>
      <w:r w:rsidR="00DF7DF4" w:rsidRPr="007229FB">
        <w:rPr>
          <w:rFonts w:ascii="Times New Roman" w:hAnsi="Times New Roman" w:hint="eastAsia"/>
          <w:b/>
          <w:bCs/>
          <w:color w:val="000000"/>
          <w:sz w:val="24"/>
          <w:szCs w:val="24"/>
        </w:rPr>
        <w:t>3</w:t>
      </w:r>
      <w:r w:rsidR="001A6ABB" w:rsidRPr="007229FB">
        <w:rPr>
          <w:rFonts w:ascii="Times New Roman" w:hAnsi="Times New Roman" w:hint="eastAsia"/>
          <w:b/>
          <w:bCs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FB6" w:rsidRPr="007229FB">
        <w:rPr>
          <w:rFonts w:ascii="Times New Roman" w:hAnsi="Times New Roman" w:hint="eastAsia"/>
          <w:color w:val="000000"/>
          <w:sz w:val="24"/>
          <w:szCs w:val="24"/>
        </w:rPr>
        <w:t>Risk</w:t>
      </w:r>
      <w:r w:rsidR="008E0FB6" w:rsidRPr="007229FB">
        <w:rPr>
          <w:rFonts w:ascii="Times New Roman" w:hAnsi="Times New Roman"/>
          <w:color w:val="000000"/>
          <w:sz w:val="24"/>
          <w:szCs w:val="24"/>
        </w:rPr>
        <w:t xml:space="preserve"> of acute exacerbation </w:t>
      </w:r>
      <w:r w:rsidR="008E0FB6" w:rsidRPr="007229FB">
        <w:rPr>
          <w:rFonts w:ascii="Times New Roman" w:hAnsi="Times New Roman" w:hint="eastAsia"/>
          <w:color w:val="000000"/>
          <w:sz w:val="24"/>
          <w:szCs w:val="24"/>
        </w:rPr>
        <w:t xml:space="preserve">in PRISm patients </w:t>
      </w:r>
      <w:r w:rsidR="008E0FB6" w:rsidRPr="007229FB">
        <w:rPr>
          <w:rFonts w:ascii="Times New Roman" w:hAnsi="Times New Roman"/>
          <w:color w:val="000000"/>
          <w:sz w:val="24"/>
          <w:szCs w:val="24"/>
        </w:rPr>
        <w:t>and COPD GOLD spirometric stage subgroups</w:t>
      </w:r>
    </w:p>
    <w:tbl>
      <w:tblPr>
        <w:tblW w:w="5148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7"/>
        <w:gridCol w:w="1316"/>
        <w:gridCol w:w="798"/>
        <w:gridCol w:w="1426"/>
        <w:gridCol w:w="842"/>
        <w:gridCol w:w="1455"/>
        <w:gridCol w:w="826"/>
      </w:tblGrid>
      <w:tr w:rsidR="00A83EF7" w:rsidRPr="007229FB" w14:paraId="06171A23" w14:textId="77777777" w:rsidTr="00A83EF7">
        <w:trPr>
          <w:trHeight w:val="330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409828A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541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Moderate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  <w:vAlign w:val="center"/>
          </w:tcPr>
          <w:p w14:paraId="52B611F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Severe</w:t>
            </w:r>
          </w:p>
        </w:tc>
        <w:tc>
          <w:tcPr>
            <w:tcW w:w="119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E4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Moderate-to-severe</w:t>
            </w:r>
          </w:p>
        </w:tc>
      </w:tr>
      <w:tr w:rsidR="00A83EF7" w:rsidRPr="007229FB" w14:paraId="2EECB8F1" w14:textId="77777777" w:rsidTr="00A83EF7">
        <w:trPr>
          <w:trHeight w:val="345"/>
        </w:trPr>
        <w:tc>
          <w:tcPr>
            <w:tcW w:w="15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E9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B7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32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04B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CC2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E63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06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A83EF7" w:rsidRPr="007229FB" w14:paraId="39FDD3FD" w14:textId="77777777" w:rsidTr="00A83EF7">
        <w:trPr>
          <w:trHeight w:val="330"/>
        </w:trPr>
        <w:tc>
          <w:tcPr>
            <w:tcW w:w="15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BC8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PRISm vs. COPD</w:t>
            </w:r>
          </w:p>
        </w:tc>
        <w:tc>
          <w:tcPr>
            <w:tcW w:w="6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6FA19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0.07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0.11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96F9F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0.541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14:paraId="04FF757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0.19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0.10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5749DA5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0.071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4A882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0.12 ± 0.17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56621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0.467</w:t>
            </w:r>
          </w:p>
        </w:tc>
      </w:tr>
      <w:tr w:rsidR="00A83EF7" w:rsidRPr="007229FB" w14:paraId="16269900" w14:textId="77777777" w:rsidTr="00A83EF7">
        <w:trPr>
          <w:trHeight w:val="330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59BA5D43" w14:textId="01C1243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PRISm vs.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D98B0B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0.18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5BFA94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0.237</w:t>
            </w:r>
          </w:p>
        </w:tc>
        <w:tc>
          <w:tcPr>
            <w:tcW w:w="749" w:type="pct"/>
            <w:vAlign w:val="center"/>
          </w:tcPr>
          <w:p w14:paraId="64CEECD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0.01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0.06</w:t>
            </w:r>
          </w:p>
        </w:tc>
        <w:tc>
          <w:tcPr>
            <w:tcW w:w="442" w:type="pct"/>
            <w:vAlign w:val="center"/>
          </w:tcPr>
          <w:p w14:paraId="7161470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0.935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3BEEBD9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0.18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0.18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0EC593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0.298</w:t>
            </w:r>
          </w:p>
        </w:tc>
      </w:tr>
      <w:tr w:rsidR="00A83EF7" w:rsidRPr="007229FB" w14:paraId="59CBBE08" w14:textId="77777777" w:rsidTr="00A83EF7">
        <w:trPr>
          <w:trHeight w:val="330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61C85390" w14:textId="69977133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PRISm vs.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D3AAED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0.07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52BE7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0.529</w:t>
            </w:r>
          </w:p>
        </w:tc>
        <w:tc>
          <w:tcPr>
            <w:tcW w:w="749" w:type="pct"/>
            <w:vAlign w:val="center"/>
          </w:tcPr>
          <w:p w14:paraId="146253F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0.10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0.08</w:t>
            </w:r>
          </w:p>
        </w:tc>
        <w:tc>
          <w:tcPr>
            <w:tcW w:w="442" w:type="pct"/>
            <w:vAlign w:val="center"/>
          </w:tcPr>
          <w:p w14:paraId="1B3D12E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0.202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110B541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0.03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AA6530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0.846</w:t>
            </w:r>
          </w:p>
        </w:tc>
      </w:tr>
      <w:tr w:rsidR="00A83EF7" w:rsidRPr="007229FB" w14:paraId="4F714328" w14:textId="77777777" w:rsidTr="00A83EF7">
        <w:trPr>
          <w:trHeight w:val="330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7846233A" w14:textId="64F93D95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PRISm vs. COPD GOLD </w:t>
            </w:r>
            <w:r w:rsidR="008E0FB6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5C25E9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0.13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0.17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CB447C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0.458</w:t>
            </w:r>
          </w:p>
        </w:tc>
        <w:tc>
          <w:tcPr>
            <w:tcW w:w="749" w:type="pct"/>
            <w:vAlign w:val="center"/>
          </w:tcPr>
          <w:p w14:paraId="2B32BDF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0.27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0.26</w:t>
            </w:r>
          </w:p>
        </w:tc>
        <w:tc>
          <w:tcPr>
            <w:tcW w:w="442" w:type="pct"/>
            <w:vAlign w:val="center"/>
          </w:tcPr>
          <w:p w14:paraId="54AD8AC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0.228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20B3134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0.14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0F62EE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0.640</w:t>
            </w:r>
          </w:p>
        </w:tc>
      </w:tr>
      <w:tr w:rsidR="00A83EF7" w:rsidRPr="007229FB" w14:paraId="29B8B26F" w14:textId="77777777" w:rsidTr="00A83EF7">
        <w:trPr>
          <w:trHeight w:val="345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472A3211" w14:textId="48BC57A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PRISm vs. COPD GOLD </w:t>
            </w:r>
            <w:r w:rsidR="008E0FB6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8CF9C8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0.08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0.20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B4C58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0.670</w:t>
            </w:r>
          </w:p>
        </w:tc>
        <w:tc>
          <w:tcPr>
            <w:tcW w:w="749" w:type="pct"/>
            <w:vAlign w:val="center"/>
          </w:tcPr>
          <w:p w14:paraId="250AA7C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0.62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0.20</w:t>
            </w:r>
          </w:p>
        </w:tc>
        <w:tc>
          <w:tcPr>
            <w:tcW w:w="442" w:type="pct"/>
            <w:vAlign w:val="center"/>
          </w:tcPr>
          <w:p w14:paraId="24D27D8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3A26FC9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0.53 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± 0.32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4B4DE1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0.099</w:t>
            </w:r>
          </w:p>
        </w:tc>
      </w:tr>
    </w:tbl>
    <w:p w14:paraId="2DA207E5" w14:textId="7E6E6521" w:rsidR="00A83EF7" w:rsidRPr="007229FB" w:rsidRDefault="00801175" w:rsidP="00A83EF7">
      <w:pPr>
        <w:kinsoku w:val="0"/>
        <w:wordWrap/>
        <w:overflowPunct w:val="0"/>
        <w:spacing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A83EF7" w:rsidRPr="007229FB">
        <w:rPr>
          <w:rFonts w:ascii="Times New Roman" w:hAnsi="Times New Roman"/>
          <w:color w:val="000000"/>
          <w:sz w:val="24"/>
          <w:szCs w:val="24"/>
        </w:rPr>
        <w:t>analyses were adjusted fo</w:t>
      </w:r>
      <w:r w:rsidRPr="007229FB">
        <w:rPr>
          <w:rFonts w:ascii="Times New Roman" w:hAnsi="Times New Roman"/>
          <w:color w:val="000000"/>
          <w:sz w:val="24"/>
          <w:szCs w:val="24"/>
        </w:rPr>
        <w:t>r</w:t>
      </w:r>
      <w:r w:rsidR="00A83EF7" w:rsidRPr="007229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age, sex, smoking </w:t>
      </w:r>
      <w:r w:rsidR="008E0FB6" w:rsidRPr="007229FB">
        <w:rPr>
          <w:rFonts w:ascii="Times New Roman" w:hAnsi="Times New Roman" w:hint="eastAsia"/>
          <w:color w:val="000000"/>
          <w:kern w:val="0"/>
          <w:sz w:val="24"/>
          <w:szCs w:val="24"/>
        </w:rPr>
        <w:t>intensity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, Charlson </w:t>
      </w:r>
      <w:r w:rsidR="00D60D66" w:rsidRPr="007229FB">
        <w:rPr>
          <w:rFonts w:ascii="Times New Roman" w:hAnsi="Times New Roman"/>
          <w:color w:val="000000"/>
          <w:kern w:val="0"/>
          <w:sz w:val="24"/>
          <w:szCs w:val="24"/>
        </w:rPr>
        <w:t>Comorbidity Index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</w:rPr>
        <w:t>, FVC, D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LCO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, serum protein, interstitial lung </w:t>
      </w:r>
      <w:r w:rsidR="00F066C4" w:rsidRPr="007229FB">
        <w:rPr>
          <w:rFonts w:ascii="Times New Roman" w:hAnsi="Times New Roman"/>
          <w:color w:val="000000"/>
          <w:sz w:val="24"/>
          <w:szCs w:val="24"/>
        </w:rPr>
        <w:t>abnormalities</w:t>
      </w:r>
      <w:r w:rsidR="00A83EF7" w:rsidRPr="007229FB">
        <w:rPr>
          <w:rFonts w:ascii="Times New Roman" w:hAnsi="Times New Roman"/>
          <w:color w:val="000000"/>
          <w:kern w:val="0"/>
          <w:sz w:val="24"/>
          <w:szCs w:val="24"/>
        </w:rPr>
        <w:t>, and inhaler medication possession ratio.</w:t>
      </w:r>
    </w:p>
    <w:p w14:paraId="3C159F2E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4886A06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0583881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737C7BE9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9AA8BB0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EBDA3F2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7C475FEA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59378E84" w14:textId="7777777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50F798B0" w14:textId="264AD9F7" w:rsidR="00A83EF7" w:rsidRPr="007229FB" w:rsidRDefault="00A83EF7" w:rsidP="00A83EF7">
      <w:pPr>
        <w:kinsoku w:val="0"/>
        <w:wordWrap/>
        <w:overflowPunct w:val="0"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b/>
          <w:color w:val="000000"/>
          <w:sz w:val="24"/>
          <w:szCs w:val="24"/>
        </w:rPr>
        <w:lastRenderedPageBreak/>
        <w:t>Table S</w:t>
      </w:r>
      <w:r w:rsidR="00DF7DF4" w:rsidRPr="007229FB">
        <w:rPr>
          <w:rFonts w:ascii="Times New Roman" w:hAnsi="Times New Roman" w:hint="eastAsia"/>
          <w:b/>
          <w:color w:val="000000"/>
          <w:sz w:val="24"/>
          <w:szCs w:val="24"/>
        </w:rPr>
        <w:t>4</w:t>
      </w:r>
      <w:r w:rsidR="001A6ABB" w:rsidRPr="007229FB">
        <w:rPr>
          <w:rFonts w:ascii="Times New Roman" w:hAnsi="Times New Roman" w:hint="eastAsia"/>
          <w:b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FB6" w:rsidRPr="007229FB">
        <w:rPr>
          <w:rFonts w:ascii="Times New Roman" w:hAnsi="Times New Roman"/>
          <w:color w:val="000000"/>
          <w:sz w:val="24"/>
          <w:szCs w:val="24"/>
        </w:rPr>
        <w:t>Annual changes of lung function</w:t>
      </w:r>
      <w:r w:rsidR="008E0FB6" w:rsidRPr="007229FB">
        <w:rPr>
          <w:rFonts w:ascii="Times New Roman" w:hAnsi="Times New Roman" w:hint="eastAsia"/>
          <w:color w:val="000000"/>
          <w:sz w:val="24"/>
          <w:szCs w:val="24"/>
        </w:rPr>
        <w:t xml:space="preserve"> in PRISm patients </w:t>
      </w:r>
      <w:r w:rsidR="008E0FB6" w:rsidRPr="007229FB">
        <w:rPr>
          <w:rFonts w:ascii="Times New Roman" w:hAnsi="Times New Roman"/>
          <w:color w:val="000000"/>
          <w:sz w:val="24"/>
          <w:szCs w:val="24"/>
        </w:rPr>
        <w:t>and COPD GOLD spirometric stage subgroups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3"/>
        <w:gridCol w:w="1232"/>
        <w:gridCol w:w="1596"/>
        <w:gridCol w:w="1087"/>
        <w:gridCol w:w="1696"/>
        <w:gridCol w:w="932"/>
      </w:tblGrid>
      <w:tr w:rsidR="00A83EF7" w:rsidRPr="007229FB" w14:paraId="2CB2BA27" w14:textId="77777777" w:rsidTr="008E0FB6">
        <w:trPr>
          <w:trHeight w:val="330"/>
        </w:trPr>
        <w:tc>
          <w:tcPr>
            <w:tcW w:w="14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69D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4DFEAD" w14:textId="32AFBDBB" w:rsidR="00A83EF7" w:rsidRPr="007229FB" w:rsidRDefault="00321B73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No. patients</w:t>
            </w:r>
          </w:p>
          <w:p w14:paraId="3E2FF4B6" w14:textId="1B0E8BD9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(N</w:t>
            </w:r>
            <w:r w:rsidR="00321B73"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= 623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BB6F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Univariable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8160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Multivariable*</w:t>
            </w:r>
          </w:p>
        </w:tc>
      </w:tr>
      <w:tr w:rsidR="00A83EF7" w:rsidRPr="007229FB" w14:paraId="52B72CEE" w14:textId="77777777" w:rsidTr="008E0FB6">
        <w:trPr>
          <w:trHeight w:val="345"/>
        </w:trPr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C444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551E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140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3607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7FFC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6E8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A83EF7" w:rsidRPr="007229FB" w14:paraId="75429946" w14:textId="77777777" w:rsidTr="008E0FB6">
        <w:trPr>
          <w:trHeight w:val="330"/>
        </w:trPr>
        <w:tc>
          <w:tcPr>
            <w:tcW w:w="1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7D27" w14:textId="0CB5C22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mL/y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5211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C2E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CBC97" w14:textId="23BEF2C2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B3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4E39" w14:textId="6F73C7D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A83EF7" w:rsidRPr="007229FB" w14:paraId="12CAC509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17F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150" w:firstLine="36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B957" w14:textId="623913D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264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1.41 ± 2.99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672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6E2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2.80 ± 2.83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BB5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7DDB05B9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A83D" w14:textId="472DE90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E7F3" w14:textId="2BBC207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538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46.6 ± 5.99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64C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A982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50.1 ± 5.72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439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68A478CA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77AD" w14:textId="2D5246A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1039" w14:textId="2CD931A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358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24.9 ± 2.98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0ED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8B6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27.0 ± 3.00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B4F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21376D38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D067" w14:textId="486D16C3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ABEE" w14:textId="2B2F40A1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78E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4.94 ± 5.45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B9BD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963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3.56 ± 5.35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B9A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69A5EDC7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D05D" w14:textId="359FAA6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76383" w14:textId="7E98DEB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8FB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9.37 ± 12.2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A5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0567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5.40 ± 12.2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E70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35F7A2C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D43" w14:textId="33E598C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ΔFVC, mL/y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116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9F5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1868D" w14:textId="1FBCA97D" w:rsidR="00A83EF7" w:rsidRPr="007229FB" w:rsidRDefault="008E0FB6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D24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6956E" w14:textId="355ACAA6" w:rsidR="00A83EF7" w:rsidRPr="007229FB" w:rsidRDefault="008E0FB6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A83EF7" w:rsidRPr="007229FB" w14:paraId="73AF94C2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C25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C9EA" w14:textId="5598084B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BCEB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8.73 ± 4.21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A2A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3F9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10.5 ± 4.03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F93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550A8F6F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D854" w14:textId="4958EC29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E01D" w14:textId="4483071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78AF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50.1 ± 7.65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AB5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672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50.1 ± 7.38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F34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2A4D1F2F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6859" w14:textId="7368CA51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DBB4" w14:textId="2DDA5573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132C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34.5 ± 4.92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B4F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677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31.7 ± 4.88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CE4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9DB08E4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1A0D" w14:textId="16267512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459B" w14:textId="2C0CECB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1FE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23.8 ± 11.9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BD8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D15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15.3 ± 11.5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B72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B4AE7A2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F5BC" w14:textId="5C65FFE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FE26" w14:textId="37A83B5D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AAE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2.14 ± 21.9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5B7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1EF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-8.46 ± 22.6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42F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4EDA962C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821" w14:textId="38F00934" w:rsidR="00A83EF7" w:rsidRPr="007229FB" w:rsidRDefault="00A83EF7" w:rsidP="00AE7804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/FVC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B818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11B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7BFB8" w14:textId="196BA69C" w:rsidR="00A83EF7" w:rsidRPr="007229FB" w:rsidRDefault="008E0FB6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B87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B2657" w14:textId="32C4E981" w:rsidR="00A83EF7" w:rsidRPr="007229FB" w:rsidRDefault="008E0FB6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A83EF7" w:rsidRPr="007229FB" w14:paraId="0F5909C0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E32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A792F" w14:textId="4BFA21EC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B906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0.24 ± 0.07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1D07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D19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0.26 ± 0.07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C42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A6ADDE4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CEB5" w14:textId="10B236B8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EC4B" w14:textId="55F42AFB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BA5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0.41 ± 0.11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F5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073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0.41 ± 0.11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281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1F3B44E9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493F" w14:textId="1FE9E200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D26D" w14:textId="1321CDA2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5F9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0.24 ± 0.08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DBFB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E18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0.32 ± 0.08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04D5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0573C5C2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56D7" w14:textId="6A8FD378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58CA" w14:textId="12DA694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F95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 ± 0.15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CAF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D34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0.09 ± 0.15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4DC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202B2AFE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68DC" w14:textId="2AB088A6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A167" w14:textId="6006008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D25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0.16 ± 0.22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6ED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891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0.15 ± 0.23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1B89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212FF52D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0C0B" w14:textId="66186EF9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mL/mmHg/min/y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DD8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8F7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A975" w14:textId="2098B053" w:rsidR="00A83EF7" w:rsidRPr="007229FB" w:rsidRDefault="00801175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B5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A5C9" w14:textId="4C589F96" w:rsidR="00A83EF7" w:rsidRPr="007229FB" w:rsidRDefault="008E0FB6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</w:t>
            </w:r>
            <w:r w:rsidR="00A83EF7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A83EF7" w:rsidRPr="007229FB" w14:paraId="4C483FD7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7B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0C1A" w14:textId="22D52112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FB8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 ± 0.04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C807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7C8C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 ± 0.04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F60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7E61F160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0342" w14:textId="51770AE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C0E2" w14:textId="656286D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8A0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0.41 ± 0.06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EB0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55B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0.38 ± 0.05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95C2D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6F4D0C8C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F793" w14:textId="5EEA9F34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7414" w14:textId="0FDB644F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0D8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0.23 ± 0.04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4A2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5CC20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0.23 ± 0.04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E18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36FE03E2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E75782" w14:textId="69EA72D1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right w:val="nil"/>
            </w:tcBorders>
            <w:vAlign w:val="center"/>
          </w:tcPr>
          <w:p w14:paraId="3B1511C9" w14:textId="6EA3F6C0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5813BA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0.19 ± 0.07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F999E3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919911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0.18 ± 0.07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AA07E8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3EF7" w:rsidRPr="007229FB" w14:paraId="188B672B" w14:textId="77777777" w:rsidTr="008E0FB6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7BC35" w14:textId="6243AF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COPD GOLD </w:t>
            </w:r>
            <w:r w:rsidR="00801175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stage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C258E" w14:textId="233E0B9A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98C6E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0.02 ± 0.11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D3B9F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4E634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0.06 ± 0.11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02F82" w14:textId="77777777" w:rsidR="00A83EF7" w:rsidRPr="007229FB" w:rsidRDefault="00A83EF7" w:rsidP="00A83EF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96C5C9" w14:textId="0EC6676D" w:rsidR="00D57B11" w:rsidRPr="007229FB" w:rsidRDefault="00A83EF7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*Adjusted by age, sex, height, smoking </w:t>
      </w:r>
      <w:r w:rsidR="008E0FB6" w:rsidRPr="007229FB">
        <w:rPr>
          <w:rFonts w:ascii="Times New Roman" w:hAnsi="Times New Roman" w:hint="eastAsia"/>
          <w:color w:val="000000"/>
          <w:kern w:val="0"/>
          <w:sz w:val="24"/>
          <w:szCs w:val="24"/>
        </w:rPr>
        <w:t>intensity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, baseline lung function (FEV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1</w:t>
      </w:r>
      <w:r w:rsidR="00AE7804"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, 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FVC</w:t>
      </w:r>
      <w:r w:rsidR="00AE7804" w:rsidRPr="007229FB">
        <w:rPr>
          <w:rFonts w:ascii="Times New Roman" w:hAnsi="Times New Roman"/>
          <w:color w:val="000000"/>
          <w:kern w:val="0"/>
          <w:sz w:val="24"/>
          <w:szCs w:val="24"/>
        </w:rPr>
        <w:t>,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 or D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LCO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), and inhaler medication possession ratio.</w:t>
      </w:r>
    </w:p>
    <w:p w14:paraId="4CA36A34" w14:textId="79D13345" w:rsidR="001D5220" w:rsidRPr="007229FB" w:rsidRDefault="001D5220" w:rsidP="001D5220">
      <w:pPr>
        <w:kinsoku w:val="0"/>
        <w:wordWrap/>
        <w:overflowPunct w:val="0"/>
        <w:spacing w:line="480" w:lineRule="auto"/>
        <w:contextualSpacing/>
        <w:rPr>
          <w:rFonts w:ascii="Times New Roman" w:hAnsi="Times New Roman"/>
          <w:color w:val="000000"/>
          <w:sz w:val="22"/>
        </w:rPr>
      </w:pPr>
      <w:r w:rsidRPr="007229FB">
        <w:rPr>
          <w:rFonts w:ascii="Times New Roman" w:hAnsi="Times New Roman"/>
          <w:b/>
          <w:color w:val="000000"/>
          <w:sz w:val="24"/>
          <w:szCs w:val="24"/>
        </w:rPr>
        <w:lastRenderedPageBreak/>
        <w:t>Table S</w:t>
      </w:r>
      <w:r w:rsidR="00DF7DF4" w:rsidRPr="007229FB">
        <w:rPr>
          <w:rFonts w:ascii="Times New Roman" w:hAnsi="Times New Roman" w:hint="eastAsia"/>
          <w:b/>
          <w:color w:val="000000"/>
          <w:sz w:val="24"/>
          <w:szCs w:val="24"/>
        </w:rPr>
        <w:t>5</w:t>
      </w:r>
      <w:r w:rsidRPr="007229F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Baseline characteristics of patients with PRISm according to the longitudinal changes </w:t>
      </w:r>
    </w:p>
    <w:tbl>
      <w:tblPr>
        <w:tblW w:w="505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79"/>
        <w:gridCol w:w="1540"/>
        <w:gridCol w:w="1539"/>
        <w:gridCol w:w="1543"/>
        <w:gridCol w:w="950"/>
      </w:tblGrid>
      <w:tr w:rsidR="001D5220" w:rsidRPr="007229FB" w14:paraId="53239908" w14:textId="77777777" w:rsidTr="007229FB">
        <w:trPr>
          <w:trHeight w:val="20"/>
        </w:trPr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E38F0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9B2B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</w:t>
            </w:r>
          </w:p>
          <w:p w14:paraId="223F99E2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PRISm</w:t>
            </w:r>
          </w:p>
          <w:p w14:paraId="2F66716D" w14:textId="3FD89820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(n = 16)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6EB83" w14:textId="0D432099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PRISm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 xml:space="preserve"> to</w:t>
            </w:r>
          </w:p>
          <w:p w14:paraId="6C4B262D" w14:textId="251EF04E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normal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                   (n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11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481DB" w14:textId="7777777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Incident</w:t>
            </w:r>
          </w:p>
          <w:p w14:paraId="1A048822" w14:textId="26DA893C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COPD                    (n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1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73686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-value</w:t>
            </w:r>
          </w:p>
        </w:tc>
      </w:tr>
      <w:tr w:rsidR="001D5220" w:rsidRPr="007229FB" w14:paraId="72925D82" w14:textId="77777777" w:rsidTr="007229FB">
        <w:trPr>
          <w:trHeight w:val="20"/>
        </w:trPr>
        <w:tc>
          <w:tcPr>
            <w:tcW w:w="20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A665" w14:textId="3D26657B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Age, years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AC28D" w14:textId="36FAF67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61.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9.1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6260A" w14:textId="38F3DE7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4.5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9.4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340F" w14:textId="5F43826B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58.3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15.1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008E6" w14:textId="279504C8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470</w:t>
            </w:r>
          </w:p>
        </w:tc>
      </w:tr>
      <w:tr w:rsidR="001D5220" w:rsidRPr="007229FB" w14:paraId="4144CDE0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2B1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Male sex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9DA9" w14:textId="1C1C68D2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14 (87.5)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6D6C" w14:textId="1E7DD451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 (72.7)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68E24" w14:textId="0E7DF4E7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 (53.8)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E6FA" w14:textId="7B1FD6D3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0.137</w:t>
            </w:r>
          </w:p>
        </w:tc>
      </w:tr>
      <w:tr w:rsidR="001D5220" w:rsidRPr="007229FB" w14:paraId="4405A87E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AE80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Body mass index, kg/m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78D9" w14:textId="0CF31DA1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1.8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5.0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47D0E" w14:textId="628A50C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3.0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3.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6F7A" w14:textId="7274A75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3.5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2.5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7A304" w14:textId="629F6D85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705</w:t>
            </w:r>
          </w:p>
        </w:tc>
      </w:tr>
      <w:tr w:rsidR="001D5220" w:rsidRPr="007229FB" w14:paraId="000D6AB0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DD406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Smoking status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9900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BB363" w14:textId="0F95079C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DA23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45212" w14:textId="0A396ED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0.0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20</w:t>
            </w:r>
          </w:p>
        </w:tc>
      </w:tr>
      <w:tr w:rsidR="001D5220" w:rsidRPr="007229FB" w14:paraId="1662448E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295DD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Never-smoker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A4AD" w14:textId="447705B3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 (18.8)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1468" w14:textId="4D89CFB8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 (27.3)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A814" w14:textId="40918054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 (61.5)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8005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D5220" w:rsidRPr="007229FB" w14:paraId="0831F44B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CB67B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Ex-smoker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8A76" w14:textId="5D9F415E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(37.5)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15DAE" w14:textId="178904B9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 (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18.2)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C39D" w14:textId="60D8BD05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 (30.8)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2AFD" w14:textId="7777777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D5220" w:rsidRPr="007229FB" w14:paraId="7351628D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5A68D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Current smoker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C63D" w14:textId="6178BE90" w:rsidR="001D5220" w:rsidRPr="007229FB" w:rsidRDefault="001D644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 (43.8)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7019" w14:textId="10298C1C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(54.5)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0591B" w14:textId="2BDC2684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 (7.7)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3B7A" w14:textId="7777777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D5220" w:rsidRPr="007229FB" w14:paraId="2CC92362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B40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Smoking intensity, pack years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09FE" w14:textId="1A76A068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34.6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36.0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C8E9D" w14:textId="76F47F1B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23.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19.0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E75D" w14:textId="431D2BAC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10.8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16.9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3BBD1" w14:textId="580B9E59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050</w:t>
            </w:r>
          </w:p>
        </w:tc>
      </w:tr>
      <w:tr w:rsidR="001D5220" w:rsidRPr="007229FB" w14:paraId="7E59BAB2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F340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Charlson Comorbidity Index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3B31" w14:textId="629BFCCB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1.13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0.96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AD631" w14:textId="75BD0B1E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36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0.67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E8C0" w14:textId="51CFEC89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1.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15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1.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C426" w14:textId="62AE7934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0.108</w:t>
            </w:r>
          </w:p>
        </w:tc>
      </w:tr>
      <w:tr w:rsidR="001D5220" w:rsidRPr="007229FB" w14:paraId="3BF84CEF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3726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Diabetes mellitus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347F" w14:textId="36550303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 (12.5)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89A5" w14:textId="2D9E6091" w:rsidR="001D5220" w:rsidRPr="007229FB" w:rsidRDefault="008569C5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3471" w14:textId="75F77A14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 (15.4)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A10C" w14:textId="64AE25DB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426</w:t>
            </w:r>
          </w:p>
        </w:tc>
      </w:tr>
      <w:tr w:rsidR="001D5220" w:rsidRPr="007229FB" w14:paraId="0217921C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452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Heart failure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9B3E" w14:textId="481DE443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3C04" w14:textId="291ADBA9" w:rsidR="001D5220" w:rsidRPr="007229FB" w:rsidRDefault="008569C5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4489" w14:textId="73CBE23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546C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 (7.7)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728DE" w14:textId="250E57DA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0.354</w:t>
            </w:r>
          </w:p>
        </w:tc>
      </w:tr>
      <w:tr w:rsidR="001D5220" w:rsidRPr="007229FB" w14:paraId="6347A88E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FE42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Chronic liver disease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3A490" w14:textId="254718F7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30BC2" w14:textId="134F0B5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 (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9.1)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703E4" w14:textId="578949F6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29C2" w14:textId="0FF9085D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268</w:t>
            </w:r>
          </w:p>
        </w:tc>
      </w:tr>
      <w:tr w:rsidR="001D5220" w:rsidRPr="007229FB" w14:paraId="01500BE5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287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Chronic kidney disease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9EDE" w14:textId="359D91DB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 (6.3)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ADF4" w14:textId="1AFF72B7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2BE1" w14:textId="36BB72B5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546C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 (7.7)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2017" w14:textId="23D5E7B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0.6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67</w:t>
            </w:r>
          </w:p>
        </w:tc>
      </w:tr>
      <w:tr w:rsidR="001D5220" w:rsidRPr="007229FB" w14:paraId="791E97E1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4F521" w14:textId="444FEEFE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History of </w:t>
            </w:r>
            <w:r w:rsidR="00A437C8"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pulmonary</w:t>
            </w:r>
            <w:r w:rsidR="00A437C8"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tuberculosis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43FC" w14:textId="77DF5C05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10 (62.5)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E1E2" w14:textId="422212E7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 (63.6)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79E3" w14:textId="0C880C23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 (30.8)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CAB0" w14:textId="1DF85A2B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0.169</w:t>
            </w:r>
          </w:p>
        </w:tc>
      </w:tr>
      <w:tr w:rsidR="001D5220" w:rsidRPr="007229FB" w14:paraId="2C94B91A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79B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History of NTM lung disease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0F7AA" w14:textId="359E9467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A44CE" w14:textId="0FADD6E3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73F2" w14:textId="73B3CF81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 (7.7)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CDF9" w14:textId="39C880F0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0.354</w:t>
            </w:r>
          </w:p>
        </w:tc>
      </w:tr>
      <w:tr w:rsidR="001D5220" w:rsidRPr="007229FB" w14:paraId="60C90023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E6A5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Physician-diagnosed asthma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F36AE" w14:textId="1BD4B461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(37.5)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63DBB" w14:textId="677CB07E" w:rsidR="001D5220" w:rsidRPr="007229FB" w:rsidRDefault="005F129A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 (36.4)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AF717" w14:textId="7B699D21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(46.2)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0420" w14:textId="168E97C2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861</w:t>
            </w:r>
          </w:p>
        </w:tc>
      </w:tr>
      <w:tr w:rsidR="001D5220" w:rsidRPr="007229FB" w14:paraId="151995CC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279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Baseline lung function*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7A3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9744" w14:textId="27A16B48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2CE65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9F2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1D5220" w:rsidRPr="007229FB" w14:paraId="60272D91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80A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, L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44F6" w14:textId="04E12D8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1.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58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0.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37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AD2A" w14:textId="7B19088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1.6</w:t>
            </w:r>
            <w:r w:rsidR="004C7A4A"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7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0.4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C89A" w14:textId="71A63831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1.6</w:t>
            </w:r>
            <w:r w:rsidR="00C312FF"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0.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7318" w14:textId="077AE85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kern w:val="0"/>
                <w:sz w:val="24"/>
              </w:rPr>
              <w:t>763</w:t>
            </w:r>
          </w:p>
        </w:tc>
      </w:tr>
      <w:tr w:rsidR="001D5220" w:rsidRPr="007229FB" w14:paraId="5E39716F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0950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%predicted 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D59B" w14:textId="44477A5E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1.4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11.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E22A6" w14:textId="2E6E5982" w:rsidR="001D5220" w:rsidRPr="007229FB" w:rsidRDefault="004C7A4A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73.2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5.9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F2F3" w14:textId="2538C44D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5.6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± 1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3.6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3A68" w14:textId="34EB4C38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010</w:t>
            </w:r>
          </w:p>
        </w:tc>
      </w:tr>
      <w:tr w:rsidR="001D5220" w:rsidRPr="007229FB" w14:paraId="3693456A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9E5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FVC, L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0872" w14:textId="2ED33687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1.98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55D56" w14:textId="1133320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2.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1 ± 0.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4FE9" w14:textId="4BEAFDA0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2.19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62CF" w14:textId="24F5FF41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0.277</w:t>
            </w:r>
          </w:p>
        </w:tc>
      </w:tr>
      <w:tr w:rsidR="001D5220" w:rsidRPr="007229FB" w14:paraId="245848BA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BF69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FVC, %predicted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089B" w14:textId="7258123E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55.0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F90F" w14:textId="2D1DB30D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6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7.9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0.8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8D16" w14:textId="7A90AA85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64.3 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>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980A0" w14:textId="147A4D8F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0.014</w:t>
            </w:r>
          </w:p>
        </w:tc>
      </w:tr>
      <w:tr w:rsidR="001D5220" w:rsidRPr="007229FB" w14:paraId="3DC1E0B5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CFCD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/FVC, %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5602" w14:textId="7517D3F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9.9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± 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7.5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C935" w14:textId="781F868B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6.9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9.1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D902" w14:textId="37E24A5D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73.6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3.1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0B01" w14:textId="18C115FC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0.053</w:t>
            </w:r>
          </w:p>
        </w:tc>
      </w:tr>
      <w:tr w:rsidR="001D5220" w:rsidRPr="007229FB" w14:paraId="1023093A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543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FEF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25</w:t>
            </w:r>
            <w:r w:rsidRPr="007229FB">
              <w:rPr>
                <w:rFonts w:ascii="Times New Roman" w:hAnsi="Times New Roman"/>
                <w:color w:val="000000"/>
                <w:sz w:val="24"/>
                <w:vertAlign w:val="subscript"/>
              </w:rPr>
              <w:t>–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75%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%predicted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DC37" w14:textId="1C251D8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5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8.6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3.6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F734" w14:textId="6A16E6F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5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5.1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</w:t>
            </w:r>
            <w:r w:rsidR="004C7A4A" w:rsidRPr="007229FB">
              <w:rPr>
                <w:rFonts w:ascii="Times New Roman" w:hAnsi="Times New Roman" w:hint="eastAsia"/>
                <w:color w:val="000000"/>
                <w:sz w:val="24"/>
              </w:rPr>
              <w:t>9.7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518" w14:textId="451A6C74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40.5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8.5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D2CF8" w14:textId="656FE811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0.190</w:t>
            </w:r>
          </w:p>
        </w:tc>
      </w:tr>
      <w:tr w:rsidR="001D5220" w:rsidRPr="007229FB" w14:paraId="3D51A909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B589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, mL/mmHg/min 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04D2" w14:textId="6982EF88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2.2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3.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1CD6" w14:textId="0327900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2.3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± 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2.1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9364E" w14:textId="63373ECD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4.7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4.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0BC6" w14:textId="280D1522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140</w:t>
            </w:r>
          </w:p>
        </w:tc>
      </w:tr>
      <w:tr w:rsidR="001D5220" w:rsidRPr="007229FB" w14:paraId="2BEB1D9F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8CB9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, %predicted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0CFD" w14:textId="5740468B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2.5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13.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4F81" w14:textId="64D4EC30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4.9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1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0.6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C77B" w14:textId="5AAD52AF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79.8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13.9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80D3" w14:textId="52A26CD2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265</w:t>
            </w:r>
          </w:p>
        </w:tc>
      </w:tr>
      <w:tr w:rsidR="001D5220" w:rsidRPr="007229FB" w14:paraId="16A29E1D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1B53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Positive bronchodilator response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3DEA" w14:textId="75439475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 (</w:t>
            </w:r>
            <w:r w:rsidR="00052843" w:rsidRPr="007229FB">
              <w:rPr>
                <w:rFonts w:ascii="Times New Roman" w:hAnsi="Times New Roman" w:hint="eastAsia"/>
                <w:color w:val="000000"/>
                <w:sz w:val="24"/>
              </w:rPr>
              <w:t>6.3)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132B2" w14:textId="11DF0815" w:rsidR="001D5220" w:rsidRPr="007229FB" w:rsidRDefault="005F129A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8D96" w14:textId="2451345C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92CD" w14:textId="12404C9A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472</w:t>
            </w:r>
          </w:p>
        </w:tc>
      </w:tr>
      <w:tr w:rsidR="001D5220" w:rsidRPr="007229FB" w14:paraId="02EE1AB7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77A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Laboratory findings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A64E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24510" w14:textId="01A80F94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04E1B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12CBC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1D5220" w:rsidRPr="007229FB" w14:paraId="2EA44882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9FF9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Blood neutrophil-to-lymphocyte ratio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456C7" w14:textId="3E9E7C1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13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3.2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BD7E" w14:textId="24277076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14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2.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77C9" w14:textId="1F76141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54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3.08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5DAB" w14:textId="607B1A7A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892</w:t>
            </w:r>
          </w:p>
        </w:tc>
      </w:tr>
      <w:tr w:rsidR="001D5220" w:rsidRPr="007229FB" w14:paraId="01A45BB8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5F77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Blood eosinophil count, × 10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3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/L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B962" w14:textId="31EDD372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194.3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102.2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59EE" w14:textId="7F051DE2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191.6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220.8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E97C" w14:textId="5F6E25E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2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71.9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</w:t>
            </w:r>
            <w:r w:rsidR="00C312FF" w:rsidRPr="007229FB">
              <w:rPr>
                <w:rFonts w:ascii="Times New Roman" w:hAnsi="Times New Roman" w:hint="eastAsia"/>
                <w:color w:val="000000"/>
                <w:sz w:val="24"/>
              </w:rPr>
              <w:t>319.4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14B6" w14:textId="16A6C727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731</w:t>
            </w:r>
          </w:p>
        </w:tc>
      </w:tr>
      <w:tr w:rsidR="001D5220" w:rsidRPr="007229FB" w14:paraId="44C39944" w14:textId="77777777" w:rsidTr="007229FB">
        <w:trPr>
          <w:trHeight w:val="64"/>
        </w:trPr>
        <w:tc>
          <w:tcPr>
            <w:tcW w:w="20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4DE7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Serum protein, g/dL</w:t>
            </w:r>
          </w:p>
        </w:tc>
        <w:tc>
          <w:tcPr>
            <w:tcW w:w="823" w:type="pct"/>
            <w:tcBorders>
              <w:top w:val="nil"/>
              <w:left w:val="nil"/>
              <w:right w:val="nil"/>
            </w:tcBorders>
            <w:vAlign w:val="center"/>
          </w:tcPr>
          <w:p w14:paraId="0CF38FD6" w14:textId="0EA33FC2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7.0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0.6</w:t>
            </w:r>
            <w:r w:rsidR="0084652D" w:rsidRPr="007229FB">
              <w:rPr>
                <w:rFonts w:ascii="Times New Roman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8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3C6943" w14:textId="585C148D" w:rsidR="001D5220" w:rsidRPr="007229FB" w:rsidRDefault="008569C5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6.76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0.6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8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F2C95" w14:textId="5ADD37DC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7.22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7E2E51" w14:textId="500409C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157</w:t>
            </w:r>
          </w:p>
        </w:tc>
      </w:tr>
      <w:tr w:rsidR="001D5220" w:rsidRPr="007229FB" w14:paraId="37CA2A6C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9641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Serum albumin, g/dL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AFB2" w14:textId="0187F075" w:rsidR="001D5220" w:rsidRPr="007229FB" w:rsidRDefault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4.0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37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F934" w14:textId="70EA646A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76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 xml:space="preserve"> ± 0.</w:t>
            </w:r>
            <w:r w:rsidR="008569C5" w:rsidRPr="007229FB">
              <w:rPr>
                <w:rFonts w:ascii="Times New Roman" w:hAnsi="Times New Roman" w:hint="eastAsia"/>
                <w:color w:val="000000"/>
                <w:sz w:val="24"/>
              </w:rPr>
              <w:t>60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2592" w14:textId="192505C9" w:rsidR="001D5220" w:rsidRPr="007229FB" w:rsidRDefault="00C312FF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4.12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± 0.3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182B" w14:textId="6202A0F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297</w:t>
            </w:r>
          </w:p>
        </w:tc>
      </w:tr>
      <w:tr w:rsidR="001D5220" w:rsidRPr="007229FB" w14:paraId="44788FF7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545D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Baseline CT findings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61E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598A" w14:textId="4244285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D03C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641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D5220" w:rsidRPr="007229FB" w14:paraId="2C004FE8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D1F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Emphysema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8B44" w14:textId="304F84BC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(37.5)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E041" w14:textId="1EC7E226" w:rsidR="001D5220" w:rsidRPr="007229FB" w:rsidRDefault="005F129A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6 (54.5)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F56E" w14:textId="3A6B3BEC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2 (15.4)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524E" w14:textId="545775AF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0.136</w:t>
            </w:r>
          </w:p>
        </w:tc>
      </w:tr>
      <w:tr w:rsidR="001D5220" w:rsidRPr="007229FB" w14:paraId="5C4C08FF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3B65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Tuberculous-destroyed lung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0CFB" w14:textId="5ECDFD82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 (25.0)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4970" w14:textId="15D4A36D" w:rsidR="001D5220" w:rsidRPr="007229FB" w:rsidRDefault="00E77E0E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 (0)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2CEC" w14:textId="2EED66F3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 (7.7)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2E68" w14:textId="72C2F9D2" w:rsidR="001D5220" w:rsidRPr="007229FB" w:rsidRDefault="00AF58F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0.133</w:t>
            </w:r>
          </w:p>
        </w:tc>
      </w:tr>
      <w:tr w:rsidR="001D5220" w:rsidRPr="007229FB" w14:paraId="123C20D6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07D5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>Bronchiectasis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3CA7" w14:textId="7ABAE51B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10 (62.5)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777B" w14:textId="280DEDA6" w:rsidR="001D5220" w:rsidRPr="007229FB" w:rsidRDefault="00E77E0E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 (45.5)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8253" w14:textId="4E548E87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8 (61.5)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7F6C" w14:textId="73CECAD4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644</w:t>
            </w:r>
          </w:p>
        </w:tc>
      </w:tr>
      <w:tr w:rsidR="001D5220" w:rsidRPr="007229FB" w14:paraId="4B6D82B4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79FA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Interstitial lung </w:t>
            </w:r>
            <w:r w:rsidRPr="007229FB">
              <w:rPr>
                <w:rFonts w:ascii="Times New Roman" w:hAnsi="Times New Roman"/>
                <w:color w:val="000000"/>
                <w:sz w:val="24"/>
              </w:rPr>
              <w:t>abnormalities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5E2A" w14:textId="590AB605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 (56.3)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2331" w14:textId="3FBAAB0F" w:rsidR="001D5220" w:rsidRPr="007229FB" w:rsidRDefault="00E77E0E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4 (36.4)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F18E" w14:textId="1D0B489F" w:rsidR="001D5220" w:rsidRPr="007229FB" w:rsidRDefault="004B546C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5 (38.5)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BDDD" w14:textId="2532FEA3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512</w:t>
            </w:r>
          </w:p>
        </w:tc>
      </w:tr>
      <w:tr w:rsidR="001D5220" w:rsidRPr="007229FB" w14:paraId="05BF839E" w14:textId="77777777" w:rsidTr="007229FB">
        <w:trPr>
          <w:trHeight w:val="20"/>
        </w:trPr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C0ECE" w14:textId="77777777" w:rsidR="001D5220" w:rsidRPr="007229FB" w:rsidRDefault="001D5220" w:rsidP="0084652D">
            <w:pPr>
              <w:widowControl/>
              <w:wordWrap/>
              <w:autoSpaceDE/>
              <w:autoSpaceDN/>
              <w:spacing w:after="0" w:line="288" w:lineRule="auto"/>
              <w:ind w:firstLineChars="100" w:firstLine="24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Interstitial lung disease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42AF8" w14:textId="4B6B1868" w:rsidR="001D5220" w:rsidRPr="007229FB" w:rsidRDefault="00052843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 (6.3)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0BF63" w14:textId="22F90F35" w:rsidR="001D5220" w:rsidRPr="007229FB" w:rsidRDefault="00E77E0E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1</w:t>
            </w:r>
            <w:r w:rsidR="001D5220" w:rsidRPr="007229F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7229FB">
              <w:rPr>
                <w:rFonts w:ascii="Times New Roman" w:hAnsi="Times New Roman" w:hint="eastAsia"/>
                <w:color w:val="000000"/>
                <w:sz w:val="24"/>
              </w:rPr>
              <w:t>9.1)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B2EE8" w14:textId="105E499E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546C" w:rsidRPr="007229FB">
              <w:rPr>
                <w:rFonts w:ascii="Times New Roman" w:hAnsi="Times New Roman" w:hint="eastAsia"/>
                <w:color w:val="000000"/>
                <w:sz w:val="24"/>
              </w:rPr>
              <w:t xml:space="preserve"> (7.7)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32A04" w14:textId="66A1D781" w:rsidR="001D5220" w:rsidRPr="007229FB" w:rsidRDefault="001D5220">
            <w:pPr>
              <w:widowControl/>
              <w:wordWrap/>
              <w:autoSpaceDE/>
              <w:autoSpaceDN/>
              <w:spacing w:after="0" w:line="288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229FB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sz w:val="24"/>
              </w:rPr>
              <w:t>963</w:t>
            </w:r>
          </w:p>
        </w:tc>
      </w:tr>
    </w:tbl>
    <w:p w14:paraId="1F2905AA" w14:textId="77777777" w:rsidR="001D5220" w:rsidRPr="007229FB" w:rsidRDefault="001D5220" w:rsidP="001D5220">
      <w:pPr>
        <w:kinsoku w:val="0"/>
        <w:wordWrap/>
        <w:overflowPunct w:val="0"/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sz w:val="24"/>
          <w:szCs w:val="24"/>
        </w:rPr>
        <w:t xml:space="preserve">Data are presented as </w:t>
      </w:r>
      <w:r w:rsidRPr="007229FB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(%) or mean ± standard deviation. </w:t>
      </w:r>
    </w:p>
    <w:p w14:paraId="03CB11C2" w14:textId="77777777" w:rsidR="001D5220" w:rsidRPr="007229FB" w:rsidRDefault="001D5220" w:rsidP="001D5220">
      <w:pPr>
        <w:kinsoku w:val="0"/>
        <w:wordWrap/>
        <w:overflowPunct w:val="0"/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sz w:val="24"/>
          <w:szCs w:val="24"/>
        </w:rPr>
        <w:t>*FEV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7229FB">
        <w:rPr>
          <w:rFonts w:ascii="Times New Roman" w:hAnsi="Times New Roman"/>
          <w:color w:val="000000"/>
          <w:sz w:val="24"/>
          <w:szCs w:val="24"/>
        </w:rPr>
        <w:t>, FVC, and FEF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25–75%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are post-bronchodilator values. </w:t>
      </w:r>
    </w:p>
    <w:p w14:paraId="2074E3C8" w14:textId="77777777" w:rsidR="001D5220" w:rsidRPr="007229FB" w:rsidRDefault="001D5220" w:rsidP="001D5220">
      <w:pPr>
        <w:widowControl/>
        <w:wordWrap/>
        <w:autoSpaceDE/>
        <w:autoSpaceDN/>
        <w:spacing w:after="0"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CT = computed tomography; D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LCO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 = diffusing capacity of the lungs for carbon monoxide; </w:t>
      </w:r>
      <w:r w:rsidRPr="007229FB">
        <w:rPr>
          <w:rFonts w:ascii="Times New Roman" w:hAnsi="Times New Roman"/>
          <w:color w:val="000000"/>
          <w:sz w:val="24"/>
          <w:szCs w:val="24"/>
        </w:rPr>
        <w:t>FEF</w:t>
      </w:r>
      <w:r w:rsidRPr="007229FB">
        <w:rPr>
          <w:rFonts w:ascii="Times New Roman" w:hAnsi="Times New Roman"/>
          <w:color w:val="000000"/>
          <w:sz w:val="24"/>
          <w:szCs w:val="24"/>
          <w:vertAlign w:val="subscript"/>
        </w:rPr>
        <w:t>25–75%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= forced expiratory flow between 25% and 75% of vital capacity; 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FEV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 xml:space="preserve">1 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= forced expiratory volume in 1 s; FVC = forced vital capacity; NTM = nontuberculous mycobacteria</w:t>
      </w:r>
    </w:p>
    <w:p w14:paraId="3F533680" w14:textId="77777777" w:rsidR="001D5220" w:rsidRPr="007229FB" w:rsidRDefault="001D5220" w:rsidP="001D5220">
      <w:pPr>
        <w:widowControl/>
        <w:wordWrap/>
        <w:autoSpaceDE/>
        <w:autoSpaceDN/>
        <w:spacing w:after="0" w:line="48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3D9EC9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42B610A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5871D03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44FFC47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1520FDF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F4D405E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8AB828A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E929A5B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9894D92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8B6262A" w14:textId="77777777" w:rsidR="00AE0EA8" w:rsidRPr="007229FB" w:rsidRDefault="00AE0EA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674849F6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EBE70B7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D7A44BE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E1F6B40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5862297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38B9DAA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027ACF8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F9DF119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027186" w14:textId="02FB4EB7" w:rsidR="004B32B8" w:rsidRPr="007229FB" w:rsidRDefault="004B32B8" w:rsidP="007229FB">
      <w:pPr>
        <w:kinsoku w:val="0"/>
        <w:wordWrap/>
        <w:overflowPunct w:val="0"/>
        <w:spacing w:line="48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7229F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="00D478BE" w:rsidRPr="007229FB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DF7DF4" w:rsidRPr="007229FB">
        <w:rPr>
          <w:rFonts w:ascii="Times New Roman" w:hAnsi="Times New Roman" w:hint="eastAsia"/>
          <w:b/>
          <w:bCs/>
          <w:color w:val="000000"/>
          <w:sz w:val="24"/>
          <w:szCs w:val="24"/>
        </w:rPr>
        <w:t>6</w:t>
      </w:r>
      <w:r w:rsidRPr="007229F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229FB">
        <w:rPr>
          <w:rFonts w:ascii="Times New Roman" w:hAnsi="Times New Roman"/>
          <w:color w:val="000000"/>
          <w:sz w:val="24"/>
          <w:szCs w:val="24"/>
        </w:rPr>
        <w:t>Annual incidence rates of acute exacerbations and proportions of frequent exacerbators</w:t>
      </w:r>
      <w:r w:rsidR="00D478BE" w:rsidRPr="007229FB">
        <w:rPr>
          <w:rFonts w:ascii="Times New Roman" w:hAnsi="Times New Roman"/>
          <w:color w:val="000000"/>
          <w:sz w:val="24"/>
          <w:szCs w:val="24"/>
        </w:rPr>
        <w:t xml:space="preserve"> in patients with PRISm accord</w:t>
      </w:r>
      <w:r w:rsidR="00AF58F3" w:rsidRPr="007229FB">
        <w:rPr>
          <w:rFonts w:ascii="Times New Roman" w:hAnsi="Times New Roman"/>
          <w:color w:val="000000"/>
          <w:sz w:val="24"/>
          <w:szCs w:val="24"/>
        </w:rPr>
        <w:t>ing to the longitudinal changes</w:t>
      </w:r>
    </w:p>
    <w:tbl>
      <w:tblPr>
        <w:tblW w:w="4959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9"/>
        <w:gridCol w:w="1643"/>
        <w:gridCol w:w="1643"/>
        <w:gridCol w:w="1643"/>
        <w:gridCol w:w="1022"/>
      </w:tblGrid>
      <w:tr w:rsidR="00D478BE" w:rsidRPr="007229FB" w14:paraId="2CE4F345" w14:textId="77777777" w:rsidTr="007229FB">
        <w:trPr>
          <w:trHeight w:val="645"/>
        </w:trPr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A15F7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FBC67" w14:textId="77777777" w:rsidR="00D478BE" w:rsidRPr="007229FB" w:rsidRDefault="00D478BE" w:rsidP="007229FB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</w:t>
            </w:r>
          </w:p>
          <w:p w14:paraId="62BBACEF" w14:textId="77777777" w:rsidR="00D478BE" w:rsidRPr="007229FB" w:rsidRDefault="00D478BE" w:rsidP="007229FB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PRISm</w:t>
            </w:r>
          </w:p>
          <w:p w14:paraId="556F3CB4" w14:textId="54E62DC8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(n = 16)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BB5F8" w14:textId="77777777" w:rsidR="00D478BE" w:rsidRPr="007229FB" w:rsidRDefault="00D478BE" w:rsidP="007229FB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PRISm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 xml:space="preserve"> to</w:t>
            </w:r>
          </w:p>
          <w:p w14:paraId="5A562289" w14:textId="5C50902F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normal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                   (n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11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17A23" w14:textId="77777777" w:rsidR="00D478BE" w:rsidRPr="007229FB" w:rsidRDefault="00D478BE" w:rsidP="007229FB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Incident</w:t>
            </w:r>
          </w:p>
          <w:p w14:paraId="3577BD1C" w14:textId="32C765FC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COPD                    (n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1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009B4" w14:textId="512C2401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-value</w:t>
            </w:r>
          </w:p>
        </w:tc>
      </w:tr>
      <w:tr w:rsidR="00D478BE" w:rsidRPr="007229FB" w14:paraId="3A9D6644" w14:textId="77777777" w:rsidTr="007229FB">
        <w:trPr>
          <w:trHeight w:val="330"/>
        </w:trPr>
        <w:tc>
          <w:tcPr>
            <w:tcW w:w="1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65C5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Annual incidence of acute exacerbations by severity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E303F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DE07E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A0223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D3AD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78BE" w:rsidRPr="007229FB" w14:paraId="3B3B5FA7" w14:textId="77777777" w:rsidTr="007229FB">
        <w:trPr>
          <w:trHeight w:val="33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911CC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   Moderate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A9CF" w14:textId="4285B3E2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36DA" w14:textId="67650A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0.3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1C11" w14:textId="71BE2D35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8DF7" w14:textId="2802415E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</w:tr>
      <w:tr w:rsidR="00D478BE" w:rsidRPr="007229FB" w14:paraId="73B0783B" w14:textId="77777777" w:rsidTr="007229FB">
        <w:trPr>
          <w:trHeight w:val="33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527F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   Severe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6C141" w14:textId="45C98D64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C2D7" w14:textId="0DC0EF01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04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7EFB" w14:textId="1F463824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4AF6" w14:textId="5EAEDE36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</w:tr>
      <w:tr w:rsidR="00D478BE" w:rsidRPr="007229FB" w14:paraId="710D4185" w14:textId="77777777" w:rsidTr="007229FB">
        <w:trPr>
          <w:trHeight w:val="345"/>
        </w:trPr>
        <w:tc>
          <w:tcPr>
            <w:tcW w:w="17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015A6E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   Moderate-to-severe</w:t>
            </w:r>
          </w:p>
        </w:tc>
        <w:tc>
          <w:tcPr>
            <w:tcW w:w="8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F7167C" w14:textId="4DE0A960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89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84652D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96" w:type="pct"/>
            <w:tcBorders>
              <w:top w:val="nil"/>
              <w:left w:val="nil"/>
              <w:right w:val="nil"/>
            </w:tcBorders>
            <w:vAlign w:val="center"/>
          </w:tcPr>
          <w:p w14:paraId="6C267BCB" w14:textId="00E35839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38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± </w:t>
            </w:r>
            <w:r w:rsidR="008569C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896" w:type="pct"/>
            <w:tcBorders>
              <w:top w:val="nil"/>
              <w:left w:val="nil"/>
              <w:right w:val="nil"/>
            </w:tcBorders>
            <w:vAlign w:val="center"/>
          </w:tcPr>
          <w:p w14:paraId="1B681867" w14:textId="77FAF842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4B546C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7CF26D" w14:textId="1B1DB121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</w:tr>
      <w:tr w:rsidR="00D478BE" w:rsidRPr="007229FB" w14:paraId="052E9814" w14:textId="77777777" w:rsidTr="007229FB">
        <w:trPr>
          <w:trHeight w:val="360"/>
        </w:trPr>
        <w:tc>
          <w:tcPr>
            <w:tcW w:w="17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77950" w14:textId="77777777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Frequent exacerbator, n (%) </w:t>
            </w:r>
          </w:p>
        </w:tc>
        <w:tc>
          <w:tcPr>
            <w:tcW w:w="8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5BE6A" w14:textId="3BA602D2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</w:t>
            </w:r>
            <w:r w:rsidR="00052843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18.8)</w:t>
            </w:r>
          </w:p>
        </w:tc>
        <w:tc>
          <w:tcPr>
            <w:tcW w:w="89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6C5DE" w14:textId="345A6519" w:rsidR="00D478BE" w:rsidRPr="007229FB" w:rsidRDefault="00E77E0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 (0)</w:t>
            </w:r>
          </w:p>
        </w:tc>
        <w:tc>
          <w:tcPr>
            <w:tcW w:w="89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51BBEE" w14:textId="341602E0" w:rsidR="00D478BE" w:rsidRPr="007229FB" w:rsidRDefault="004B546C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 (0)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34AB0" w14:textId="5890653C" w:rsidR="00D478BE" w:rsidRPr="007229FB" w:rsidRDefault="00D478BE">
            <w:pPr>
              <w:widowControl/>
              <w:wordWrap/>
              <w:autoSpaceDE/>
              <w:autoSpaceDN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AF58F3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093</w:t>
            </w:r>
          </w:p>
        </w:tc>
      </w:tr>
    </w:tbl>
    <w:p w14:paraId="37BA41D4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8E5F470" w14:textId="77777777" w:rsidR="004B32B8" w:rsidRPr="007229FB" w:rsidRDefault="004B32B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0771D6E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52C4CDC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58FB36C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4EB141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04EAD0E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F29FCD0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CA87619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B96AB38" w14:textId="77777777" w:rsidR="00FF5317" w:rsidRPr="007229FB" w:rsidRDefault="00FF5317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E5EB3BA" w14:textId="77777777" w:rsidR="00FF5317" w:rsidRPr="007229FB" w:rsidRDefault="00FF5317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8489C9C" w14:textId="77777777" w:rsidR="00FF5317" w:rsidRPr="007229FB" w:rsidRDefault="00FF5317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7C658A2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EFD900F" w14:textId="77777777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698B8D9" w14:textId="33A48CB7" w:rsidR="00D75AC8" w:rsidRPr="007229FB" w:rsidRDefault="00D75AC8" w:rsidP="007229FB">
      <w:pPr>
        <w:kinsoku w:val="0"/>
        <w:wordWrap/>
        <w:overflowPunct w:val="0"/>
        <w:spacing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b/>
          <w:color w:val="000000"/>
          <w:sz w:val="24"/>
          <w:szCs w:val="24"/>
        </w:rPr>
        <w:lastRenderedPageBreak/>
        <w:t>Table S</w:t>
      </w:r>
      <w:r w:rsidR="00DF7DF4" w:rsidRPr="007229FB">
        <w:rPr>
          <w:rFonts w:ascii="Times New Roman" w:hAnsi="Times New Roman" w:hint="eastAsia"/>
          <w:b/>
          <w:color w:val="000000"/>
          <w:sz w:val="24"/>
          <w:szCs w:val="24"/>
        </w:rPr>
        <w:t>7</w:t>
      </w:r>
      <w:r w:rsidRPr="007229FB">
        <w:rPr>
          <w:rFonts w:ascii="Times New Roman" w:hAnsi="Times New Roman" w:hint="eastAsia"/>
          <w:b/>
          <w:color w:val="000000"/>
          <w:sz w:val="24"/>
          <w:szCs w:val="24"/>
        </w:rPr>
        <w:t>.</w:t>
      </w:r>
      <w:r w:rsidRPr="007229FB">
        <w:rPr>
          <w:rFonts w:ascii="Times New Roman" w:hAnsi="Times New Roman"/>
          <w:color w:val="000000"/>
          <w:sz w:val="24"/>
          <w:szCs w:val="24"/>
        </w:rPr>
        <w:t xml:space="preserve"> Annual changes of lung function</w:t>
      </w:r>
      <w:r w:rsidRPr="007229FB">
        <w:rPr>
          <w:rFonts w:ascii="Times New Roman" w:hAnsi="Times New Roman" w:hint="eastAsia"/>
          <w:color w:val="000000"/>
          <w:sz w:val="24"/>
          <w:szCs w:val="24"/>
        </w:rPr>
        <w:t xml:space="preserve"> in patients with PRISm according to the longitudinal changes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3"/>
        <w:gridCol w:w="1232"/>
        <w:gridCol w:w="1596"/>
        <w:gridCol w:w="1087"/>
        <w:gridCol w:w="1696"/>
        <w:gridCol w:w="932"/>
      </w:tblGrid>
      <w:tr w:rsidR="00D75AC8" w:rsidRPr="007229FB" w14:paraId="454FCCA8" w14:textId="77777777" w:rsidTr="007229FB">
        <w:trPr>
          <w:trHeight w:val="616"/>
        </w:trPr>
        <w:tc>
          <w:tcPr>
            <w:tcW w:w="14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5B2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30D7D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No. patients</w:t>
            </w:r>
          </w:p>
          <w:p w14:paraId="68D5156A" w14:textId="69DE6AA3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(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n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= </w:t>
            </w: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40)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7A32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Univariable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9F38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Multivariable*</w:t>
            </w:r>
          </w:p>
        </w:tc>
      </w:tr>
      <w:tr w:rsidR="00D75AC8" w:rsidRPr="007229FB" w14:paraId="4E71442A" w14:textId="77777777" w:rsidTr="007229FB">
        <w:trPr>
          <w:trHeight w:val="616"/>
        </w:trPr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B3468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C6386C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F5B61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716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5C1A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β ± SE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298F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</w:rPr>
              <w:t>P</w:t>
            </w:r>
            <w:r w:rsidRPr="007229FB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D75AC8" w:rsidRPr="007229FB" w14:paraId="6B3AB023" w14:textId="77777777" w:rsidTr="001B61B7">
        <w:trPr>
          <w:trHeight w:val="330"/>
        </w:trPr>
        <w:tc>
          <w:tcPr>
            <w:tcW w:w="1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EAC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mL/y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BC73C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14B4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1F0F1" w14:textId="09EB9A47" w:rsidR="00D75AC8" w:rsidRPr="007229FB" w:rsidRDefault="000473E2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2632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6FB12" w14:textId="6BB7FDD4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D75AC8" w:rsidRPr="007229FB" w14:paraId="03E528E7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1D4F" w14:textId="34D10EB6" w:rsidR="00D75AC8" w:rsidRPr="007229FB" w:rsidRDefault="00D75AC8" w:rsidP="007229FB">
            <w:pPr>
              <w:widowControl/>
              <w:wordWrap/>
              <w:autoSpaceDE/>
              <w:autoSpaceDN/>
              <w:spacing w:after="0" w:line="360" w:lineRule="auto"/>
              <w:ind w:firstLineChars="150" w:firstLine="36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3D6E" w14:textId="251F31EA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AE14" w14:textId="790F877B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A35831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36.9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A3583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14.7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1E8B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75D7" w14:textId="386B2D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0473E2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40.5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0473E2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10.7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8D8C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4EAEBD2D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CEC2" w14:textId="7A1C9B9C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PRISm to normal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9BBB" w14:textId="78BABD1C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11B4" w14:textId="1D222593" w:rsidR="00D75AC8" w:rsidRPr="007229FB" w:rsidRDefault="00A35831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15.1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16.5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E5C8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F6C3" w14:textId="6C706FC7" w:rsidR="00D75AC8" w:rsidRPr="007229FB" w:rsidRDefault="000473E2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1.3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46CB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0B9B6907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42B0" w14:textId="7ED982E6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Incident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1D86" w14:textId="1BE5771C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715F" w14:textId="2D396F89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A35831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13.0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A3583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8.7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4598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AA43" w14:textId="6B0450D2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0473E2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 xml:space="preserve">14.0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± </w:t>
            </w:r>
            <w:r w:rsidR="000473E2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C891" w14:textId="7777777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578E1442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6AE5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ΔFVC, mL/y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8ADE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188E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CB204" w14:textId="3ED1CFC2" w:rsidR="00D75AC8" w:rsidRPr="007229FB" w:rsidRDefault="003E2285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004C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3579" w14:textId="0272233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0.00</w:t>
            </w:r>
            <w:r w:rsidR="005968B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75AC8" w:rsidRPr="007229FB" w14:paraId="2A7BDA0B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15C1" w14:textId="763AAA56" w:rsidR="00D75AC8" w:rsidRPr="007229FB" w:rsidRDefault="00D75AC8" w:rsidP="007229FB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150" w:firstLine="36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3533" w14:textId="45C8AC93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C62F" w14:textId="5196FB74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3E2285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59.1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3E228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20.3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EA84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A3F0" w14:textId="5343A0D9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5968B1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68.5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5968B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17.5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3429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0E9B26FE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6F8" w14:textId="343F1A38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PRISm to normal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632C" w14:textId="18080BEB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31D4" w14:textId="61FB3FF0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3E2285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7.7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3E228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573F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05CC" w14:textId="6E90E68C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5968B1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8.1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5968B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2AF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1D7A91A5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88E8" w14:textId="78F3E844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Incident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13AE" w14:textId="01A29AC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ED86" w14:textId="179977D8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3E2285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5.0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3E2285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16.8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1C6C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46E8" w14:textId="4E3D094B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="005968B1"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9.6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</w:t>
            </w:r>
            <w:r w:rsidR="005968B1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16.6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0CDE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281A142A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4B9B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ΔFEV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/FVC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565F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44EB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AD03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0411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A79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D75AC8" w:rsidRPr="007229FB" w14:paraId="62A98CE4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4D9A" w14:textId="651DA3F2" w:rsidR="00D75AC8" w:rsidRPr="007229FB" w:rsidRDefault="00D75AC8" w:rsidP="007229FB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150" w:firstLine="36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1C537" w14:textId="2D4C4F59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B8A0" w14:textId="14CCB60E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68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D6AD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6AC3" w14:textId="311694A8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89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925B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005F4220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ECE2" w14:textId="44FB1531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PRISm to normal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5CB7" w14:textId="24B32040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9E51" w14:textId="595E1D1E" w:rsidR="00D75AC8" w:rsidRPr="007229FB" w:rsidRDefault="00D1283F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0.27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47FD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A873" w14:textId="5ABD4FA6" w:rsidR="00D75AC8" w:rsidRPr="007229FB" w:rsidRDefault="00137B0A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0.27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2110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3B83FEA3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7AE6" w14:textId="19E5B7FC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Incident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A903" w14:textId="6FA46BF0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D00E" w14:textId="04316231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5525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3ECB" w14:textId="6FB7FE5E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137B0A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ADC4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73C3CA35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76D6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ΔD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</w:rPr>
              <w:t>LCO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mL/mmHg/min/y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C9B0E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1B1E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0144" w14:textId="539BC6F1" w:rsidR="00D75AC8" w:rsidRPr="007229FB" w:rsidRDefault="002D16B4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0.071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41BD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E269" w14:textId="0DE989D7" w:rsidR="00D75AC8" w:rsidRPr="007229FB" w:rsidRDefault="00D1283F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0.034</w:t>
            </w:r>
          </w:p>
        </w:tc>
      </w:tr>
      <w:tr w:rsidR="00D75AC8" w:rsidRPr="007229FB" w14:paraId="7935CF39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3B08" w14:textId="063C648D" w:rsidR="00D75AC8" w:rsidRPr="007229FB" w:rsidRDefault="00D75AC8" w:rsidP="007229FB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ind w:firstLineChars="150" w:firstLine="36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bCs/>
                <w:color w:val="000000"/>
                <w:kern w:val="0"/>
                <w:sz w:val="24"/>
              </w:rPr>
              <w:t>Persistent PRISm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26B6A" w14:textId="15B1CF79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7C40" w14:textId="01817FF8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2D16B4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64 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± 0.</w:t>
            </w:r>
            <w:r w:rsidR="002D16B4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8CAC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79220" w14:textId="1A33D1AD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± 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DC831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57F9BA48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C084EC" w14:textId="63F82793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PRISm to normal</w:t>
            </w:r>
          </w:p>
        </w:tc>
        <w:tc>
          <w:tcPr>
            <w:tcW w:w="666" w:type="pct"/>
            <w:tcBorders>
              <w:top w:val="nil"/>
              <w:left w:val="nil"/>
              <w:right w:val="nil"/>
            </w:tcBorders>
            <w:vAlign w:val="center"/>
          </w:tcPr>
          <w:p w14:paraId="70B82B6C" w14:textId="710B69B5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6B855" w14:textId="602FA4B7" w:rsidR="00D75AC8" w:rsidRPr="007229FB" w:rsidRDefault="002D16B4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0.07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BA7682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614D11" w14:textId="40573451" w:rsidR="00D75AC8" w:rsidRPr="007229FB" w:rsidRDefault="00D1283F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 w:hint="eastAsia"/>
                <w:color w:val="000000"/>
                <w:kern w:val="24"/>
                <w:sz w:val="24"/>
                <w:szCs w:val="24"/>
              </w:rPr>
              <w:t>0.17</w:t>
            </w:r>
            <w:r w:rsidR="00D75AC8"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D657F9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5AC8" w:rsidRPr="007229FB" w14:paraId="5D4F84F1" w14:textId="77777777" w:rsidTr="001B61B7">
        <w:trPr>
          <w:trHeight w:val="330"/>
        </w:trPr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C394B" w14:textId="312381D1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Incident PRISm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EC39F" w14:textId="10C3CF40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36846" w14:textId="6DCFEFE7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2D16B4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2D16B4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C44A81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B011F" w14:textId="56BECB63" w:rsidR="00D75AC8" w:rsidRPr="007229FB" w:rsidRDefault="00D75AC8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229FB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−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  <w:r w:rsidRPr="007229F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</w:t>
            </w:r>
            <w:r w:rsidR="00D1283F" w:rsidRPr="007229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6B5F7" w14:textId="77777777" w:rsidR="00D75AC8" w:rsidRPr="007229FB" w:rsidRDefault="00D75AC8" w:rsidP="001B61B7">
            <w:pPr>
              <w:widowControl/>
              <w:shd w:val="clear" w:color="auto" w:fill="auto"/>
              <w:wordWrap/>
              <w:autoSpaceDE/>
              <w:autoSpaceDN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EFD9F8" w14:textId="62817BDA" w:rsidR="00D75AC8" w:rsidRPr="007229FB" w:rsidRDefault="00D75AC8" w:rsidP="008E0FB6">
      <w:pPr>
        <w:widowControl/>
        <w:shd w:val="clear" w:color="auto" w:fill="auto"/>
        <w:wordWrap/>
        <w:autoSpaceDE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 xml:space="preserve">*Adjusted by age, sex, height, smoking </w:t>
      </w:r>
      <w:r w:rsidRPr="007229FB">
        <w:rPr>
          <w:rFonts w:ascii="Times New Roman" w:hAnsi="Times New Roman" w:hint="eastAsia"/>
          <w:color w:val="000000"/>
          <w:kern w:val="0"/>
          <w:sz w:val="24"/>
          <w:szCs w:val="24"/>
        </w:rPr>
        <w:t>intensity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, baseline lung function (FEV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1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, FVC, or D</w:t>
      </w:r>
      <w:r w:rsidRPr="007229FB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LCO</w:t>
      </w:r>
      <w:r w:rsidRPr="007229FB">
        <w:rPr>
          <w:rFonts w:ascii="Times New Roman" w:hAnsi="Times New Roman"/>
          <w:color w:val="000000"/>
          <w:kern w:val="0"/>
          <w:sz w:val="24"/>
          <w:szCs w:val="24"/>
        </w:rPr>
        <w:t>), and inhaler medication possession ratio.</w:t>
      </w:r>
    </w:p>
    <w:sectPr w:rsidR="00D75AC8" w:rsidRPr="007229FB" w:rsidSect="00F82310">
      <w:footerReference w:type="even" r:id="rId8"/>
      <w:footerReference w:type="default" r:id="rId9"/>
      <w:footerReference w:type="first" r:id="rId10"/>
      <w:pgSz w:w="11906" w:h="16838"/>
      <w:pgMar w:top="1701" w:right="1418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EBE6" w14:textId="77777777" w:rsidR="00606239" w:rsidRDefault="00606239">
      <w:pPr>
        <w:spacing w:after="0" w:line="240" w:lineRule="auto"/>
      </w:pPr>
      <w:r>
        <w:separator/>
      </w:r>
    </w:p>
  </w:endnote>
  <w:endnote w:type="continuationSeparator" w:id="0">
    <w:p w14:paraId="5D341A55" w14:textId="77777777" w:rsidR="00606239" w:rsidRDefault="0060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dvOT1ef757c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jnhyqAdvTTb5929f4c+2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OT1ef757c0+20">
    <w:altName w:val="Times New Roman"/>
    <w:panose1 w:val="00000000000000000000"/>
    <w:charset w:val="00"/>
    <w:family w:val="roman"/>
    <w:notTrueType/>
    <w:pitch w:val="default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5450" w14:textId="75980FB8" w:rsidR="007229FB" w:rsidRDefault="007229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A0090B" wp14:editId="69F206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889325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DABD6" w14:textId="6E560974" w:rsidR="007229FB" w:rsidRPr="007229FB" w:rsidRDefault="007229FB" w:rsidP="007229F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29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009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51DABD6" w14:textId="6E560974" w:rsidR="007229FB" w:rsidRPr="007229FB" w:rsidRDefault="007229FB" w:rsidP="007229F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29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0327" w14:textId="6834F9FC" w:rsidR="00CB4B7B" w:rsidRPr="00C54B4A" w:rsidRDefault="007229FB">
    <w:pPr>
      <w:pStyle w:val="Footer"/>
      <w:jc w:val="center"/>
      <w:rPr>
        <w:rFonts w:ascii="Times New Roman" w:hAnsi="Times New Roman"/>
        <w:szCs w:val="20"/>
      </w:rPr>
    </w:pPr>
    <w:r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72378" wp14:editId="01E113FF">
              <wp:simplePos x="914400" y="977132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96166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E5DC4" w14:textId="5CFFF6A7" w:rsidR="007229FB" w:rsidRPr="007229FB" w:rsidRDefault="007229FB" w:rsidP="007229F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29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723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91E5DC4" w14:textId="5CFFF6A7" w:rsidR="007229FB" w:rsidRPr="007229FB" w:rsidRDefault="007229FB" w:rsidP="007229F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29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4B7B" w:rsidRPr="00C54B4A">
      <w:rPr>
        <w:rFonts w:ascii="Times New Roman" w:hAnsi="Times New Roman"/>
        <w:szCs w:val="20"/>
      </w:rPr>
      <w:fldChar w:fldCharType="begin"/>
    </w:r>
    <w:r w:rsidR="00CB4B7B" w:rsidRPr="00C54B4A">
      <w:rPr>
        <w:rFonts w:ascii="Times New Roman" w:hAnsi="Times New Roman"/>
        <w:szCs w:val="20"/>
      </w:rPr>
      <w:instrText>PAGE   \* MERGEFORMAT</w:instrText>
    </w:r>
    <w:r w:rsidR="00CB4B7B" w:rsidRPr="00C54B4A">
      <w:rPr>
        <w:rFonts w:ascii="Times New Roman" w:hAnsi="Times New Roman"/>
        <w:szCs w:val="20"/>
      </w:rPr>
      <w:fldChar w:fldCharType="separate"/>
    </w:r>
    <w:r w:rsidR="004D470A">
      <w:rPr>
        <w:rFonts w:ascii="Times New Roman" w:hAnsi="Times New Roman"/>
        <w:noProof/>
        <w:szCs w:val="20"/>
      </w:rPr>
      <w:t>9</w:t>
    </w:r>
    <w:r w:rsidR="00CB4B7B" w:rsidRPr="00C54B4A">
      <w:rPr>
        <w:rFonts w:ascii="Times New Roman" w:hAnsi="Times New Roman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93DF" w14:textId="733150EE" w:rsidR="007229FB" w:rsidRDefault="007229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FAC0A8" wp14:editId="4CE7A5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30822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52B08" w14:textId="52F0B749" w:rsidR="007229FB" w:rsidRPr="007229FB" w:rsidRDefault="007229FB" w:rsidP="007229F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29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AC0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E252B08" w14:textId="52F0B749" w:rsidR="007229FB" w:rsidRPr="007229FB" w:rsidRDefault="007229FB" w:rsidP="007229F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29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87A2" w14:textId="77777777" w:rsidR="00606239" w:rsidRDefault="00606239">
      <w:pPr>
        <w:spacing w:after="0" w:line="240" w:lineRule="auto"/>
      </w:pPr>
      <w:r>
        <w:separator/>
      </w:r>
    </w:p>
  </w:footnote>
  <w:footnote w:type="continuationSeparator" w:id="0">
    <w:p w14:paraId="6B9BAF87" w14:textId="77777777" w:rsidR="00606239" w:rsidRDefault="0060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FA24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E69A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1AD5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EAB5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F235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61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2C6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2C35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4E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508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831D1"/>
    <w:multiLevelType w:val="hybridMultilevel"/>
    <w:tmpl w:val="75048ECC"/>
    <w:lvl w:ilvl="0" w:tplc="F3966F68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4332D53"/>
    <w:multiLevelType w:val="hybridMultilevel"/>
    <w:tmpl w:val="5DE213B0"/>
    <w:lvl w:ilvl="0" w:tplc="6304EF0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B3583"/>
    <w:multiLevelType w:val="hybridMultilevel"/>
    <w:tmpl w:val="37B6B3BA"/>
    <w:lvl w:ilvl="0" w:tplc="9D62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62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4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E8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82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A8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8E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47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EF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DC24C3"/>
    <w:multiLevelType w:val="hybridMultilevel"/>
    <w:tmpl w:val="35FA32A2"/>
    <w:lvl w:ilvl="0" w:tplc="CFF21190">
      <w:start w:val="6"/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4B247FB"/>
    <w:multiLevelType w:val="hybridMultilevel"/>
    <w:tmpl w:val="10D87DA2"/>
    <w:lvl w:ilvl="0" w:tplc="EEF4AA8A">
      <w:start w:val="9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240BD7"/>
    <w:multiLevelType w:val="multilevel"/>
    <w:tmpl w:val="EFB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23A28"/>
    <w:multiLevelType w:val="hybridMultilevel"/>
    <w:tmpl w:val="5FCEB4EE"/>
    <w:lvl w:ilvl="0" w:tplc="35740476">
      <w:start w:val="6"/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0354570"/>
    <w:multiLevelType w:val="multilevel"/>
    <w:tmpl w:val="4238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D0454"/>
    <w:multiLevelType w:val="multilevel"/>
    <w:tmpl w:val="945E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C478E"/>
    <w:multiLevelType w:val="multilevel"/>
    <w:tmpl w:val="AC1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B6673"/>
    <w:multiLevelType w:val="hybridMultilevel"/>
    <w:tmpl w:val="39B410AC"/>
    <w:lvl w:ilvl="0" w:tplc="F468E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67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E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E4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29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CB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85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27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E5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B113F1"/>
    <w:multiLevelType w:val="multilevel"/>
    <w:tmpl w:val="640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147F4"/>
    <w:multiLevelType w:val="hybridMultilevel"/>
    <w:tmpl w:val="6ECE4A6C"/>
    <w:lvl w:ilvl="0" w:tplc="1924EE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D726C82"/>
    <w:multiLevelType w:val="hybridMultilevel"/>
    <w:tmpl w:val="616614A6"/>
    <w:lvl w:ilvl="0" w:tplc="6C28C956">
      <w:start w:val="3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49662F5"/>
    <w:multiLevelType w:val="hybridMultilevel"/>
    <w:tmpl w:val="B81EE060"/>
    <w:lvl w:ilvl="0" w:tplc="11CC0414">
      <w:start w:val="1"/>
      <w:numFmt w:val="decimal"/>
      <w:lvlText w:val="(%1)"/>
      <w:lvlJc w:val="left"/>
      <w:pPr>
        <w:ind w:left="7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8C5692E"/>
    <w:multiLevelType w:val="multilevel"/>
    <w:tmpl w:val="A6C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57A61"/>
    <w:multiLevelType w:val="hybridMultilevel"/>
    <w:tmpl w:val="F8C66F4C"/>
    <w:lvl w:ilvl="0" w:tplc="EBE8AF3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C993A05"/>
    <w:multiLevelType w:val="hybridMultilevel"/>
    <w:tmpl w:val="14C8AE1C"/>
    <w:lvl w:ilvl="0" w:tplc="AEBAAA1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D9B01E7"/>
    <w:multiLevelType w:val="hybridMultilevel"/>
    <w:tmpl w:val="40A42D2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03464401">
    <w:abstractNumId w:val="14"/>
  </w:num>
  <w:num w:numId="2" w16cid:durableId="2143838164">
    <w:abstractNumId w:val="10"/>
  </w:num>
  <w:num w:numId="3" w16cid:durableId="763108215">
    <w:abstractNumId w:val="20"/>
  </w:num>
  <w:num w:numId="4" w16cid:durableId="786892305">
    <w:abstractNumId w:val="28"/>
  </w:num>
  <w:num w:numId="5" w16cid:durableId="1166239884">
    <w:abstractNumId w:val="12"/>
  </w:num>
  <w:num w:numId="6" w16cid:durableId="1621033004">
    <w:abstractNumId w:val="11"/>
  </w:num>
  <w:num w:numId="7" w16cid:durableId="260450294">
    <w:abstractNumId w:val="26"/>
  </w:num>
  <w:num w:numId="8" w16cid:durableId="1597513590">
    <w:abstractNumId w:val="27"/>
  </w:num>
  <w:num w:numId="9" w16cid:durableId="389773654">
    <w:abstractNumId w:val="24"/>
  </w:num>
  <w:num w:numId="10" w16cid:durableId="1490823151">
    <w:abstractNumId w:val="23"/>
  </w:num>
  <w:num w:numId="11" w16cid:durableId="659578146">
    <w:abstractNumId w:val="25"/>
  </w:num>
  <w:num w:numId="12" w16cid:durableId="1951624196">
    <w:abstractNumId w:val="18"/>
  </w:num>
  <w:num w:numId="13" w16cid:durableId="1182746967">
    <w:abstractNumId w:val="15"/>
  </w:num>
  <w:num w:numId="14" w16cid:durableId="1319386683">
    <w:abstractNumId w:val="9"/>
  </w:num>
  <w:num w:numId="15" w16cid:durableId="1705323896">
    <w:abstractNumId w:val="7"/>
  </w:num>
  <w:num w:numId="16" w16cid:durableId="353384975">
    <w:abstractNumId w:val="6"/>
  </w:num>
  <w:num w:numId="17" w16cid:durableId="867839508">
    <w:abstractNumId w:val="5"/>
  </w:num>
  <w:num w:numId="18" w16cid:durableId="1078360509">
    <w:abstractNumId w:val="4"/>
  </w:num>
  <w:num w:numId="19" w16cid:durableId="928078670">
    <w:abstractNumId w:val="8"/>
  </w:num>
  <w:num w:numId="20" w16cid:durableId="1994719765">
    <w:abstractNumId w:val="3"/>
  </w:num>
  <w:num w:numId="21" w16cid:durableId="1868637595">
    <w:abstractNumId w:val="2"/>
  </w:num>
  <w:num w:numId="22" w16cid:durableId="757408349">
    <w:abstractNumId w:val="1"/>
  </w:num>
  <w:num w:numId="23" w16cid:durableId="457065465">
    <w:abstractNumId w:val="0"/>
  </w:num>
  <w:num w:numId="24" w16cid:durableId="417406238">
    <w:abstractNumId w:val="22"/>
  </w:num>
  <w:num w:numId="25" w16cid:durableId="23294562">
    <w:abstractNumId w:val="13"/>
  </w:num>
  <w:num w:numId="26" w16cid:durableId="2125533134">
    <w:abstractNumId w:val="16"/>
  </w:num>
  <w:num w:numId="27" w16cid:durableId="1931545924">
    <w:abstractNumId w:val="21"/>
  </w:num>
  <w:num w:numId="28" w16cid:durableId="1422335279">
    <w:abstractNumId w:val="19"/>
  </w:num>
  <w:num w:numId="29" w16cid:durableId="16794301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RJ JKL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66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xarzaxmswswyexa9rpw9zve90zrr0z90wf&quot;&gt;ICSLABALAMALABA&lt;record-ids&gt;&lt;item&gt;11305&lt;/item&gt;&lt;item&gt;11399&lt;/item&gt;&lt;item&gt;11401&lt;/item&gt;&lt;item&gt;11405&lt;/item&gt;&lt;item&gt;11447&lt;/item&gt;&lt;item&gt;11471&lt;/item&gt;&lt;item&gt;11541&lt;/item&gt;&lt;item&gt;11542&lt;/item&gt;&lt;item&gt;11543&lt;/item&gt;&lt;item&gt;11558&lt;/item&gt;&lt;item&gt;11567&lt;/item&gt;&lt;item&gt;11569&lt;/item&gt;&lt;item&gt;11571&lt;/item&gt;&lt;item&gt;11572&lt;/item&gt;&lt;item&gt;11573&lt;/item&gt;&lt;item&gt;11576&lt;/item&gt;&lt;item&gt;11577&lt;/item&gt;&lt;item&gt;11578&lt;/item&gt;&lt;item&gt;11579&lt;/item&gt;&lt;item&gt;11580&lt;/item&gt;&lt;item&gt;11581&lt;/item&gt;&lt;/record-ids&gt;&lt;/item&gt;&lt;/Libraries&gt;"/>
  </w:docVars>
  <w:rsids>
    <w:rsidRoot w:val="006D2C4B"/>
    <w:rsid w:val="0000105B"/>
    <w:rsid w:val="00002C08"/>
    <w:rsid w:val="00002C16"/>
    <w:rsid w:val="00002CBE"/>
    <w:rsid w:val="000032A4"/>
    <w:rsid w:val="00004686"/>
    <w:rsid w:val="000061BA"/>
    <w:rsid w:val="00014968"/>
    <w:rsid w:val="00021C70"/>
    <w:rsid w:val="00023BD8"/>
    <w:rsid w:val="000260D4"/>
    <w:rsid w:val="00027F5E"/>
    <w:rsid w:val="00035B60"/>
    <w:rsid w:val="00037573"/>
    <w:rsid w:val="000407B5"/>
    <w:rsid w:val="00041F25"/>
    <w:rsid w:val="000473E2"/>
    <w:rsid w:val="00052843"/>
    <w:rsid w:val="000528FD"/>
    <w:rsid w:val="00060AC4"/>
    <w:rsid w:val="000636BC"/>
    <w:rsid w:val="00063E51"/>
    <w:rsid w:val="0006783B"/>
    <w:rsid w:val="00071748"/>
    <w:rsid w:val="000728E5"/>
    <w:rsid w:val="00074CB3"/>
    <w:rsid w:val="00075396"/>
    <w:rsid w:val="00084006"/>
    <w:rsid w:val="00085F4B"/>
    <w:rsid w:val="00087CB0"/>
    <w:rsid w:val="00090076"/>
    <w:rsid w:val="00092994"/>
    <w:rsid w:val="00092AE1"/>
    <w:rsid w:val="00092EAE"/>
    <w:rsid w:val="0009705A"/>
    <w:rsid w:val="000B475B"/>
    <w:rsid w:val="000C30F5"/>
    <w:rsid w:val="000C4342"/>
    <w:rsid w:val="000C6C65"/>
    <w:rsid w:val="000D3303"/>
    <w:rsid w:val="000D5C74"/>
    <w:rsid w:val="000D643A"/>
    <w:rsid w:val="000D6B06"/>
    <w:rsid w:val="000E0E0D"/>
    <w:rsid w:val="000E12B3"/>
    <w:rsid w:val="000E4926"/>
    <w:rsid w:val="000E6AD6"/>
    <w:rsid w:val="000F0C03"/>
    <w:rsid w:val="000F0C46"/>
    <w:rsid w:val="000F668B"/>
    <w:rsid w:val="00101389"/>
    <w:rsid w:val="00102F98"/>
    <w:rsid w:val="00106B8C"/>
    <w:rsid w:val="00112DE5"/>
    <w:rsid w:val="001140C4"/>
    <w:rsid w:val="00121F64"/>
    <w:rsid w:val="001233C4"/>
    <w:rsid w:val="00124EBC"/>
    <w:rsid w:val="00126D3D"/>
    <w:rsid w:val="00131B1E"/>
    <w:rsid w:val="00133723"/>
    <w:rsid w:val="001357D8"/>
    <w:rsid w:val="00137B0A"/>
    <w:rsid w:val="001557C6"/>
    <w:rsid w:val="001570FA"/>
    <w:rsid w:val="0016208B"/>
    <w:rsid w:val="001665FC"/>
    <w:rsid w:val="00173ADC"/>
    <w:rsid w:val="00173C17"/>
    <w:rsid w:val="00175E34"/>
    <w:rsid w:val="00177E20"/>
    <w:rsid w:val="001803E5"/>
    <w:rsid w:val="00180843"/>
    <w:rsid w:val="00182ADB"/>
    <w:rsid w:val="00184725"/>
    <w:rsid w:val="0018506E"/>
    <w:rsid w:val="00185FB0"/>
    <w:rsid w:val="001A1BD1"/>
    <w:rsid w:val="001A6ABB"/>
    <w:rsid w:val="001A6B53"/>
    <w:rsid w:val="001B0B5D"/>
    <w:rsid w:val="001B40F0"/>
    <w:rsid w:val="001B61B7"/>
    <w:rsid w:val="001B695C"/>
    <w:rsid w:val="001C40FC"/>
    <w:rsid w:val="001C5F23"/>
    <w:rsid w:val="001C7346"/>
    <w:rsid w:val="001D12EB"/>
    <w:rsid w:val="001D342B"/>
    <w:rsid w:val="001D5220"/>
    <w:rsid w:val="001D644F"/>
    <w:rsid w:val="001D7A6F"/>
    <w:rsid w:val="001D7D11"/>
    <w:rsid w:val="001E2D95"/>
    <w:rsid w:val="001E3156"/>
    <w:rsid w:val="001E66FA"/>
    <w:rsid w:val="001E7539"/>
    <w:rsid w:val="001E7881"/>
    <w:rsid w:val="001F3449"/>
    <w:rsid w:val="001F37D7"/>
    <w:rsid w:val="001F7E21"/>
    <w:rsid w:val="002053F9"/>
    <w:rsid w:val="00206C84"/>
    <w:rsid w:val="00206E63"/>
    <w:rsid w:val="00207AC6"/>
    <w:rsid w:val="00211BE2"/>
    <w:rsid w:val="002131E4"/>
    <w:rsid w:val="002211CC"/>
    <w:rsid w:val="0022220E"/>
    <w:rsid w:val="002239B5"/>
    <w:rsid w:val="00223A20"/>
    <w:rsid w:val="00224595"/>
    <w:rsid w:val="002279F0"/>
    <w:rsid w:val="00230B0F"/>
    <w:rsid w:val="0023439C"/>
    <w:rsid w:val="00235AF5"/>
    <w:rsid w:val="00235F0E"/>
    <w:rsid w:val="002361A9"/>
    <w:rsid w:val="002411E8"/>
    <w:rsid w:val="00241F25"/>
    <w:rsid w:val="0025234D"/>
    <w:rsid w:val="00253A7C"/>
    <w:rsid w:val="00253DB7"/>
    <w:rsid w:val="00256301"/>
    <w:rsid w:val="00256C80"/>
    <w:rsid w:val="002614FD"/>
    <w:rsid w:val="00264FA5"/>
    <w:rsid w:val="00265833"/>
    <w:rsid w:val="00265B6A"/>
    <w:rsid w:val="00270B6A"/>
    <w:rsid w:val="00272321"/>
    <w:rsid w:val="002904BC"/>
    <w:rsid w:val="002915DB"/>
    <w:rsid w:val="002921C8"/>
    <w:rsid w:val="002922A3"/>
    <w:rsid w:val="002959E6"/>
    <w:rsid w:val="00297901"/>
    <w:rsid w:val="002A15A9"/>
    <w:rsid w:val="002A281A"/>
    <w:rsid w:val="002A32FB"/>
    <w:rsid w:val="002A684F"/>
    <w:rsid w:val="002B0953"/>
    <w:rsid w:val="002B6B4E"/>
    <w:rsid w:val="002B6FD7"/>
    <w:rsid w:val="002C0125"/>
    <w:rsid w:val="002C3C7B"/>
    <w:rsid w:val="002C70A0"/>
    <w:rsid w:val="002D16B4"/>
    <w:rsid w:val="002D2CDE"/>
    <w:rsid w:val="002D46E2"/>
    <w:rsid w:val="002D47AA"/>
    <w:rsid w:val="002D4AA5"/>
    <w:rsid w:val="002D6495"/>
    <w:rsid w:val="002D7103"/>
    <w:rsid w:val="002D7A49"/>
    <w:rsid w:val="002E3487"/>
    <w:rsid w:val="002E375C"/>
    <w:rsid w:val="002E3E86"/>
    <w:rsid w:val="002E6374"/>
    <w:rsid w:val="002E7D2C"/>
    <w:rsid w:val="002F3989"/>
    <w:rsid w:val="003042F8"/>
    <w:rsid w:val="003058CA"/>
    <w:rsid w:val="00305B3B"/>
    <w:rsid w:val="00305D62"/>
    <w:rsid w:val="00311641"/>
    <w:rsid w:val="003166A2"/>
    <w:rsid w:val="00321B73"/>
    <w:rsid w:val="0032249E"/>
    <w:rsid w:val="003239F8"/>
    <w:rsid w:val="00330E60"/>
    <w:rsid w:val="003349DC"/>
    <w:rsid w:val="00341582"/>
    <w:rsid w:val="003419EA"/>
    <w:rsid w:val="00341D30"/>
    <w:rsid w:val="0034287C"/>
    <w:rsid w:val="00342AB4"/>
    <w:rsid w:val="00343D04"/>
    <w:rsid w:val="00343E8D"/>
    <w:rsid w:val="003452DC"/>
    <w:rsid w:val="003504A1"/>
    <w:rsid w:val="0035229F"/>
    <w:rsid w:val="003555D4"/>
    <w:rsid w:val="00364A48"/>
    <w:rsid w:val="0037202E"/>
    <w:rsid w:val="00380D7B"/>
    <w:rsid w:val="003817F0"/>
    <w:rsid w:val="003876C8"/>
    <w:rsid w:val="00387B40"/>
    <w:rsid w:val="003903F9"/>
    <w:rsid w:val="003915FE"/>
    <w:rsid w:val="00393C3E"/>
    <w:rsid w:val="00394602"/>
    <w:rsid w:val="003A1E8D"/>
    <w:rsid w:val="003A5CE1"/>
    <w:rsid w:val="003B1E66"/>
    <w:rsid w:val="003B40F3"/>
    <w:rsid w:val="003B4390"/>
    <w:rsid w:val="003C5023"/>
    <w:rsid w:val="003C69F4"/>
    <w:rsid w:val="003D000A"/>
    <w:rsid w:val="003D129E"/>
    <w:rsid w:val="003D6A91"/>
    <w:rsid w:val="003D6ADC"/>
    <w:rsid w:val="003E2285"/>
    <w:rsid w:val="003E46E4"/>
    <w:rsid w:val="003E6371"/>
    <w:rsid w:val="003E675D"/>
    <w:rsid w:val="003F6888"/>
    <w:rsid w:val="00406589"/>
    <w:rsid w:val="00407ED1"/>
    <w:rsid w:val="0041169E"/>
    <w:rsid w:val="004121F3"/>
    <w:rsid w:val="00415259"/>
    <w:rsid w:val="00420D05"/>
    <w:rsid w:val="004235C1"/>
    <w:rsid w:val="00425DD9"/>
    <w:rsid w:val="00427A03"/>
    <w:rsid w:val="00437616"/>
    <w:rsid w:val="00437B11"/>
    <w:rsid w:val="00443659"/>
    <w:rsid w:val="00444C28"/>
    <w:rsid w:val="00445915"/>
    <w:rsid w:val="00451C75"/>
    <w:rsid w:val="00451D48"/>
    <w:rsid w:val="00452DF4"/>
    <w:rsid w:val="004537CA"/>
    <w:rsid w:val="004549C4"/>
    <w:rsid w:val="004578A8"/>
    <w:rsid w:val="00460663"/>
    <w:rsid w:val="004636DC"/>
    <w:rsid w:val="0047069A"/>
    <w:rsid w:val="00472C70"/>
    <w:rsid w:val="00485B08"/>
    <w:rsid w:val="0048658D"/>
    <w:rsid w:val="00490921"/>
    <w:rsid w:val="004A00F5"/>
    <w:rsid w:val="004A21B5"/>
    <w:rsid w:val="004A587E"/>
    <w:rsid w:val="004B0AB1"/>
    <w:rsid w:val="004B2F45"/>
    <w:rsid w:val="004B32B8"/>
    <w:rsid w:val="004B37D6"/>
    <w:rsid w:val="004B3850"/>
    <w:rsid w:val="004B46D3"/>
    <w:rsid w:val="004B546C"/>
    <w:rsid w:val="004B6392"/>
    <w:rsid w:val="004B694A"/>
    <w:rsid w:val="004C3DE5"/>
    <w:rsid w:val="004C7585"/>
    <w:rsid w:val="004C7A4A"/>
    <w:rsid w:val="004D119A"/>
    <w:rsid w:val="004D470A"/>
    <w:rsid w:val="004D645D"/>
    <w:rsid w:val="004E1B6E"/>
    <w:rsid w:val="004E3D6A"/>
    <w:rsid w:val="004E4F63"/>
    <w:rsid w:val="004E67F2"/>
    <w:rsid w:val="004E6D9B"/>
    <w:rsid w:val="004F2215"/>
    <w:rsid w:val="005028A5"/>
    <w:rsid w:val="00505765"/>
    <w:rsid w:val="00506B7F"/>
    <w:rsid w:val="005070DF"/>
    <w:rsid w:val="00511CCB"/>
    <w:rsid w:val="0051223A"/>
    <w:rsid w:val="0051295C"/>
    <w:rsid w:val="0052110A"/>
    <w:rsid w:val="005214F7"/>
    <w:rsid w:val="0052373B"/>
    <w:rsid w:val="0052513E"/>
    <w:rsid w:val="00532DDC"/>
    <w:rsid w:val="005338E6"/>
    <w:rsid w:val="005344B0"/>
    <w:rsid w:val="00535937"/>
    <w:rsid w:val="00535A26"/>
    <w:rsid w:val="00550E07"/>
    <w:rsid w:val="005515D9"/>
    <w:rsid w:val="0055181B"/>
    <w:rsid w:val="0055227A"/>
    <w:rsid w:val="00567F84"/>
    <w:rsid w:val="00573894"/>
    <w:rsid w:val="0057763B"/>
    <w:rsid w:val="0058187A"/>
    <w:rsid w:val="00582BA5"/>
    <w:rsid w:val="00583261"/>
    <w:rsid w:val="0058555A"/>
    <w:rsid w:val="005865CE"/>
    <w:rsid w:val="005871FE"/>
    <w:rsid w:val="0059072C"/>
    <w:rsid w:val="00591A40"/>
    <w:rsid w:val="00592F65"/>
    <w:rsid w:val="005968B1"/>
    <w:rsid w:val="00597ABD"/>
    <w:rsid w:val="005A120E"/>
    <w:rsid w:val="005A1656"/>
    <w:rsid w:val="005A3340"/>
    <w:rsid w:val="005A4414"/>
    <w:rsid w:val="005A6BEB"/>
    <w:rsid w:val="005B042E"/>
    <w:rsid w:val="005B057E"/>
    <w:rsid w:val="005B38A1"/>
    <w:rsid w:val="005B3926"/>
    <w:rsid w:val="005B5613"/>
    <w:rsid w:val="005B7C26"/>
    <w:rsid w:val="005C2596"/>
    <w:rsid w:val="005C3912"/>
    <w:rsid w:val="005D027E"/>
    <w:rsid w:val="005D0B73"/>
    <w:rsid w:val="005D20AC"/>
    <w:rsid w:val="005D3453"/>
    <w:rsid w:val="005D6BCD"/>
    <w:rsid w:val="005E15C2"/>
    <w:rsid w:val="005F0037"/>
    <w:rsid w:val="005F129A"/>
    <w:rsid w:val="005F256F"/>
    <w:rsid w:val="005F5992"/>
    <w:rsid w:val="006037A3"/>
    <w:rsid w:val="00606239"/>
    <w:rsid w:val="0060676C"/>
    <w:rsid w:val="006209ED"/>
    <w:rsid w:val="00620A0C"/>
    <w:rsid w:val="00632150"/>
    <w:rsid w:val="00632DA8"/>
    <w:rsid w:val="00634448"/>
    <w:rsid w:val="00634E12"/>
    <w:rsid w:val="00640D26"/>
    <w:rsid w:val="00646141"/>
    <w:rsid w:val="00651A5E"/>
    <w:rsid w:val="00657EA1"/>
    <w:rsid w:val="00657F38"/>
    <w:rsid w:val="006607DA"/>
    <w:rsid w:val="00660B88"/>
    <w:rsid w:val="00661720"/>
    <w:rsid w:val="006708C1"/>
    <w:rsid w:val="006750A0"/>
    <w:rsid w:val="006750BA"/>
    <w:rsid w:val="006758E8"/>
    <w:rsid w:val="00675E43"/>
    <w:rsid w:val="00677DAC"/>
    <w:rsid w:val="006804CE"/>
    <w:rsid w:val="00687338"/>
    <w:rsid w:val="0068764C"/>
    <w:rsid w:val="00696707"/>
    <w:rsid w:val="00696A52"/>
    <w:rsid w:val="00697003"/>
    <w:rsid w:val="006A2EB2"/>
    <w:rsid w:val="006A7C8D"/>
    <w:rsid w:val="006B16A1"/>
    <w:rsid w:val="006B1AAF"/>
    <w:rsid w:val="006B6703"/>
    <w:rsid w:val="006B6F5E"/>
    <w:rsid w:val="006C71AD"/>
    <w:rsid w:val="006D2C4B"/>
    <w:rsid w:val="006D4477"/>
    <w:rsid w:val="006D46A1"/>
    <w:rsid w:val="006E17E1"/>
    <w:rsid w:val="006E27C1"/>
    <w:rsid w:val="006E56BB"/>
    <w:rsid w:val="006F08BB"/>
    <w:rsid w:val="006F2251"/>
    <w:rsid w:val="006F59D9"/>
    <w:rsid w:val="006F611D"/>
    <w:rsid w:val="00712802"/>
    <w:rsid w:val="00716114"/>
    <w:rsid w:val="00716962"/>
    <w:rsid w:val="00717C8A"/>
    <w:rsid w:val="00720CFF"/>
    <w:rsid w:val="00722130"/>
    <w:rsid w:val="007229FB"/>
    <w:rsid w:val="0072607E"/>
    <w:rsid w:val="00726516"/>
    <w:rsid w:val="0072661A"/>
    <w:rsid w:val="00727848"/>
    <w:rsid w:val="007306AF"/>
    <w:rsid w:val="00736032"/>
    <w:rsid w:val="007361E9"/>
    <w:rsid w:val="00740CC1"/>
    <w:rsid w:val="007417BE"/>
    <w:rsid w:val="00744019"/>
    <w:rsid w:val="00747E29"/>
    <w:rsid w:val="00756EB8"/>
    <w:rsid w:val="00757983"/>
    <w:rsid w:val="00763459"/>
    <w:rsid w:val="0076560C"/>
    <w:rsid w:val="00766B50"/>
    <w:rsid w:val="007704F1"/>
    <w:rsid w:val="00771A08"/>
    <w:rsid w:val="007741EB"/>
    <w:rsid w:val="007759A9"/>
    <w:rsid w:val="00780710"/>
    <w:rsid w:val="007825EF"/>
    <w:rsid w:val="007877C6"/>
    <w:rsid w:val="00792936"/>
    <w:rsid w:val="0079294F"/>
    <w:rsid w:val="00792979"/>
    <w:rsid w:val="00792F57"/>
    <w:rsid w:val="00795CFE"/>
    <w:rsid w:val="007A2CF5"/>
    <w:rsid w:val="007A2E68"/>
    <w:rsid w:val="007A729C"/>
    <w:rsid w:val="007B6F82"/>
    <w:rsid w:val="007B76BC"/>
    <w:rsid w:val="007C6238"/>
    <w:rsid w:val="007D0156"/>
    <w:rsid w:val="007D34F5"/>
    <w:rsid w:val="007E3A26"/>
    <w:rsid w:val="007E6202"/>
    <w:rsid w:val="007F12DB"/>
    <w:rsid w:val="007F252B"/>
    <w:rsid w:val="007F2ADA"/>
    <w:rsid w:val="007F4EE1"/>
    <w:rsid w:val="007F5C28"/>
    <w:rsid w:val="007F5FD9"/>
    <w:rsid w:val="00800065"/>
    <w:rsid w:val="00801175"/>
    <w:rsid w:val="00801F1E"/>
    <w:rsid w:val="00805218"/>
    <w:rsid w:val="0080602E"/>
    <w:rsid w:val="0080613C"/>
    <w:rsid w:val="00813B54"/>
    <w:rsid w:val="00820729"/>
    <w:rsid w:val="00822D47"/>
    <w:rsid w:val="00822FDA"/>
    <w:rsid w:val="0083069B"/>
    <w:rsid w:val="00831C9A"/>
    <w:rsid w:val="00836CD9"/>
    <w:rsid w:val="00843ED4"/>
    <w:rsid w:val="0084409A"/>
    <w:rsid w:val="00845D42"/>
    <w:rsid w:val="0084652D"/>
    <w:rsid w:val="008533C8"/>
    <w:rsid w:val="00853CD8"/>
    <w:rsid w:val="008569C5"/>
    <w:rsid w:val="008616E0"/>
    <w:rsid w:val="00862517"/>
    <w:rsid w:val="00862803"/>
    <w:rsid w:val="0086338F"/>
    <w:rsid w:val="00864A28"/>
    <w:rsid w:val="0086515C"/>
    <w:rsid w:val="00866C87"/>
    <w:rsid w:val="0086796B"/>
    <w:rsid w:val="0087208B"/>
    <w:rsid w:val="00874056"/>
    <w:rsid w:val="00874CA1"/>
    <w:rsid w:val="00874E50"/>
    <w:rsid w:val="00875CA3"/>
    <w:rsid w:val="00884F68"/>
    <w:rsid w:val="00885FF8"/>
    <w:rsid w:val="008869AF"/>
    <w:rsid w:val="008903CF"/>
    <w:rsid w:val="00891A20"/>
    <w:rsid w:val="0089201C"/>
    <w:rsid w:val="00892FCF"/>
    <w:rsid w:val="00896A4C"/>
    <w:rsid w:val="008A1132"/>
    <w:rsid w:val="008A4169"/>
    <w:rsid w:val="008B2F0D"/>
    <w:rsid w:val="008B5907"/>
    <w:rsid w:val="008B6543"/>
    <w:rsid w:val="008C1B0B"/>
    <w:rsid w:val="008C1BF4"/>
    <w:rsid w:val="008C6846"/>
    <w:rsid w:val="008D216E"/>
    <w:rsid w:val="008E0FB6"/>
    <w:rsid w:val="008E14D6"/>
    <w:rsid w:val="008E7064"/>
    <w:rsid w:val="008E7C24"/>
    <w:rsid w:val="008E7EE9"/>
    <w:rsid w:val="008F45AA"/>
    <w:rsid w:val="008F66A7"/>
    <w:rsid w:val="008F68C0"/>
    <w:rsid w:val="008F7BD5"/>
    <w:rsid w:val="00901098"/>
    <w:rsid w:val="00904F4F"/>
    <w:rsid w:val="00912B64"/>
    <w:rsid w:val="00912ED1"/>
    <w:rsid w:val="00917081"/>
    <w:rsid w:val="00920DD4"/>
    <w:rsid w:val="00925918"/>
    <w:rsid w:val="00926D16"/>
    <w:rsid w:val="00941BB1"/>
    <w:rsid w:val="00944028"/>
    <w:rsid w:val="00944DCC"/>
    <w:rsid w:val="009502A8"/>
    <w:rsid w:val="00950998"/>
    <w:rsid w:val="00953E6B"/>
    <w:rsid w:val="00954457"/>
    <w:rsid w:val="00955B99"/>
    <w:rsid w:val="00960C49"/>
    <w:rsid w:val="00962C4C"/>
    <w:rsid w:val="00962D2B"/>
    <w:rsid w:val="00963D6E"/>
    <w:rsid w:val="00964B8C"/>
    <w:rsid w:val="00971DB2"/>
    <w:rsid w:val="00974925"/>
    <w:rsid w:val="00975E22"/>
    <w:rsid w:val="00977EB4"/>
    <w:rsid w:val="009800C5"/>
    <w:rsid w:val="00980145"/>
    <w:rsid w:val="00980A2B"/>
    <w:rsid w:val="00982345"/>
    <w:rsid w:val="00984681"/>
    <w:rsid w:val="00987607"/>
    <w:rsid w:val="0099065C"/>
    <w:rsid w:val="00992481"/>
    <w:rsid w:val="00993D27"/>
    <w:rsid w:val="0099439F"/>
    <w:rsid w:val="009951EE"/>
    <w:rsid w:val="0099536D"/>
    <w:rsid w:val="00997979"/>
    <w:rsid w:val="009A365B"/>
    <w:rsid w:val="009B15DC"/>
    <w:rsid w:val="009B1820"/>
    <w:rsid w:val="009B2E7F"/>
    <w:rsid w:val="009B3AB5"/>
    <w:rsid w:val="009B4B5F"/>
    <w:rsid w:val="009B5D1E"/>
    <w:rsid w:val="009C571E"/>
    <w:rsid w:val="009D0AA1"/>
    <w:rsid w:val="009D19D5"/>
    <w:rsid w:val="009D1C2C"/>
    <w:rsid w:val="009D4B66"/>
    <w:rsid w:val="009E4675"/>
    <w:rsid w:val="009E626A"/>
    <w:rsid w:val="009E6295"/>
    <w:rsid w:val="009F1EB6"/>
    <w:rsid w:val="009F61FA"/>
    <w:rsid w:val="009F7259"/>
    <w:rsid w:val="00A0077F"/>
    <w:rsid w:val="00A02949"/>
    <w:rsid w:val="00A03562"/>
    <w:rsid w:val="00A03DBD"/>
    <w:rsid w:val="00A0476D"/>
    <w:rsid w:val="00A137AA"/>
    <w:rsid w:val="00A13E37"/>
    <w:rsid w:val="00A14E8C"/>
    <w:rsid w:val="00A17AA6"/>
    <w:rsid w:val="00A21861"/>
    <w:rsid w:val="00A23DB7"/>
    <w:rsid w:val="00A2554C"/>
    <w:rsid w:val="00A314C3"/>
    <w:rsid w:val="00A322A6"/>
    <w:rsid w:val="00A32B75"/>
    <w:rsid w:val="00A35831"/>
    <w:rsid w:val="00A35CFC"/>
    <w:rsid w:val="00A36413"/>
    <w:rsid w:val="00A427E5"/>
    <w:rsid w:val="00A437C8"/>
    <w:rsid w:val="00A43D9C"/>
    <w:rsid w:val="00A4545C"/>
    <w:rsid w:val="00A504AB"/>
    <w:rsid w:val="00A5448B"/>
    <w:rsid w:val="00A54D55"/>
    <w:rsid w:val="00A703B8"/>
    <w:rsid w:val="00A71905"/>
    <w:rsid w:val="00A72756"/>
    <w:rsid w:val="00A75721"/>
    <w:rsid w:val="00A8106D"/>
    <w:rsid w:val="00A83EF7"/>
    <w:rsid w:val="00A84094"/>
    <w:rsid w:val="00AB21F4"/>
    <w:rsid w:val="00AB3577"/>
    <w:rsid w:val="00AB38BA"/>
    <w:rsid w:val="00AB536B"/>
    <w:rsid w:val="00AB5B3B"/>
    <w:rsid w:val="00AC0298"/>
    <w:rsid w:val="00AC057C"/>
    <w:rsid w:val="00AC0ED9"/>
    <w:rsid w:val="00AC27A5"/>
    <w:rsid w:val="00AC3E67"/>
    <w:rsid w:val="00AC6D17"/>
    <w:rsid w:val="00AD3DB5"/>
    <w:rsid w:val="00AD6B53"/>
    <w:rsid w:val="00AD72B8"/>
    <w:rsid w:val="00AD792C"/>
    <w:rsid w:val="00AE0EA8"/>
    <w:rsid w:val="00AE1F17"/>
    <w:rsid w:val="00AE6DFE"/>
    <w:rsid w:val="00AE7804"/>
    <w:rsid w:val="00AF130F"/>
    <w:rsid w:val="00AF3083"/>
    <w:rsid w:val="00AF58F3"/>
    <w:rsid w:val="00AF6D27"/>
    <w:rsid w:val="00AF78E8"/>
    <w:rsid w:val="00B15A94"/>
    <w:rsid w:val="00B20972"/>
    <w:rsid w:val="00B211A0"/>
    <w:rsid w:val="00B21A51"/>
    <w:rsid w:val="00B258E2"/>
    <w:rsid w:val="00B27C15"/>
    <w:rsid w:val="00B34155"/>
    <w:rsid w:val="00B366EA"/>
    <w:rsid w:val="00B37489"/>
    <w:rsid w:val="00B46838"/>
    <w:rsid w:val="00B474A2"/>
    <w:rsid w:val="00B506D4"/>
    <w:rsid w:val="00B51A47"/>
    <w:rsid w:val="00B612A5"/>
    <w:rsid w:val="00B66DD2"/>
    <w:rsid w:val="00B7073E"/>
    <w:rsid w:val="00B71690"/>
    <w:rsid w:val="00B72CB5"/>
    <w:rsid w:val="00B75552"/>
    <w:rsid w:val="00B7557A"/>
    <w:rsid w:val="00B840A6"/>
    <w:rsid w:val="00B845C3"/>
    <w:rsid w:val="00B90826"/>
    <w:rsid w:val="00B95FE4"/>
    <w:rsid w:val="00B96279"/>
    <w:rsid w:val="00B96C30"/>
    <w:rsid w:val="00BA5382"/>
    <w:rsid w:val="00BB1674"/>
    <w:rsid w:val="00BB1CEB"/>
    <w:rsid w:val="00BB39A5"/>
    <w:rsid w:val="00BB680B"/>
    <w:rsid w:val="00BB6D23"/>
    <w:rsid w:val="00BC0BE8"/>
    <w:rsid w:val="00BC1EBD"/>
    <w:rsid w:val="00BC3498"/>
    <w:rsid w:val="00BC3F1B"/>
    <w:rsid w:val="00BC64DA"/>
    <w:rsid w:val="00BD2A7D"/>
    <w:rsid w:val="00BE0522"/>
    <w:rsid w:val="00BE0EF8"/>
    <w:rsid w:val="00BE1437"/>
    <w:rsid w:val="00BE6EEC"/>
    <w:rsid w:val="00BF1331"/>
    <w:rsid w:val="00BF2A7E"/>
    <w:rsid w:val="00BF31D8"/>
    <w:rsid w:val="00BF61DE"/>
    <w:rsid w:val="00BF6B07"/>
    <w:rsid w:val="00C00575"/>
    <w:rsid w:val="00C04095"/>
    <w:rsid w:val="00C044E4"/>
    <w:rsid w:val="00C16942"/>
    <w:rsid w:val="00C22363"/>
    <w:rsid w:val="00C22E72"/>
    <w:rsid w:val="00C23398"/>
    <w:rsid w:val="00C3022F"/>
    <w:rsid w:val="00C307A9"/>
    <w:rsid w:val="00C30C15"/>
    <w:rsid w:val="00C312FF"/>
    <w:rsid w:val="00C341B5"/>
    <w:rsid w:val="00C342F5"/>
    <w:rsid w:val="00C37A8F"/>
    <w:rsid w:val="00C4203B"/>
    <w:rsid w:val="00C4279D"/>
    <w:rsid w:val="00C448DF"/>
    <w:rsid w:val="00C5083E"/>
    <w:rsid w:val="00C51B05"/>
    <w:rsid w:val="00C53F3C"/>
    <w:rsid w:val="00C54C0F"/>
    <w:rsid w:val="00C5552B"/>
    <w:rsid w:val="00C64A40"/>
    <w:rsid w:val="00C75272"/>
    <w:rsid w:val="00C807B9"/>
    <w:rsid w:val="00C82B82"/>
    <w:rsid w:val="00C8302B"/>
    <w:rsid w:val="00C90327"/>
    <w:rsid w:val="00C90E7E"/>
    <w:rsid w:val="00C942A2"/>
    <w:rsid w:val="00C944AD"/>
    <w:rsid w:val="00C94F57"/>
    <w:rsid w:val="00C96E5E"/>
    <w:rsid w:val="00CA15AD"/>
    <w:rsid w:val="00CA7067"/>
    <w:rsid w:val="00CB17EE"/>
    <w:rsid w:val="00CB30C6"/>
    <w:rsid w:val="00CB4B7B"/>
    <w:rsid w:val="00CB6034"/>
    <w:rsid w:val="00CC1746"/>
    <w:rsid w:val="00CD07E9"/>
    <w:rsid w:val="00CD3589"/>
    <w:rsid w:val="00CD6143"/>
    <w:rsid w:val="00CE116C"/>
    <w:rsid w:val="00CE5DD6"/>
    <w:rsid w:val="00CE71C6"/>
    <w:rsid w:val="00CF34E7"/>
    <w:rsid w:val="00CF3F9F"/>
    <w:rsid w:val="00CF50C5"/>
    <w:rsid w:val="00CF790D"/>
    <w:rsid w:val="00D00D9E"/>
    <w:rsid w:val="00D03FE5"/>
    <w:rsid w:val="00D05F1E"/>
    <w:rsid w:val="00D1283F"/>
    <w:rsid w:val="00D1746A"/>
    <w:rsid w:val="00D3074F"/>
    <w:rsid w:val="00D31A57"/>
    <w:rsid w:val="00D41773"/>
    <w:rsid w:val="00D44DAB"/>
    <w:rsid w:val="00D478BE"/>
    <w:rsid w:val="00D5116D"/>
    <w:rsid w:val="00D5154C"/>
    <w:rsid w:val="00D537FB"/>
    <w:rsid w:val="00D53D0D"/>
    <w:rsid w:val="00D57B11"/>
    <w:rsid w:val="00D60D66"/>
    <w:rsid w:val="00D61342"/>
    <w:rsid w:val="00D63EE4"/>
    <w:rsid w:val="00D66B57"/>
    <w:rsid w:val="00D718B8"/>
    <w:rsid w:val="00D748C0"/>
    <w:rsid w:val="00D75AC8"/>
    <w:rsid w:val="00D76708"/>
    <w:rsid w:val="00D77281"/>
    <w:rsid w:val="00D819B0"/>
    <w:rsid w:val="00D82652"/>
    <w:rsid w:val="00D8426E"/>
    <w:rsid w:val="00D844C9"/>
    <w:rsid w:val="00D87A76"/>
    <w:rsid w:val="00D92052"/>
    <w:rsid w:val="00D94172"/>
    <w:rsid w:val="00D971FD"/>
    <w:rsid w:val="00DA260C"/>
    <w:rsid w:val="00DA2EEF"/>
    <w:rsid w:val="00DA5611"/>
    <w:rsid w:val="00DA7CC6"/>
    <w:rsid w:val="00DB0368"/>
    <w:rsid w:val="00DB092C"/>
    <w:rsid w:val="00DB427E"/>
    <w:rsid w:val="00DB44E6"/>
    <w:rsid w:val="00DB4639"/>
    <w:rsid w:val="00DC3783"/>
    <w:rsid w:val="00DC5480"/>
    <w:rsid w:val="00DD6143"/>
    <w:rsid w:val="00DE0D35"/>
    <w:rsid w:val="00DE6F82"/>
    <w:rsid w:val="00DF36D7"/>
    <w:rsid w:val="00DF585C"/>
    <w:rsid w:val="00DF7DF4"/>
    <w:rsid w:val="00E031C6"/>
    <w:rsid w:val="00E0509B"/>
    <w:rsid w:val="00E1009E"/>
    <w:rsid w:val="00E10267"/>
    <w:rsid w:val="00E11E09"/>
    <w:rsid w:val="00E12A6D"/>
    <w:rsid w:val="00E13795"/>
    <w:rsid w:val="00E14543"/>
    <w:rsid w:val="00E21493"/>
    <w:rsid w:val="00E23194"/>
    <w:rsid w:val="00E245B4"/>
    <w:rsid w:val="00E26708"/>
    <w:rsid w:val="00E30942"/>
    <w:rsid w:val="00E327DC"/>
    <w:rsid w:val="00E35547"/>
    <w:rsid w:val="00E43847"/>
    <w:rsid w:val="00E43B3D"/>
    <w:rsid w:val="00E45C96"/>
    <w:rsid w:val="00E50966"/>
    <w:rsid w:val="00E50BDE"/>
    <w:rsid w:val="00E547E5"/>
    <w:rsid w:val="00E6489A"/>
    <w:rsid w:val="00E77E0E"/>
    <w:rsid w:val="00E837E5"/>
    <w:rsid w:val="00E86EAF"/>
    <w:rsid w:val="00E92EAB"/>
    <w:rsid w:val="00E94006"/>
    <w:rsid w:val="00E94617"/>
    <w:rsid w:val="00EA3CF1"/>
    <w:rsid w:val="00EA3F31"/>
    <w:rsid w:val="00EA4DF6"/>
    <w:rsid w:val="00EA730A"/>
    <w:rsid w:val="00EA77DE"/>
    <w:rsid w:val="00EB4034"/>
    <w:rsid w:val="00EB6250"/>
    <w:rsid w:val="00EB64C4"/>
    <w:rsid w:val="00EB6F7D"/>
    <w:rsid w:val="00EC2C2A"/>
    <w:rsid w:val="00EC52F2"/>
    <w:rsid w:val="00EC5923"/>
    <w:rsid w:val="00EC5E39"/>
    <w:rsid w:val="00EC63ED"/>
    <w:rsid w:val="00ED467B"/>
    <w:rsid w:val="00EE217D"/>
    <w:rsid w:val="00EF32F6"/>
    <w:rsid w:val="00EF333D"/>
    <w:rsid w:val="00EF4D53"/>
    <w:rsid w:val="00EF6FBE"/>
    <w:rsid w:val="00F001D9"/>
    <w:rsid w:val="00F02389"/>
    <w:rsid w:val="00F066C4"/>
    <w:rsid w:val="00F1185A"/>
    <w:rsid w:val="00F1498F"/>
    <w:rsid w:val="00F17006"/>
    <w:rsid w:val="00F20BBE"/>
    <w:rsid w:val="00F20C44"/>
    <w:rsid w:val="00F327A6"/>
    <w:rsid w:val="00F349B3"/>
    <w:rsid w:val="00F3649F"/>
    <w:rsid w:val="00F377B9"/>
    <w:rsid w:val="00F377D4"/>
    <w:rsid w:val="00F514E0"/>
    <w:rsid w:val="00F53180"/>
    <w:rsid w:val="00F53255"/>
    <w:rsid w:val="00F53296"/>
    <w:rsid w:val="00F533A5"/>
    <w:rsid w:val="00F53FEF"/>
    <w:rsid w:val="00F57920"/>
    <w:rsid w:val="00F62337"/>
    <w:rsid w:val="00F62995"/>
    <w:rsid w:val="00F6336E"/>
    <w:rsid w:val="00F67293"/>
    <w:rsid w:val="00F71F76"/>
    <w:rsid w:val="00F73665"/>
    <w:rsid w:val="00F73E81"/>
    <w:rsid w:val="00F820F7"/>
    <w:rsid w:val="00F82310"/>
    <w:rsid w:val="00F823AB"/>
    <w:rsid w:val="00F903CA"/>
    <w:rsid w:val="00F9130A"/>
    <w:rsid w:val="00F915A8"/>
    <w:rsid w:val="00F928E9"/>
    <w:rsid w:val="00F94B94"/>
    <w:rsid w:val="00F94EBA"/>
    <w:rsid w:val="00F95B54"/>
    <w:rsid w:val="00FA0DF6"/>
    <w:rsid w:val="00FA1580"/>
    <w:rsid w:val="00FA170C"/>
    <w:rsid w:val="00FA3392"/>
    <w:rsid w:val="00FA4D52"/>
    <w:rsid w:val="00FA6AD2"/>
    <w:rsid w:val="00FB33E4"/>
    <w:rsid w:val="00FB4EB6"/>
    <w:rsid w:val="00FB746A"/>
    <w:rsid w:val="00FC0AC0"/>
    <w:rsid w:val="00FC4829"/>
    <w:rsid w:val="00FC5914"/>
    <w:rsid w:val="00FC648B"/>
    <w:rsid w:val="00FD3784"/>
    <w:rsid w:val="00FD74CC"/>
    <w:rsid w:val="00FE2881"/>
    <w:rsid w:val="00FE439A"/>
    <w:rsid w:val="00FE70DE"/>
    <w:rsid w:val="00FF473D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09952"/>
  <w15:docId w15:val="{001BF4E4-DFE1-4F55-A046-6D1AAC2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4B"/>
    <w:pPr>
      <w:widowControl w:val="0"/>
      <w:shd w:val="clear" w:color="auto" w:fill="FFFFFF"/>
      <w:wordWrap w:val="0"/>
      <w:autoSpaceDE w:val="0"/>
      <w:autoSpaceDN w:val="0"/>
      <w:spacing w:after="200" w:line="276" w:lineRule="auto"/>
    </w:pPr>
    <w:rPr>
      <w:rFonts w:ascii="Malgun Gothic" w:eastAsia="Malgun Gothic" w:hAnsi="Malgun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C4B"/>
    <w:pPr>
      <w:wordWrap/>
      <w:spacing w:line="480" w:lineRule="auto"/>
      <w:contextualSpacing/>
      <w:outlineLvl w:val="0"/>
    </w:pPr>
    <w:rPr>
      <w:rFonts w:ascii="Times New Roman" w:hAnsi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C4B"/>
    <w:pPr>
      <w:wordWrap/>
      <w:spacing w:line="480" w:lineRule="auto"/>
      <w:contextualSpacing/>
      <w:outlineLvl w:val="1"/>
    </w:pPr>
    <w:rPr>
      <w:rFonts w:ascii="Times New Roman" w:hAnsi="Times New Roman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C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C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C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C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C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C4B"/>
    <w:rPr>
      <w:rFonts w:ascii="Times New Roman" w:eastAsia="Malgun Gothic" w:hAnsi="Times New Roman" w:cs="Times New Roman"/>
      <w:b/>
      <w:color w:val="000000" w:themeColor="text1"/>
      <w:sz w:val="24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6D2C4B"/>
    <w:rPr>
      <w:rFonts w:ascii="Times New Roman" w:eastAsia="Malgun Gothic" w:hAnsi="Times New Roman" w:cs="Times New Roman"/>
      <w:b/>
      <w:color w:val="000000" w:themeColor="text1"/>
      <w:sz w:val="24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C4B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C4B"/>
    <w:rPr>
      <w:rFonts w:asciiTheme="majorHAnsi" w:eastAsiaTheme="majorEastAsia" w:hAnsiTheme="majorHAnsi" w:cstheme="majorBidi"/>
      <w:i/>
      <w:iCs/>
      <w:color w:val="2F5496" w:themeColor="accent1" w:themeShade="BF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C4B"/>
    <w:rPr>
      <w:rFonts w:asciiTheme="majorHAnsi" w:eastAsiaTheme="majorEastAsia" w:hAnsiTheme="majorHAnsi" w:cstheme="majorBidi"/>
      <w:color w:val="2F5496" w:themeColor="accent1" w:themeShade="BF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C4B"/>
    <w:rPr>
      <w:rFonts w:asciiTheme="majorHAnsi" w:eastAsiaTheme="majorEastAsia" w:hAnsiTheme="majorHAnsi" w:cstheme="majorBidi"/>
      <w:color w:val="1F3763" w:themeColor="accent1" w:themeShade="7F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C4B"/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C4B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</w:rPr>
  </w:style>
  <w:style w:type="paragraph" w:styleId="Title">
    <w:name w:val="Title"/>
    <w:basedOn w:val="Normal"/>
    <w:link w:val="TitleChar"/>
    <w:uiPriority w:val="1"/>
    <w:qFormat/>
    <w:rsid w:val="006D2C4B"/>
    <w:pPr>
      <w:wordWrap/>
      <w:spacing w:line="480" w:lineRule="auto"/>
      <w:contextualSpacing/>
    </w:pPr>
    <w:rPr>
      <w:rFonts w:ascii="Times New Roman" w:hAnsi="Times New Roman"/>
      <w:b/>
      <w:color w:val="000000" w:themeColor="text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D2C4B"/>
    <w:rPr>
      <w:rFonts w:ascii="Times New Roman" w:eastAsia="Malgun Gothic" w:hAnsi="Times New Roman" w:cs="Times New Roman"/>
      <w:b/>
      <w:color w:val="000000" w:themeColor="text1"/>
      <w:sz w:val="24"/>
      <w:szCs w:val="24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2C4B"/>
    <w:pPr>
      <w:widowControl/>
      <w:wordWrap/>
      <w:autoSpaceDE/>
      <w:autoSpaceDN/>
      <w:spacing w:after="0" w:line="240" w:lineRule="auto"/>
      <w:jc w:val="left"/>
    </w:pPr>
    <w:rPr>
      <w:rFonts w:ascii="Consolas" w:hAnsi="Consolas"/>
      <w:kern w:val="0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2C4B"/>
    <w:rPr>
      <w:rFonts w:ascii="Consolas" w:eastAsia="Malgun Gothic" w:hAnsi="Consolas" w:cs="Times New Roman"/>
      <w:kern w:val="0"/>
      <w:sz w:val="22"/>
      <w:szCs w:val="20"/>
      <w:shd w:val="clear" w:color="auto" w:fill="FFFFFF"/>
    </w:rPr>
  </w:style>
  <w:style w:type="paragraph" w:customStyle="1" w:styleId="EndNoteBibliographyTitle">
    <w:name w:val="EndNote Bibliography Title"/>
    <w:basedOn w:val="Normal"/>
    <w:link w:val="EndNoteBibliographyTitleChar"/>
    <w:rsid w:val="006D2C4B"/>
    <w:pPr>
      <w:spacing w:after="0"/>
      <w:jc w:val="center"/>
    </w:pPr>
    <w:rPr>
      <w:rFonts w:ascii="Times New Roman" w:hAnsi="Times New Roman"/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6D2C4B"/>
    <w:rPr>
      <w:rFonts w:ascii="Times New Roman" w:eastAsia="Malgun Gothic" w:hAnsi="Times New Roman" w:cs="Times New Roman"/>
      <w:noProof/>
      <w:sz w:val="24"/>
      <w:shd w:val="clear" w:color="auto" w:fill="FFFFFF"/>
    </w:rPr>
  </w:style>
  <w:style w:type="paragraph" w:customStyle="1" w:styleId="EndNoteBibliography">
    <w:name w:val="EndNote Bibliography"/>
    <w:basedOn w:val="Normal"/>
    <w:link w:val="EndNoteBibliographyChar"/>
    <w:rsid w:val="006D2C4B"/>
    <w:pPr>
      <w:spacing w:line="480" w:lineRule="auto"/>
    </w:pPr>
    <w:rPr>
      <w:rFonts w:ascii="Times New Roman" w:hAnsi="Times New Roman"/>
      <w:noProof/>
      <w:sz w:val="24"/>
    </w:rPr>
  </w:style>
  <w:style w:type="character" w:customStyle="1" w:styleId="EndNoteBibliographyChar">
    <w:name w:val="EndNote Bibliography Char"/>
    <w:link w:val="EndNoteBibliography"/>
    <w:rsid w:val="006D2C4B"/>
    <w:rPr>
      <w:rFonts w:ascii="Times New Roman" w:eastAsia="Malgun Gothic" w:hAnsi="Times New Roman" w:cs="Times New Roman"/>
      <w:noProof/>
      <w:sz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D2C4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6D2C4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C4B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4B"/>
    <w:rPr>
      <w:rFonts w:ascii="Malgun Gothic" w:eastAsia="Malgun Gothic" w:hAnsi="Malgun Gothic" w:cs="Times New Roman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D2C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fontstyle01">
    <w:name w:val="fontstyle01"/>
    <w:rsid w:val="006D2C4B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D2C4B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6D2C4B"/>
    <w:rPr>
      <w:rFonts w:ascii="NjnhyqAdvTTb5929f4c+20" w:hAnsi="NjnhyqAdvTTb5929f4c+20" w:hint="default"/>
      <w:b w:val="0"/>
      <w:bCs w:val="0"/>
      <w:i w:val="0"/>
      <w:iCs w:val="0"/>
      <w:color w:val="131413"/>
      <w:sz w:val="16"/>
      <w:szCs w:val="16"/>
    </w:rPr>
  </w:style>
  <w:style w:type="paragraph" w:styleId="Revision">
    <w:name w:val="Revision"/>
    <w:hidden/>
    <w:uiPriority w:val="99"/>
    <w:semiHidden/>
    <w:rsid w:val="006D2C4B"/>
    <w:pPr>
      <w:spacing w:after="0" w:line="240" w:lineRule="auto"/>
      <w:jc w:val="left"/>
    </w:pPr>
    <w:rPr>
      <w:rFonts w:ascii="Malgun Gothic" w:eastAsia="Malgun Gothic" w:hAnsi="Malgun Gothic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D2C4B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6D2C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C4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C4B"/>
    <w:rPr>
      <w:rFonts w:ascii="Malgun Gothic" w:eastAsia="Malgun Gothic" w:hAnsi="Malgun Gothic" w:cs="Times New Roman"/>
      <w:b/>
      <w:bCs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6D2C4B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2C4B"/>
    <w:rPr>
      <w:rFonts w:ascii="Malgun Gothic" w:eastAsia="Malgun Gothic" w:hAnsi="Malgun Gothic" w:cs="Times New Roman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6D2C4B"/>
    <w:rPr>
      <w:i/>
      <w:iCs/>
    </w:rPr>
  </w:style>
  <w:style w:type="character" w:customStyle="1" w:styleId="id-label">
    <w:name w:val="id-label"/>
    <w:basedOn w:val="DefaultParagraphFont"/>
    <w:rsid w:val="006D2C4B"/>
  </w:style>
  <w:style w:type="character" w:styleId="Strong">
    <w:name w:val="Strong"/>
    <w:basedOn w:val="DefaultParagraphFont"/>
    <w:uiPriority w:val="22"/>
    <w:qFormat/>
    <w:rsid w:val="006D2C4B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6D2C4B"/>
  </w:style>
  <w:style w:type="paragraph" w:styleId="BlockText">
    <w:name w:val="Block Text"/>
    <w:basedOn w:val="Normal"/>
    <w:uiPriority w:val="99"/>
    <w:semiHidden/>
    <w:unhideWhenUsed/>
    <w:rsid w:val="006D2C4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C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C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2C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2C4B"/>
    <w:rPr>
      <w:rFonts w:ascii="Malgun Gothic" w:eastAsia="Malgun Gothic" w:hAnsi="Malgun Gothic" w:cs="Times New Roman"/>
      <w:sz w:val="16"/>
      <w:szCs w:val="16"/>
      <w:shd w:val="clear" w:color="auto" w:fill="FFFFFF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2C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2C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2C4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2C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2C4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2C4B"/>
    <w:rPr>
      <w:rFonts w:ascii="Malgun Gothic" w:eastAsia="Malgun Gothic" w:hAnsi="Malgun Gothic" w:cs="Times New Roman"/>
      <w:sz w:val="16"/>
      <w:szCs w:val="16"/>
      <w:shd w:val="clear" w:color="auto" w:fill="FFFFF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2C4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D2C4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2C4B"/>
  </w:style>
  <w:style w:type="character" w:customStyle="1" w:styleId="DateChar">
    <w:name w:val="Date Char"/>
    <w:basedOn w:val="DefaultParagraphFont"/>
    <w:link w:val="Date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2C4B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2C4B"/>
    <w:rPr>
      <w:rFonts w:ascii="Helvetica" w:eastAsia="Malgun Gothic" w:hAnsi="Helvetica" w:cs="Times New Roman"/>
      <w:sz w:val="26"/>
      <w:szCs w:val="26"/>
      <w:shd w:val="clear" w:color="auto" w:fill="FFFFFF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2C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2C4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2C4B"/>
    <w:rPr>
      <w:rFonts w:ascii="Malgun Gothic" w:eastAsia="Malgun Gothic" w:hAnsi="Malgun Gothic" w:cs="Times New Roman"/>
      <w:szCs w:val="20"/>
      <w:shd w:val="clear" w:color="auto" w:fill="FFFFFF"/>
    </w:rPr>
  </w:style>
  <w:style w:type="paragraph" w:styleId="EnvelopeAddress">
    <w:name w:val="envelope address"/>
    <w:basedOn w:val="Normal"/>
    <w:uiPriority w:val="99"/>
    <w:semiHidden/>
    <w:unhideWhenUsed/>
    <w:rsid w:val="006D2C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D2C4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C4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C4B"/>
    <w:rPr>
      <w:rFonts w:ascii="Malgun Gothic" w:eastAsia="Malgun Gothic" w:hAnsi="Malgun Gothic" w:cs="Times New Roman"/>
      <w:szCs w:val="20"/>
      <w:shd w:val="clear" w:color="auto" w:fill="FFFFF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D2C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2C4B"/>
    <w:rPr>
      <w:rFonts w:ascii="Malgun Gothic" w:eastAsia="Malgun Gothic" w:hAnsi="Malgun Gothic" w:cs="Times New Roman"/>
      <w:i/>
      <w:iCs/>
      <w:shd w:val="clear" w:color="auto" w:fill="FFFFF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2C4B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2C4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C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C4B"/>
    <w:rPr>
      <w:rFonts w:ascii="Malgun Gothic" w:eastAsia="Malgun Gothic" w:hAnsi="Malgun Gothic" w:cs="Times New Roman"/>
      <w:i/>
      <w:iCs/>
      <w:color w:val="4472C4" w:themeColor="accent1"/>
      <w:shd w:val="clear" w:color="auto" w:fill="FFFFFF"/>
    </w:rPr>
  </w:style>
  <w:style w:type="paragraph" w:styleId="List">
    <w:name w:val="List"/>
    <w:basedOn w:val="Normal"/>
    <w:uiPriority w:val="99"/>
    <w:semiHidden/>
    <w:unhideWhenUsed/>
    <w:rsid w:val="006D2C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D2C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D2C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D2C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D2C4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D2C4B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D2C4B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D2C4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D2C4B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D2C4B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D2C4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2C4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2C4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2C4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2C4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D2C4B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D2C4B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D2C4B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D2C4B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D2C4B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D2C4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wordWrap w:val="0"/>
      <w:autoSpaceDE w:val="0"/>
      <w:autoSpaceDN w:val="0"/>
      <w:spacing w:after="0" w:line="276" w:lineRule="auto"/>
    </w:pPr>
    <w:rPr>
      <w:rFonts w:ascii="Consolas" w:eastAsia="Malgun Gothic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2C4B"/>
    <w:rPr>
      <w:rFonts w:ascii="Consolas" w:eastAsia="Malgun Gothic" w:hAnsi="Consolas" w:cs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2C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2C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D2C4B"/>
    <w:pPr>
      <w:widowControl w:val="0"/>
      <w:wordWrap w:val="0"/>
      <w:autoSpaceDE w:val="0"/>
      <w:autoSpaceDN w:val="0"/>
      <w:spacing w:after="0" w:line="240" w:lineRule="auto"/>
    </w:pPr>
    <w:rPr>
      <w:rFonts w:ascii="Malgun Gothic" w:eastAsia="Malgun Gothic" w:hAnsi="Malgun Gothic" w:cs="Times New Roman"/>
    </w:rPr>
  </w:style>
  <w:style w:type="paragraph" w:styleId="NormalIndent">
    <w:name w:val="Normal Indent"/>
    <w:basedOn w:val="Normal"/>
    <w:uiPriority w:val="99"/>
    <w:semiHidden/>
    <w:unhideWhenUsed/>
    <w:rsid w:val="006D2C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2C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2C4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C4B"/>
    <w:rPr>
      <w:rFonts w:ascii="Consolas" w:eastAsia="Malgun Gothic" w:hAnsi="Consolas" w:cs="Consolas"/>
      <w:sz w:val="21"/>
      <w:szCs w:val="21"/>
      <w:shd w:val="clear" w:color="auto" w:fill="FFFFFF"/>
    </w:rPr>
  </w:style>
  <w:style w:type="paragraph" w:styleId="Quote">
    <w:name w:val="Quote"/>
    <w:basedOn w:val="Normal"/>
    <w:next w:val="Normal"/>
    <w:link w:val="QuoteChar"/>
    <w:uiPriority w:val="29"/>
    <w:qFormat/>
    <w:rsid w:val="006D2C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C4B"/>
    <w:rPr>
      <w:rFonts w:ascii="Malgun Gothic" w:eastAsia="Malgun Gothic" w:hAnsi="Malgun Gothic" w:cs="Times New Roman"/>
      <w:i/>
      <w:iCs/>
      <w:color w:val="404040" w:themeColor="text1" w:themeTint="BF"/>
      <w:shd w:val="clear" w:color="auto" w:fill="FFFFF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2C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2C4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2C4B"/>
    <w:rPr>
      <w:rFonts w:ascii="Malgun Gothic" w:eastAsia="Malgun Gothic" w:hAnsi="Malgun Gothic" w:cs="Times New Roman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C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D2C4B"/>
    <w:rPr>
      <w:color w:val="5A5A5A" w:themeColor="text1" w:themeTint="A5"/>
      <w:spacing w:val="15"/>
      <w:sz w:val="22"/>
      <w:shd w:val="clear" w:color="auto" w:fill="FFFFF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D2C4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D2C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D2C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D2C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D2C4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D2C4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D2C4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D2C4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D2C4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D2C4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D2C4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D2C4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C4B"/>
    <w:pPr>
      <w:keepNext/>
      <w:keepLines/>
      <w:wordWrap w:val="0"/>
      <w:spacing w:before="240" w:after="0" w:line="276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D2C4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9F1EB6"/>
    <w:rPr>
      <w:vertAlign w:val="superscript"/>
    </w:rPr>
  </w:style>
  <w:style w:type="character" w:customStyle="1" w:styleId="fontstyle31">
    <w:name w:val="fontstyle31"/>
    <w:basedOn w:val="DefaultParagraphFont"/>
    <w:rsid w:val="00E14543"/>
    <w:rPr>
      <w:rFonts w:ascii="AdvOT1ef757c0+20" w:hAnsi="AdvOT1ef757c0+20" w:hint="default"/>
      <w:b w:val="0"/>
      <w:bCs w:val="0"/>
      <w:i w:val="0"/>
      <w:iCs w:val="0"/>
      <w:color w:val="231F2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8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C63C-1EC6-4C8A-9404-345AF44A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1491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Textcheck</dc:creator>
  <cp:lastModifiedBy>Spence, Oliver</cp:lastModifiedBy>
  <cp:revision>2</cp:revision>
  <cp:lastPrinted>2022-03-29T10:55:00Z</cp:lastPrinted>
  <dcterms:created xsi:type="dcterms:W3CDTF">2024-01-31T01:51:00Z</dcterms:created>
  <dcterms:modified xsi:type="dcterms:W3CDTF">2024-01-31T01:51:00Z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205ec70e,768cb3d8,7139d95f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2024-01-31T01:51:15Z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0405f460-7ffe-4b89-82f7-19d53cdbe837</vt:lpwstr>
  </property>
  <property fmtid="{D5CDD505-2E9C-101B-9397-08002B2CF9AE}" pid="11" name="MSIP_Label_2bbab825-a111-45e4-86a1-18cee0005896_ContentBits">
    <vt:lpwstr>2</vt:lpwstr>
  </property>
</Properties>
</file>