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915E7" w14:textId="6595FACF" w:rsidR="00AD3244" w:rsidRPr="0083123D" w:rsidRDefault="002E2915" w:rsidP="0083123D">
      <w:pPr>
        <w:pStyle w:val="1"/>
        <w:rPr>
          <w:rFonts w:ascii="-webkit-standard" w:hAnsi="-webkit-standard" w:hint="eastAsia"/>
        </w:rPr>
      </w:pPr>
      <w:r w:rsidRPr="002E2915">
        <w:t>Supplemental material</w:t>
      </w:r>
      <w:r w:rsidR="002F081C" w:rsidRPr="00782012">
        <w:rPr>
          <w:rFonts w:ascii="Arial Unicode MS" w:eastAsia="Arial Unicode MS" w:hAnsi="Arial Unicode MS" w:cs="Arial Unicode MS"/>
        </w:rPr>
        <w:t xml:space="preserve"> </w:t>
      </w:r>
    </w:p>
    <w:p w14:paraId="6919E644" w14:textId="1BF4AA8F" w:rsidR="00E73F5F" w:rsidRPr="00F16CBB" w:rsidRDefault="00E73F5F" w:rsidP="00782012">
      <w:pPr>
        <w:spacing w:line="480" w:lineRule="auto"/>
        <w:rPr>
          <w:b/>
          <w:bCs/>
          <w:sz w:val="32"/>
          <w:szCs w:val="40"/>
        </w:rPr>
      </w:pPr>
      <w:r w:rsidRPr="00F16CBB">
        <w:rPr>
          <w:b/>
          <w:bCs/>
          <w:sz w:val="32"/>
          <w:szCs w:val="40"/>
        </w:rPr>
        <w:t>supplementary method</w:t>
      </w:r>
      <w:r w:rsidR="00DE5393" w:rsidRPr="00F16CBB">
        <w:rPr>
          <w:rFonts w:hint="eastAsia"/>
          <w:b/>
          <w:bCs/>
          <w:sz w:val="32"/>
          <w:szCs w:val="40"/>
        </w:rPr>
        <w:t>s</w:t>
      </w:r>
    </w:p>
    <w:p w14:paraId="26722A75" w14:textId="506C62DF" w:rsidR="002F081C" w:rsidRPr="00782012" w:rsidRDefault="00F866CC" w:rsidP="00782012">
      <w:pPr>
        <w:spacing w:line="480" w:lineRule="auto"/>
        <w:rPr>
          <w:rFonts w:ascii="Arial Unicode MS" w:eastAsia="Arial Unicode MS" w:hAnsi="Arial Unicode MS" w:cs="Arial Unicode MS"/>
          <w:b/>
          <w:bCs/>
        </w:rPr>
      </w:pPr>
      <w:r w:rsidRPr="00782012">
        <w:rPr>
          <w:rFonts w:ascii="Arial Unicode MS" w:eastAsia="Arial Unicode MS" w:hAnsi="Arial Unicode MS" w:cs="Arial Unicode MS"/>
          <w:b/>
          <w:bCs/>
        </w:rPr>
        <w:t xml:space="preserve">Criteria for terminating the stress tests </w:t>
      </w:r>
    </w:p>
    <w:p w14:paraId="5DF892D3" w14:textId="46559F26" w:rsidR="00F866CC" w:rsidRPr="00157F1E" w:rsidRDefault="002F081C" w:rsidP="00782012">
      <w:pPr>
        <w:spacing w:line="480" w:lineRule="auto"/>
        <w:rPr>
          <w:rFonts w:ascii="Arial" w:eastAsia="Arial Unicode MS" w:hAnsi="Arial" w:cs="Arial"/>
          <w:sz w:val="20"/>
          <w:szCs w:val="22"/>
        </w:rPr>
      </w:pPr>
      <w:r w:rsidRPr="00157F1E">
        <w:rPr>
          <w:rFonts w:ascii="Arial" w:eastAsia="Arial Unicode MS" w:hAnsi="Arial" w:cs="Arial"/>
          <w:sz w:val="20"/>
          <w:szCs w:val="22"/>
        </w:rPr>
        <w:t>The examination procedure shall be overseen by proficient medical practitioners. In conjunction with adhering to the research methodology, they shall possess proficiency in identifying indications of safety apprehensions and hold certification in cardiopulmonary resuscitation. The criteria for absolute termination encompass a range of indicators, including a systolic blood pressure decrease of at least 10 mm Hg in conjunction with other indications of myocardial ischemia, a systolic blood pressure of 220 mm Hg or higher, the presence of obvious angina pectoris, symptoms such as dizziness, presyncope, or more severe neurological signs, cyanosis or paleness, ventricular tachycardia that persists for more than 30 seconds, supraventricular tachyarrhythmia that results in negative hemodynamic effects, ST-segment elevation of at least 1 mm or depression greater than 2 mm in two or more contiguous leads, and the patient's expressed desire to discontinue the activity. The relative termination criteria encompassed a range of indicators, such as a decrease in systolic blood pressure of at least 10 mm Hg in the absence of other signs of myocardial ischemia, diastolic blood pressure exceeding 110 mm Hg, significant alterations in the electrical axis as evidenced by electrocardiogram readings, second-degree or third-degree atrioventricular block, multifocal or frequent paired ventricular extrasystole, and bradyarrhythmia.</w:t>
      </w:r>
    </w:p>
    <w:p w14:paraId="1F922BFD" w14:textId="3CC9D6D3" w:rsidR="00F866CC" w:rsidRPr="00782012" w:rsidRDefault="00F866CC" w:rsidP="00782012">
      <w:pPr>
        <w:spacing w:line="480" w:lineRule="auto"/>
        <w:rPr>
          <w:rFonts w:ascii="Arial Unicode MS" w:eastAsia="Arial Unicode MS" w:hAnsi="Arial Unicode MS" w:cs="Arial Unicode MS"/>
          <w:b/>
          <w:bCs/>
        </w:rPr>
      </w:pPr>
      <w:r w:rsidRPr="00782012">
        <w:rPr>
          <w:rFonts w:ascii="Arial Unicode MS" w:eastAsia="Arial Unicode MS" w:hAnsi="Arial Unicode MS" w:cs="Arial Unicode MS"/>
          <w:b/>
          <w:bCs/>
        </w:rPr>
        <w:t>Positron emission tomography CT</w:t>
      </w:r>
    </w:p>
    <w:p w14:paraId="0E52F137" w14:textId="1EA174AA" w:rsidR="00247698" w:rsidRPr="00157F1E" w:rsidRDefault="002F081C" w:rsidP="00782012">
      <w:pPr>
        <w:spacing w:line="480" w:lineRule="auto"/>
        <w:rPr>
          <w:rFonts w:ascii="Arial" w:eastAsia="Arial Unicode MS" w:hAnsi="Arial" w:cs="Arial"/>
        </w:rPr>
      </w:pPr>
      <w:r w:rsidRPr="00157F1E">
        <w:rPr>
          <w:rFonts w:ascii="Arial" w:eastAsia="Arial Unicode MS" w:hAnsi="Arial" w:cs="Arial"/>
          <w:sz w:val="20"/>
          <w:szCs w:val="22"/>
        </w:rPr>
        <w:t xml:space="preserve">The collection of images will be executed in list mode utilizing a Siemens Biograph-16 </w:t>
      </w:r>
      <w:proofErr w:type="spellStart"/>
      <w:r w:rsidRPr="00157F1E">
        <w:rPr>
          <w:rFonts w:ascii="Arial" w:eastAsia="Arial Unicode MS" w:hAnsi="Arial" w:cs="Arial"/>
          <w:sz w:val="20"/>
          <w:szCs w:val="22"/>
        </w:rPr>
        <w:t>TruePoint</w:t>
      </w:r>
      <w:proofErr w:type="spellEnd"/>
      <w:r w:rsidRPr="00157F1E">
        <w:rPr>
          <w:rFonts w:ascii="Arial" w:eastAsia="Arial Unicode MS" w:hAnsi="Arial" w:cs="Arial"/>
          <w:sz w:val="20"/>
          <w:szCs w:val="22"/>
        </w:rPr>
        <w:t xml:space="preserve"> </w:t>
      </w:r>
      <w:r w:rsidRPr="00157F1E">
        <w:rPr>
          <w:rFonts w:ascii="Arial" w:eastAsia="Arial Unicode MS" w:hAnsi="Arial" w:cs="Arial"/>
          <w:sz w:val="20"/>
          <w:szCs w:val="22"/>
        </w:rPr>
        <w:lastRenderedPageBreak/>
        <w:t xml:space="preserve">PET-CT (Siemens Healthcare, Knoxville, Tennessee, USA) equipped with the </w:t>
      </w:r>
      <w:proofErr w:type="spellStart"/>
      <w:r w:rsidRPr="00157F1E">
        <w:rPr>
          <w:rFonts w:ascii="Arial" w:eastAsia="Arial Unicode MS" w:hAnsi="Arial" w:cs="Arial"/>
          <w:sz w:val="20"/>
          <w:szCs w:val="22"/>
        </w:rPr>
        <w:t>TrueV</w:t>
      </w:r>
      <w:proofErr w:type="spellEnd"/>
      <w:r w:rsidRPr="00157F1E">
        <w:rPr>
          <w:rFonts w:ascii="Arial" w:eastAsia="Arial Unicode MS" w:hAnsi="Arial" w:cs="Arial"/>
          <w:sz w:val="20"/>
          <w:szCs w:val="22"/>
        </w:rPr>
        <w:t xml:space="preserve"> option, which enables a 21.6 cm axial field of view. This tri-dimensional system comprises a 16-slice CT, a PET scanner, and four-ring lutetium orthosilicate detectors. Following the acquisition of a topographic map (110 </w:t>
      </w:r>
      <w:proofErr w:type="spellStart"/>
      <w:r w:rsidRPr="00157F1E">
        <w:rPr>
          <w:rFonts w:ascii="Arial" w:eastAsia="Arial Unicode MS" w:hAnsi="Arial" w:cs="Arial"/>
          <w:sz w:val="20"/>
          <w:szCs w:val="22"/>
        </w:rPr>
        <w:t>kVp</w:t>
      </w:r>
      <w:proofErr w:type="spellEnd"/>
      <w:r w:rsidRPr="00157F1E">
        <w:rPr>
          <w:rFonts w:ascii="Arial" w:eastAsia="Arial Unicode MS" w:hAnsi="Arial" w:cs="Arial"/>
          <w:sz w:val="20"/>
          <w:szCs w:val="22"/>
        </w:rPr>
        <w:t xml:space="preserve"> and 25 </w:t>
      </w:r>
      <w:proofErr w:type="spellStart"/>
      <w:r w:rsidRPr="00157F1E">
        <w:rPr>
          <w:rFonts w:ascii="Arial" w:eastAsia="Arial Unicode MS" w:hAnsi="Arial" w:cs="Arial"/>
          <w:sz w:val="20"/>
          <w:szCs w:val="22"/>
        </w:rPr>
        <w:t>mAs</w:t>
      </w:r>
      <w:proofErr w:type="spellEnd"/>
      <w:r w:rsidRPr="00157F1E">
        <w:rPr>
          <w:rFonts w:ascii="Arial" w:eastAsia="Arial Unicode MS" w:hAnsi="Arial" w:cs="Arial"/>
          <w:sz w:val="20"/>
          <w:szCs w:val="22"/>
        </w:rPr>
        <w:t xml:space="preserve">) for patient localization, a CT transmission scan will be obtained (130 </w:t>
      </w:r>
      <w:proofErr w:type="spellStart"/>
      <w:r w:rsidRPr="00157F1E">
        <w:rPr>
          <w:rFonts w:ascii="Arial" w:eastAsia="Arial Unicode MS" w:hAnsi="Arial" w:cs="Arial"/>
          <w:sz w:val="20"/>
          <w:szCs w:val="22"/>
        </w:rPr>
        <w:t>kVp</w:t>
      </w:r>
      <w:proofErr w:type="spellEnd"/>
      <w:r w:rsidRPr="00157F1E">
        <w:rPr>
          <w:rFonts w:ascii="Arial" w:eastAsia="Arial Unicode MS" w:hAnsi="Arial" w:cs="Arial"/>
          <w:sz w:val="20"/>
          <w:szCs w:val="22"/>
        </w:rPr>
        <w:t xml:space="preserve">, 25 </w:t>
      </w:r>
      <w:proofErr w:type="spellStart"/>
      <w:r w:rsidRPr="00157F1E">
        <w:rPr>
          <w:rFonts w:ascii="Arial" w:eastAsia="Arial Unicode MS" w:hAnsi="Arial" w:cs="Arial"/>
          <w:sz w:val="20"/>
          <w:szCs w:val="22"/>
        </w:rPr>
        <w:t>mAs</w:t>
      </w:r>
      <w:proofErr w:type="spellEnd"/>
      <w:r w:rsidRPr="00157F1E">
        <w:rPr>
          <w:rFonts w:ascii="Arial" w:eastAsia="Arial Unicode MS" w:hAnsi="Arial" w:cs="Arial"/>
          <w:sz w:val="20"/>
          <w:szCs w:val="22"/>
        </w:rPr>
        <w:t xml:space="preserve"> (ref.) and pitch 0.95). Subsequently, the patient will receive an injection of 700-900 MBq of 13NH3 (5 mL of 13NH3, administered as a bolus injection, followed by flushing with 10 mL of NaCl, where 1 </w:t>
      </w:r>
      <w:proofErr w:type="spellStart"/>
      <w:r w:rsidRPr="00157F1E">
        <w:rPr>
          <w:rFonts w:ascii="Arial" w:eastAsia="Arial Unicode MS" w:hAnsi="Arial" w:cs="Arial"/>
          <w:sz w:val="20"/>
          <w:szCs w:val="22"/>
        </w:rPr>
        <w:t>mCi</w:t>
      </w:r>
      <w:proofErr w:type="spellEnd"/>
      <w:r w:rsidRPr="00157F1E">
        <w:rPr>
          <w:rFonts w:ascii="Arial" w:eastAsia="Arial Unicode MS" w:hAnsi="Arial" w:cs="Arial"/>
          <w:sz w:val="20"/>
          <w:szCs w:val="22"/>
        </w:rPr>
        <w:t xml:space="preserve"> is equivalent to 37 MBq). Image acquisition will be conducted over a 20-minute period at rest. Following the stress imaging, a second CT transmission scan will be immediately performed (130 </w:t>
      </w:r>
      <w:proofErr w:type="spellStart"/>
      <w:r w:rsidRPr="00157F1E">
        <w:rPr>
          <w:rFonts w:ascii="Arial" w:eastAsia="Arial Unicode MS" w:hAnsi="Arial" w:cs="Arial"/>
          <w:sz w:val="20"/>
          <w:szCs w:val="22"/>
        </w:rPr>
        <w:t>kVp</w:t>
      </w:r>
      <w:proofErr w:type="spellEnd"/>
      <w:r w:rsidRPr="00157F1E">
        <w:rPr>
          <w:rFonts w:ascii="Arial" w:eastAsia="Arial Unicode MS" w:hAnsi="Arial" w:cs="Arial"/>
          <w:sz w:val="20"/>
          <w:szCs w:val="22"/>
        </w:rPr>
        <w:t xml:space="preserve">, 25 </w:t>
      </w:r>
      <w:proofErr w:type="spellStart"/>
      <w:r w:rsidRPr="00157F1E">
        <w:rPr>
          <w:rFonts w:ascii="Arial" w:eastAsia="Arial Unicode MS" w:hAnsi="Arial" w:cs="Arial"/>
          <w:sz w:val="20"/>
          <w:szCs w:val="22"/>
        </w:rPr>
        <w:t>mAs</w:t>
      </w:r>
      <w:proofErr w:type="spellEnd"/>
      <w:r w:rsidRPr="00157F1E">
        <w:rPr>
          <w:rFonts w:ascii="Arial" w:eastAsia="Arial Unicode MS" w:hAnsi="Arial" w:cs="Arial"/>
          <w:sz w:val="20"/>
          <w:szCs w:val="22"/>
        </w:rPr>
        <w:t xml:space="preserve"> (ref.) and pitch 0.95). The list mode data will be utilized to generate static, dynamic, and 16-bin ECG-gated images. The iterative reconstruction technique with a 168×168 matrix, zoom 2, a Gaussian filter with a full width at half-maximum of 5 mm, 2 iterations and 24 subsets will be employed to reconstruct the acquired emission data. Additionally, CT-based attenuation, scatter, decay and random corrections will be applied to the reconstructed images. The reconstructed images will comprise dynamic, static and gated images from each of the acquisitions. The reconstruction of dynamic rest images will be performed utilizing a subset of the dataset obtained immediately following the initial injection of 13NH3, consisting of 21 frames with varying durations of 10, 30, 60, and 180 seconds. In order to generate gated and static rest images, the first 3 minutes of rest acquisition data will be excluded to account for blood pool clearance, with the subsequent 12 minutes of data being utilized for reconstruction purposes. The assessment of left ventricular ejection fraction and regional wall motion abnormalities will be conducted through the utilization of gated images, while the analysis of myocardial perfusion will be performed using static </w:t>
      </w:r>
      <w:r w:rsidRPr="00157F1E">
        <w:rPr>
          <w:rFonts w:ascii="Arial" w:eastAsia="Arial Unicode MS" w:hAnsi="Arial" w:cs="Arial"/>
          <w:sz w:val="20"/>
          <w:szCs w:val="22"/>
        </w:rPr>
        <w:lastRenderedPageBreak/>
        <w:t>images. The stress images will be reconstructed from a specific portion of the dataset, which is obtained 30 seconds prior to the initiation of the second 13NH3 injection (15 minutes after the commencement of each scan), and will consist of 21 frames for stress: 12×10, 6×30, 2×60, and 1×180 seconds. The gated stress and static images will be reconstructed from the last 12 and 17 minutes of the acquisition data, respectively.</w:t>
      </w:r>
      <w:r w:rsidRPr="00157F1E">
        <w:rPr>
          <w:rFonts w:ascii="Arial" w:eastAsia="Arial Unicode MS" w:hAnsi="Arial" w:cs="Arial"/>
        </w:rPr>
        <w:t xml:space="preserve"> </w:t>
      </w:r>
    </w:p>
    <w:p w14:paraId="55D733D5" w14:textId="77777777" w:rsidR="00247698" w:rsidRPr="00782012" w:rsidRDefault="00F866CC" w:rsidP="00782012">
      <w:pPr>
        <w:spacing w:line="480" w:lineRule="auto"/>
        <w:rPr>
          <w:rFonts w:ascii="Arial Unicode MS" w:eastAsia="Arial Unicode MS" w:hAnsi="Arial Unicode MS" w:cs="Arial Unicode MS"/>
          <w:b/>
          <w:bCs/>
        </w:rPr>
      </w:pPr>
      <w:r w:rsidRPr="00782012">
        <w:rPr>
          <w:rFonts w:ascii="Arial Unicode MS" w:eastAsia="Arial Unicode MS" w:hAnsi="Arial Unicode MS" w:cs="Arial Unicode MS"/>
          <w:b/>
          <w:bCs/>
        </w:rPr>
        <w:t xml:space="preserve">Perfusion evaluation </w:t>
      </w:r>
    </w:p>
    <w:p w14:paraId="14F8BF22" w14:textId="3EAD76C2" w:rsidR="00247698" w:rsidRPr="00157F1E" w:rsidRDefault="002F081C" w:rsidP="00782012">
      <w:pPr>
        <w:spacing w:line="480" w:lineRule="auto"/>
        <w:rPr>
          <w:rFonts w:ascii="Arial" w:eastAsia="Arial Unicode MS" w:hAnsi="Arial" w:cs="Arial"/>
          <w:sz w:val="20"/>
          <w:szCs w:val="22"/>
        </w:rPr>
      </w:pPr>
      <w:r w:rsidRPr="00157F1E">
        <w:rPr>
          <w:rFonts w:ascii="Arial" w:eastAsia="Arial Unicode MS" w:hAnsi="Arial" w:cs="Arial"/>
          <w:sz w:val="20"/>
          <w:szCs w:val="22"/>
        </w:rPr>
        <w:t>The interpretation of images will adhere to the guidelines of the American Society of Nuclear Cardiology and will be conducted by two proficient readers who will be blinded to the stress conditions (mental or adenosine). Prior to interpretation, the exclusion of errors such as patient movement, attenuation, reconstruction artefacts, and low count density will be ensured. The assessment of perfusion will be performed using commercially available and previously validated Cedars-Sinai software, utilizing a 17-segment, 5-point scale (0=normal, 1=mildly reduced uptake, 2=moderately reduced uptake, 3=severely reduced uptake, and 4=no uptake).</w:t>
      </w:r>
    </w:p>
    <w:p w14:paraId="4A63FAE9" w14:textId="6F1B5408" w:rsidR="00247698" w:rsidRPr="00782012" w:rsidRDefault="00F866CC" w:rsidP="00782012">
      <w:pPr>
        <w:spacing w:line="480" w:lineRule="auto"/>
        <w:rPr>
          <w:rFonts w:ascii="Arial Unicode MS" w:eastAsia="Arial Unicode MS" w:hAnsi="Arial Unicode MS" w:cs="Arial Unicode MS"/>
          <w:b/>
          <w:bCs/>
        </w:rPr>
      </w:pPr>
      <w:r w:rsidRPr="00782012">
        <w:rPr>
          <w:rFonts w:ascii="Arial Unicode MS" w:eastAsia="Arial Unicode MS" w:hAnsi="Arial Unicode MS" w:cs="Arial Unicode MS"/>
          <w:b/>
          <w:bCs/>
        </w:rPr>
        <w:t xml:space="preserve">Diagnostic MSIMI criteria </w:t>
      </w:r>
    </w:p>
    <w:p w14:paraId="419D7CD6" w14:textId="17476736" w:rsidR="00616731" w:rsidRPr="00157F1E" w:rsidRDefault="002F081C" w:rsidP="00157F1E">
      <w:pPr>
        <w:spacing w:line="480" w:lineRule="auto"/>
        <w:rPr>
          <w:rFonts w:ascii="Arial" w:eastAsia="Arial Unicode MS" w:hAnsi="Arial" w:cs="Arial"/>
          <w:sz w:val="20"/>
          <w:szCs w:val="22"/>
        </w:rPr>
      </w:pPr>
      <w:r w:rsidRPr="00157F1E">
        <w:rPr>
          <w:rFonts w:ascii="Arial" w:eastAsia="Arial Unicode MS" w:hAnsi="Arial" w:cs="Arial"/>
          <w:sz w:val="20"/>
          <w:szCs w:val="22"/>
        </w:rPr>
        <w:t>MSIMI is characterized as the emergence of new or deteriorating perfusion defects during the mental stress test in contrast to the resting baseline images. The diagnostic tool employed to identify MSIMI/PSIMI involves the utilization of 99mTcsestamibi myocardial perfusion imaging and the computation of a summed difference score (SDS) over the 17-segment model. This score is determined by the disparity between the summed stress score and the summed rest score. The definition of MSIMI entails an SDS of ≥3. In conjunction with the SDS diagnostic criterion, the evaluation of perfusion defects will also incorporate the assessment of total perfusion deficit and ischemia.</w:t>
      </w:r>
    </w:p>
    <w:p w14:paraId="58F1E7C5" w14:textId="5B35F69E" w:rsidR="00016DE9" w:rsidRDefault="00616731" w:rsidP="00D56B6E">
      <w:pPr>
        <w:jc w:val="left"/>
      </w:pPr>
      <w:r>
        <w:rPr>
          <w:noProof/>
        </w:rPr>
        <w:lastRenderedPageBreak/>
        <w:drawing>
          <wp:inline distT="0" distB="0" distL="0" distR="0" wp14:anchorId="217EAEF8" wp14:editId="657C8A4E">
            <wp:extent cx="5270500" cy="2640965"/>
            <wp:effectExtent l="0" t="0" r="6350" b="6985"/>
            <wp:docPr id="1624685891"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685891" name="图片 1" descr="图示&#10;&#10;描述已自动生成"/>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0500" cy="2640965"/>
                    </a:xfrm>
                    <a:prstGeom prst="rect">
                      <a:avLst/>
                    </a:prstGeom>
                    <a:noFill/>
                    <a:ln>
                      <a:noFill/>
                    </a:ln>
                  </pic:spPr>
                </pic:pic>
              </a:graphicData>
            </a:graphic>
          </wp:inline>
        </w:drawing>
      </w:r>
    </w:p>
    <w:p w14:paraId="21C99DF8" w14:textId="30D6ED63" w:rsidR="00157F1E" w:rsidRPr="00FC7CC1" w:rsidRDefault="00157F1E" w:rsidP="00157F1E">
      <w:pPr>
        <w:jc w:val="left"/>
      </w:pPr>
      <w:r w:rsidRPr="00C834F1">
        <w:rPr>
          <w:b/>
          <w:bCs/>
        </w:rPr>
        <w:t>Supplemental Figure</w:t>
      </w:r>
      <w:r>
        <w:rPr>
          <w:rFonts w:hint="eastAsia"/>
          <w:b/>
          <w:bCs/>
        </w:rPr>
        <w:t xml:space="preserve"> </w:t>
      </w:r>
      <w:r w:rsidRPr="00C834F1">
        <w:rPr>
          <w:b/>
          <w:bCs/>
        </w:rPr>
        <w:t>1</w:t>
      </w:r>
      <w:r>
        <w:rPr>
          <w:rFonts w:hint="eastAsia"/>
          <w:b/>
          <w:bCs/>
        </w:rPr>
        <w:t xml:space="preserve">. </w:t>
      </w:r>
      <w:r w:rsidRPr="00FC7CC1">
        <w:t>The schematic representation of the mental stress and PET scan procedure</w:t>
      </w:r>
      <w:r w:rsidRPr="00FC7CC1">
        <w:rPr>
          <w:rFonts w:hint="eastAsia"/>
        </w:rPr>
        <w:t>.</w:t>
      </w:r>
    </w:p>
    <w:p w14:paraId="4823A5A2" w14:textId="77777777" w:rsidR="00016DE9" w:rsidRDefault="00016DE9" w:rsidP="00D56B6E">
      <w:pPr>
        <w:jc w:val="left"/>
      </w:pPr>
    </w:p>
    <w:p w14:paraId="7F8BFEDF" w14:textId="77777777" w:rsidR="00016DE9" w:rsidRDefault="00016DE9" w:rsidP="00D56B6E">
      <w:pPr>
        <w:jc w:val="left"/>
      </w:pPr>
    </w:p>
    <w:p w14:paraId="175DD94A" w14:textId="5B321479" w:rsidR="001227A9" w:rsidRPr="00003AE0" w:rsidRDefault="00FC7CC1" w:rsidP="00D56B6E">
      <w:pPr>
        <w:jc w:val="left"/>
        <w:rPr>
          <w:b/>
          <w:bCs/>
        </w:rPr>
      </w:pPr>
      <w:bookmarkStart w:id="0" w:name="_Hlk164263008"/>
      <w:r w:rsidRPr="00C834F1">
        <w:rPr>
          <w:b/>
          <w:bCs/>
        </w:rPr>
        <w:t xml:space="preserve">Supplemental </w:t>
      </w:r>
      <w:r>
        <w:rPr>
          <w:rFonts w:hint="eastAsia"/>
          <w:b/>
          <w:bCs/>
        </w:rPr>
        <w:t xml:space="preserve">Table </w:t>
      </w:r>
      <w:r w:rsidRPr="00C834F1">
        <w:rPr>
          <w:b/>
          <w:bCs/>
        </w:rPr>
        <w:t>1</w:t>
      </w:r>
      <w:bookmarkEnd w:id="0"/>
      <w:r w:rsidR="00003AE0" w:rsidRPr="00003AE0">
        <w:rPr>
          <w:b/>
          <w:bCs/>
        </w:rPr>
        <w:t>. The Correlation between Sleep Apnea Monitoring and Myocardial Perfusion</w:t>
      </w:r>
    </w:p>
    <w:tbl>
      <w:tblPr>
        <w:tblW w:w="5131" w:type="dxa"/>
        <w:jc w:val="center"/>
        <w:tblLook w:val="04A0" w:firstRow="1" w:lastRow="0" w:firstColumn="1" w:lastColumn="0" w:noHBand="0" w:noVBand="1"/>
      </w:tblPr>
      <w:tblGrid>
        <w:gridCol w:w="1300"/>
        <w:gridCol w:w="827"/>
        <w:gridCol w:w="992"/>
        <w:gridCol w:w="878"/>
        <w:gridCol w:w="1134"/>
      </w:tblGrid>
      <w:tr w:rsidR="001822B3" w:rsidRPr="001227A9" w14:paraId="54B9C5B2" w14:textId="77777777" w:rsidTr="00003AE0">
        <w:trPr>
          <w:trHeight w:val="320"/>
          <w:jc w:val="center"/>
        </w:trPr>
        <w:tc>
          <w:tcPr>
            <w:tcW w:w="1300" w:type="dxa"/>
            <w:tcBorders>
              <w:top w:val="single" w:sz="4" w:space="0" w:color="auto"/>
              <w:left w:val="nil"/>
              <w:bottom w:val="single" w:sz="4" w:space="0" w:color="auto"/>
              <w:right w:val="nil"/>
            </w:tcBorders>
            <w:shd w:val="clear" w:color="auto" w:fill="auto"/>
            <w:noWrap/>
            <w:vAlign w:val="center"/>
            <w:hideMark/>
          </w:tcPr>
          <w:p w14:paraId="03C1A2ED" w14:textId="77777777" w:rsidR="001822B3" w:rsidRPr="001227A9" w:rsidRDefault="001822B3" w:rsidP="00D56B6E">
            <w:pPr>
              <w:jc w:val="left"/>
            </w:pPr>
          </w:p>
        </w:tc>
        <w:tc>
          <w:tcPr>
            <w:tcW w:w="827" w:type="dxa"/>
            <w:tcBorders>
              <w:top w:val="single" w:sz="4" w:space="0" w:color="auto"/>
              <w:left w:val="nil"/>
              <w:bottom w:val="single" w:sz="4" w:space="0" w:color="auto"/>
              <w:right w:val="nil"/>
            </w:tcBorders>
            <w:shd w:val="clear" w:color="auto" w:fill="auto"/>
            <w:noWrap/>
            <w:vAlign w:val="center"/>
            <w:hideMark/>
          </w:tcPr>
          <w:p w14:paraId="36940848" w14:textId="77777777" w:rsidR="001822B3" w:rsidRPr="001227A9" w:rsidRDefault="001822B3" w:rsidP="00D56B6E">
            <w:pPr>
              <w:jc w:val="left"/>
              <w:rPr>
                <w:rFonts w:ascii="等线" w:eastAsia="等线" w:hAnsi="等线"/>
                <w:color w:val="000000"/>
              </w:rPr>
            </w:pPr>
            <w:r w:rsidRPr="001227A9">
              <w:rPr>
                <w:rFonts w:ascii="等线" w:eastAsia="等线" w:hAnsi="等线" w:hint="eastAsia"/>
                <w:color w:val="000000"/>
              </w:rPr>
              <w:t>HI</w:t>
            </w:r>
          </w:p>
        </w:tc>
        <w:tc>
          <w:tcPr>
            <w:tcW w:w="992" w:type="dxa"/>
            <w:tcBorders>
              <w:top w:val="single" w:sz="4" w:space="0" w:color="auto"/>
              <w:left w:val="nil"/>
              <w:bottom w:val="single" w:sz="4" w:space="0" w:color="auto"/>
              <w:right w:val="nil"/>
            </w:tcBorders>
            <w:shd w:val="clear" w:color="auto" w:fill="auto"/>
            <w:noWrap/>
            <w:vAlign w:val="center"/>
            <w:hideMark/>
          </w:tcPr>
          <w:p w14:paraId="680E961C" w14:textId="0C13B0EE" w:rsidR="001822B3" w:rsidRPr="001227A9" w:rsidRDefault="00157F1E" w:rsidP="00D56B6E">
            <w:pPr>
              <w:jc w:val="left"/>
              <w:rPr>
                <w:rFonts w:ascii="等线" w:eastAsia="等线" w:hAnsi="等线"/>
                <w:color w:val="000000"/>
              </w:rPr>
            </w:pPr>
            <w:r>
              <w:rPr>
                <w:rFonts w:ascii="等线" w:eastAsia="等线" w:hAnsi="等线" w:hint="eastAsia"/>
                <w:color w:val="000000"/>
              </w:rPr>
              <w:t>REI</w:t>
            </w:r>
          </w:p>
        </w:tc>
        <w:tc>
          <w:tcPr>
            <w:tcW w:w="878" w:type="dxa"/>
            <w:tcBorders>
              <w:top w:val="single" w:sz="4" w:space="0" w:color="auto"/>
              <w:left w:val="nil"/>
              <w:bottom w:val="single" w:sz="4" w:space="0" w:color="auto"/>
              <w:right w:val="nil"/>
            </w:tcBorders>
            <w:shd w:val="clear" w:color="auto" w:fill="auto"/>
            <w:noWrap/>
            <w:vAlign w:val="center"/>
            <w:hideMark/>
          </w:tcPr>
          <w:p w14:paraId="12A195DA" w14:textId="77777777" w:rsidR="001822B3" w:rsidRPr="001227A9" w:rsidRDefault="001822B3" w:rsidP="00D56B6E">
            <w:pPr>
              <w:jc w:val="left"/>
              <w:rPr>
                <w:rFonts w:ascii="等线" w:eastAsia="等线" w:hAnsi="等线"/>
                <w:color w:val="000000"/>
              </w:rPr>
            </w:pPr>
            <w:r w:rsidRPr="001227A9">
              <w:rPr>
                <w:rFonts w:ascii="等线" w:eastAsia="等线" w:hAnsi="等线" w:hint="eastAsia"/>
                <w:color w:val="000000"/>
              </w:rPr>
              <w:t>ODI</w:t>
            </w:r>
          </w:p>
        </w:tc>
        <w:tc>
          <w:tcPr>
            <w:tcW w:w="1134" w:type="dxa"/>
            <w:tcBorders>
              <w:top w:val="single" w:sz="4" w:space="0" w:color="auto"/>
              <w:left w:val="nil"/>
              <w:bottom w:val="single" w:sz="4" w:space="0" w:color="auto"/>
              <w:right w:val="nil"/>
            </w:tcBorders>
            <w:shd w:val="clear" w:color="auto" w:fill="auto"/>
            <w:noWrap/>
            <w:vAlign w:val="center"/>
            <w:hideMark/>
          </w:tcPr>
          <w:p w14:paraId="50407AF4" w14:textId="77777777" w:rsidR="001822B3" w:rsidRPr="001227A9" w:rsidRDefault="001822B3" w:rsidP="00D56B6E">
            <w:pPr>
              <w:jc w:val="left"/>
              <w:rPr>
                <w:rFonts w:ascii="等线" w:eastAsia="等线" w:hAnsi="等线"/>
                <w:color w:val="000000"/>
              </w:rPr>
            </w:pPr>
            <w:r w:rsidRPr="001227A9">
              <w:rPr>
                <w:rFonts w:ascii="等线" w:eastAsia="等线" w:hAnsi="等线" w:hint="eastAsia"/>
                <w:color w:val="000000"/>
              </w:rPr>
              <w:t>Hb</w:t>
            </w:r>
          </w:p>
        </w:tc>
      </w:tr>
      <w:tr w:rsidR="001822B3" w:rsidRPr="001227A9" w14:paraId="22AAFE3E" w14:textId="77777777" w:rsidTr="00003AE0">
        <w:trPr>
          <w:trHeight w:val="320"/>
          <w:jc w:val="center"/>
        </w:trPr>
        <w:tc>
          <w:tcPr>
            <w:tcW w:w="1300" w:type="dxa"/>
            <w:tcBorders>
              <w:top w:val="single" w:sz="4" w:space="0" w:color="auto"/>
              <w:left w:val="nil"/>
              <w:bottom w:val="nil"/>
              <w:right w:val="nil"/>
            </w:tcBorders>
            <w:shd w:val="clear" w:color="auto" w:fill="auto"/>
            <w:noWrap/>
            <w:vAlign w:val="center"/>
            <w:hideMark/>
          </w:tcPr>
          <w:p w14:paraId="75E21C72" w14:textId="77777777" w:rsidR="001822B3" w:rsidRPr="001227A9" w:rsidRDefault="001822B3" w:rsidP="00D56B6E">
            <w:pPr>
              <w:jc w:val="left"/>
              <w:rPr>
                <w:rFonts w:ascii="等线" w:eastAsia="等线" w:hAnsi="等线"/>
                <w:color w:val="000000"/>
              </w:rPr>
            </w:pPr>
            <w:r w:rsidRPr="001227A9">
              <w:rPr>
                <w:rFonts w:ascii="等线" w:eastAsia="等线" w:hAnsi="等线" w:hint="eastAsia"/>
                <w:color w:val="000000"/>
              </w:rPr>
              <w:t>SRS</w:t>
            </w:r>
          </w:p>
        </w:tc>
        <w:tc>
          <w:tcPr>
            <w:tcW w:w="827" w:type="dxa"/>
            <w:tcBorders>
              <w:top w:val="single" w:sz="4" w:space="0" w:color="auto"/>
              <w:left w:val="nil"/>
              <w:bottom w:val="nil"/>
              <w:right w:val="nil"/>
            </w:tcBorders>
            <w:shd w:val="clear" w:color="auto" w:fill="auto"/>
            <w:noWrap/>
            <w:vAlign w:val="center"/>
            <w:hideMark/>
          </w:tcPr>
          <w:p w14:paraId="7E6A38FF" w14:textId="75C29D49" w:rsidR="001822B3" w:rsidRPr="001227A9" w:rsidRDefault="001822B3" w:rsidP="00D56B6E">
            <w:pPr>
              <w:jc w:val="left"/>
              <w:rPr>
                <w:rFonts w:ascii="等线" w:eastAsia="等线" w:hAnsi="等线"/>
                <w:color w:val="000000"/>
              </w:rPr>
            </w:pPr>
            <w:r>
              <w:rPr>
                <w:rFonts w:ascii="等线" w:eastAsia="等线" w:hAnsi="等线" w:hint="eastAsia"/>
                <w:color w:val="000000"/>
              </w:rPr>
              <w:t>0.048</w:t>
            </w:r>
          </w:p>
        </w:tc>
        <w:tc>
          <w:tcPr>
            <w:tcW w:w="992" w:type="dxa"/>
            <w:tcBorders>
              <w:top w:val="single" w:sz="4" w:space="0" w:color="auto"/>
              <w:left w:val="nil"/>
              <w:bottom w:val="nil"/>
              <w:right w:val="nil"/>
            </w:tcBorders>
            <w:shd w:val="clear" w:color="auto" w:fill="auto"/>
            <w:noWrap/>
            <w:vAlign w:val="center"/>
            <w:hideMark/>
          </w:tcPr>
          <w:p w14:paraId="4C198AF1" w14:textId="459BB243" w:rsidR="001822B3" w:rsidRPr="001227A9" w:rsidRDefault="001822B3" w:rsidP="00D56B6E">
            <w:pPr>
              <w:jc w:val="left"/>
              <w:rPr>
                <w:rFonts w:ascii="等线" w:eastAsia="等线" w:hAnsi="等线"/>
                <w:color w:val="000000"/>
              </w:rPr>
            </w:pPr>
            <w:r>
              <w:rPr>
                <w:rFonts w:ascii="等线" w:eastAsia="等线" w:hAnsi="等线" w:hint="eastAsia"/>
                <w:color w:val="000000"/>
              </w:rPr>
              <w:t>0.071</w:t>
            </w:r>
          </w:p>
        </w:tc>
        <w:tc>
          <w:tcPr>
            <w:tcW w:w="878" w:type="dxa"/>
            <w:tcBorders>
              <w:top w:val="single" w:sz="4" w:space="0" w:color="auto"/>
              <w:left w:val="nil"/>
              <w:bottom w:val="nil"/>
              <w:right w:val="nil"/>
            </w:tcBorders>
            <w:shd w:val="clear" w:color="auto" w:fill="auto"/>
            <w:noWrap/>
            <w:vAlign w:val="center"/>
            <w:hideMark/>
          </w:tcPr>
          <w:p w14:paraId="0AF42695" w14:textId="42C24B68" w:rsidR="001822B3" w:rsidRPr="001227A9" w:rsidRDefault="001822B3" w:rsidP="00D56B6E">
            <w:pPr>
              <w:jc w:val="left"/>
              <w:rPr>
                <w:rFonts w:ascii="等线" w:eastAsia="等线" w:hAnsi="等线"/>
                <w:color w:val="000000"/>
              </w:rPr>
            </w:pPr>
            <w:r>
              <w:rPr>
                <w:rFonts w:ascii="等线" w:eastAsia="等线" w:hAnsi="等线" w:hint="eastAsia"/>
                <w:color w:val="000000"/>
              </w:rPr>
              <w:t>-0.024</w:t>
            </w:r>
          </w:p>
        </w:tc>
        <w:tc>
          <w:tcPr>
            <w:tcW w:w="1134" w:type="dxa"/>
            <w:tcBorders>
              <w:top w:val="single" w:sz="4" w:space="0" w:color="auto"/>
              <w:left w:val="nil"/>
              <w:bottom w:val="nil"/>
              <w:right w:val="nil"/>
            </w:tcBorders>
            <w:shd w:val="clear" w:color="auto" w:fill="auto"/>
            <w:noWrap/>
            <w:vAlign w:val="center"/>
            <w:hideMark/>
          </w:tcPr>
          <w:p w14:paraId="5C401D25" w14:textId="53294C14" w:rsidR="001822B3" w:rsidRPr="001227A9" w:rsidRDefault="001822B3" w:rsidP="00D56B6E">
            <w:pPr>
              <w:jc w:val="left"/>
              <w:rPr>
                <w:rFonts w:ascii="等线" w:eastAsia="等线" w:hAnsi="等线"/>
                <w:color w:val="000000"/>
              </w:rPr>
            </w:pPr>
            <w:r>
              <w:rPr>
                <w:rFonts w:ascii="等线" w:eastAsia="等线" w:hAnsi="等线" w:hint="eastAsia"/>
                <w:color w:val="000000"/>
              </w:rPr>
              <w:t>-0.194</w:t>
            </w:r>
          </w:p>
        </w:tc>
      </w:tr>
      <w:tr w:rsidR="001822B3" w:rsidRPr="001227A9" w14:paraId="1188D216" w14:textId="77777777" w:rsidTr="00003AE0">
        <w:trPr>
          <w:trHeight w:val="320"/>
          <w:jc w:val="center"/>
        </w:trPr>
        <w:tc>
          <w:tcPr>
            <w:tcW w:w="1300" w:type="dxa"/>
            <w:tcBorders>
              <w:top w:val="nil"/>
              <w:left w:val="nil"/>
              <w:bottom w:val="nil"/>
              <w:right w:val="nil"/>
            </w:tcBorders>
            <w:shd w:val="clear" w:color="auto" w:fill="auto"/>
            <w:noWrap/>
            <w:vAlign w:val="center"/>
            <w:hideMark/>
          </w:tcPr>
          <w:p w14:paraId="14E85649" w14:textId="77777777" w:rsidR="001822B3" w:rsidRPr="001227A9" w:rsidRDefault="001822B3" w:rsidP="00D56B6E">
            <w:pPr>
              <w:jc w:val="left"/>
              <w:rPr>
                <w:rFonts w:ascii="等线" w:eastAsia="等线" w:hAnsi="等线"/>
                <w:color w:val="000000"/>
              </w:rPr>
            </w:pPr>
            <w:r w:rsidRPr="001227A9">
              <w:rPr>
                <w:rFonts w:ascii="等线" w:eastAsia="等线" w:hAnsi="等线" w:hint="eastAsia"/>
                <w:color w:val="000000"/>
              </w:rPr>
              <w:t>SSS</w:t>
            </w:r>
          </w:p>
        </w:tc>
        <w:tc>
          <w:tcPr>
            <w:tcW w:w="827" w:type="dxa"/>
            <w:tcBorders>
              <w:top w:val="nil"/>
              <w:left w:val="nil"/>
              <w:bottom w:val="nil"/>
              <w:right w:val="nil"/>
            </w:tcBorders>
            <w:shd w:val="clear" w:color="auto" w:fill="auto"/>
            <w:noWrap/>
            <w:vAlign w:val="center"/>
            <w:hideMark/>
          </w:tcPr>
          <w:p w14:paraId="3042E61E" w14:textId="4E52129A" w:rsidR="001822B3" w:rsidRPr="001227A9" w:rsidRDefault="001822B3" w:rsidP="00D56B6E">
            <w:pPr>
              <w:jc w:val="left"/>
              <w:rPr>
                <w:rFonts w:ascii="等线" w:eastAsia="等线" w:hAnsi="等线"/>
                <w:color w:val="000000"/>
              </w:rPr>
            </w:pPr>
            <w:r>
              <w:rPr>
                <w:rFonts w:ascii="等线" w:eastAsia="等线" w:hAnsi="等线"/>
                <w:color w:val="000000"/>
              </w:rPr>
              <w:t>0</w:t>
            </w:r>
            <w:r>
              <w:rPr>
                <w:rFonts w:ascii="等线" w:eastAsia="等线" w:hAnsi="等线" w:hint="eastAsia"/>
                <w:color w:val="000000"/>
              </w:rPr>
              <w:t>.305*</w:t>
            </w:r>
          </w:p>
        </w:tc>
        <w:tc>
          <w:tcPr>
            <w:tcW w:w="992" w:type="dxa"/>
            <w:tcBorders>
              <w:top w:val="nil"/>
              <w:left w:val="nil"/>
              <w:bottom w:val="nil"/>
              <w:right w:val="nil"/>
            </w:tcBorders>
            <w:shd w:val="clear" w:color="auto" w:fill="auto"/>
            <w:noWrap/>
            <w:vAlign w:val="center"/>
            <w:hideMark/>
          </w:tcPr>
          <w:p w14:paraId="1182DE33" w14:textId="61BEBA0C" w:rsidR="001822B3" w:rsidRPr="001227A9" w:rsidRDefault="001822B3" w:rsidP="00D56B6E">
            <w:pPr>
              <w:jc w:val="left"/>
              <w:rPr>
                <w:rFonts w:ascii="等线" w:eastAsia="等线" w:hAnsi="等线"/>
                <w:color w:val="000000"/>
              </w:rPr>
            </w:pPr>
            <w:r>
              <w:rPr>
                <w:rFonts w:ascii="等线" w:eastAsia="等线" w:hAnsi="等线"/>
                <w:color w:val="000000"/>
              </w:rPr>
              <w:t>0</w:t>
            </w:r>
            <w:r>
              <w:rPr>
                <w:rFonts w:ascii="等线" w:eastAsia="等线" w:hAnsi="等线" w:hint="eastAsia"/>
                <w:color w:val="000000"/>
              </w:rPr>
              <w:t>.279*</w:t>
            </w:r>
          </w:p>
        </w:tc>
        <w:tc>
          <w:tcPr>
            <w:tcW w:w="878" w:type="dxa"/>
            <w:tcBorders>
              <w:top w:val="nil"/>
              <w:left w:val="nil"/>
              <w:bottom w:val="nil"/>
              <w:right w:val="nil"/>
            </w:tcBorders>
            <w:shd w:val="clear" w:color="auto" w:fill="auto"/>
            <w:noWrap/>
            <w:vAlign w:val="center"/>
            <w:hideMark/>
          </w:tcPr>
          <w:p w14:paraId="64930113" w14:textId="6CF44097" w:rsidR="001822B3" w:rsidRPr="001227A9" w:rsidRDefault="001822B3" w:rsidP="00D56B6E">
            <w:pPr>
              <w:jc w:val="left"/>
              <w:rPr>
                <w:rFonts w:ascii="等线" w:eastAsia="等线" w:hAnsi="等线"/>
                <w:color w:val="000000"/>
              </w:rPr>
            </w:pPr>
            <w:r>
              <w:rPr>
                <w:rFonts w:ascii="等线" w:eastAsia="等线" w:hAnsi="等线"/>
                <w:color w:val="000000"/>
              </w:rPr>
              <w:t>0</w:t>
            </w:r>
            <w:r>
              <w:rPr>
                <w:rFonts w:ascii="等线" w:eastAsia="等线" w:hAnsi="等线" w:hint="eastAsia"/>
                <w:color w:val="000000"/>
              </w:rPr>
              <w:t>.257*</w:t>
            </w:r>
          </w:p>
        </w:tc>
        <w:tc>
          <w:tcPr>
            <w:tcW w:w="1134" w:type="dxa"/>
            <w:tcBorders>
              <w:top w:val="nil"/>
              <w:left w:val="nil"/>
              <w:bottom w:val="nil"/>
              <w:right w:val="nil"/>
            </w:tcBorders>
            <w:shd w:val="clear" w:color="auto" w:fill="auto"/>
            <w:noWrap/>
            <w:vAlign w:val="center"/>
            <w:hideMark/>
          </w:tcPr>
          <w:p w14:paraId="03CAAE2E" w14:textId="6D58659F" w:rsidR="001822B3" w:rsidRPr="001227A9" w:rsidRDefault="001822B3" w:rsidP="00D56B6E">
            <w:pPr>
              <w:jc w:val="left"/>
              <w:rPr>
                <w:rFonts w:ascii="等线" w:eastAsia="等线" w:hAnsi="等线"/>
                <w:color w:val="000000"/>
              </w:rPr>
            </w:pPr>
            <w:r>
              <w:rPr>
                <w:rFonts w:ascii="等线" w:eastAsia="等线" w:hAnsi="等线" w:hint="eastAsia"/>
                <w:color w:val="000000"/>
              </w:rPr>
              <w:t>0.205</w:t>
            </w:r>
          </w:p>
        </w:tc>
      </w:tr>
      <w:tr w:rsidR="001822B3" w:rsidRPr="001227A9" w14:paraId="773F713B" w14:textId="77777777" w:rsidTr="00003AE0">
        <w:trPr>
          <w:trHeight w:val="320"/>
          <w:jc w:val="center"/>
        </w:trPr>
        <w:tc>
          <w:tcPr>
            <w:tcW w:w="1300" w:type="dxa"/>
            <w:tcBorders>
              <w:top w:val="nil"/>
              <w:left w:val="nil"/>
              <w:bottom w:val="nil"/>
              <w:right w:val="nil"/>
            </w:tcBorders>
            <w:shd w:val="clear" w:color="auto" w:fill="auto"/>
            <w:noWrap/>
            <w:vAlign w:val="center"/>
            <w:hideMark/>
          </w:tcPr>
          <w:p w14:paraId="48F05262" w14:textId="77777777" w:rsidR="001822B3" w:rsidRPr="001227A9" w:rsidRDefault="001822B3" w:rsidP="00D56B6E">
            <w:pPr>
              <w:jc w:val="left"/>
              <w:rPr>
                <w:rFonts w:ascii="等线" w:eastAsia="等线" w:hAnsi="等线"/>
                <w:color w:val="000000"/>
              </w:rPr>
            </w:pPr>
            <w:r w:rsidRPr="001227A9">
              <w:rPr>
                <w:rFonts w:ascii="等线" w:eastAsia="等线" w:hAnsi="等线" w:hint="eastAsia"/>
                <w:color w:val="000000"/>
              </w:rPr>
              <w:t>SDS</w:t>
            </w:r>
          </w:p>
        </w:tc>
        <w:tc>
          <w:tcPr>
            <w:tcW w:w="827" w:type="dxa"/>
            <w:tcBorders>
              <w:top w:val="nil"/>
              <w:left w:val="nil"/>
              <w:bottom w:val="nil"/>
              <w:right w:val="nil"/>
            </w:tcBorders>
            <w:shd w:val="clear" w:color="auto" w:fill="auto"/>
            <w:noWrap/>
            <w:vAlign w:val="center"/>
            <w:hideMark/>
          </w:tcPr>
          <w:p w14:paraId="469562E0" w14:textId="3DA0741D" w:rsidR="001822B3" w:rsidRPr="001227A9" w:rsidRDefault="001822B3" w:rsidP="00D56B6E">
            <w:pPr>
              <w:jc w:val="left"/>
              <w:rPr>
                <w:rFonts w:ascii="等线" w:eastAsia="等线" w:hAnsi="等线"/>
                <w:color w:val="000000"/>
              </w:rPr>
            </w:pPr>
            <w:r>
              <w:rPr>
                <w:rFonts w:ascii="等线" w:eastAsia="等线" w:hAnsi="等线"/>
                <w:color w:val="000000"/>
              </w:rPr>
              <w:t>0</w:t>
            </w:r>
            <w:r>
              <w:rPr>
                <w:rFonts w:ascii="等线" w:eastAsia="等线" w:hAnsi="等线" w:hint="eastAsia"/>
                <w:color w:val="000000"/>
              </w:rPr>
              <w:t>.293*</w:t>
            </w:r>
          </w:p>
        </w:tc>
        <w:tc>
          <w:tcPr>
            <w:tcW w:w="992" w:type="dxa"/>
            <w:tcBorders>
              <w:top w:val="nil"/>
              <w:left w:val="nil"/>
              <w:bottom w:val="nil"/>
              <w:right w:val="nil"/>
            </w:tcBorders>
            <w:shd w:val="clear" w:color="auto" w:fill="auto"/>
            <w:noWrap/>
            <w:vAlign w:val="center"/>
            <w:hideMark/>
          </w:tcPr>
          <w:p w14:paraId="6BFF0D14" w14:textId="4F935207" w:rsidR="001822B3" w:rsidRPr="001227A9" w:rsidRDefault="001822B3" w:rsidP="00D56B6E">
            <w:pPr>
              <w:jc w:val="left"/>
              <w:rPr>
                <w:rFonts w:ascii="等线" w:eastAsia="等线" w:hAnsi="等线"/>
                <w:color w:val="000000"/>
              </w:rPr>
            </w:pPr>
            <w:r>
              <w:rPr>
                <w:rFonts w:ascii="等线" w:eastAsia="等线" w:hAnsi="等线"/>
                <w:color w:val="000000"/>
              </w:rPr>
              <w:t>0</w:t>
            </w:r>
            <w:r>
              <w:rPr>
                <w:rFonts w:ascii="等线" w:eastAsia="等线" w:hAnsi="等线" w:hint="eastAsia"/>
                <w:color w:val="000000"/>
              </w:rPr>
              <w:t>.261*</w:t>
            </w:r>
          </w:p>
        </w:tc>
        <w:tc>
          <w:tcPr>
            <w:tcW w:w="878" w:type="dxa"/>
            <w:tcBorders>
              <w:top w:val="nil"/>
              <w:left w:val="nil"/>
              <w:bottom w:val="nil"/>
              <w:right w:val="nil"/>
            </w:tcBorders>
            <w:shd w:val="clear" w:color="auto" w:fill="auto"/>
            <w:noWrap/>
            <w:vAlign w:val="center"/>
            <w:hideMark/>
          </w:tcPr>
          <w:p w14:paraId="32A5B313" w14:textId="715EBFB6" w:rsidR="001822B3" w:rsidRPr="001227A9" w:rsidRDefault="001822B3" w:rsidP="00D56B6E">
            <w:pPr>
              <w:jc w:val="left"/>
              <w:rPr>
                <w:rFonts w:ascii="等线" w:eastAsia="等线" w:hAnsi="等线"/>
                <w:color w:val="000000"/>
              </w:rPr>
            </w:pPr>
            <w:r>
              <w:rPr>
                <w:rFonts w:ascii="等线" w:eastAsia="等线" w:hAnsi="等线"/>
                <w:color w:val="000000"/>
              </w:rPr>
              <w:t>0</w:t>
            </w:r>
            <w:r>
              <w:rPr>
                <w:rFonts w:ascii="等线" w:eastAsia="等线" w:hAnsi="等线" w:hint="eastAsia"/>
                <w:color w:val="000000"/>
              </w:rPr>
              <w:t>.261*</w:t>
            </w:r>
          </w:p>
        </w:tc>
        <w:tc>
          <w:tcPr>
            <w:tcW w:w="1134" w:type="dxa"/>
            <w:tcBorders>
              <w:top w:val="nil"/>
              <w:left w:val="nil"/>
              <w:bottom w:val="nil"/>
              <w:right w:val="nil"/>
            </w:tcBorders>
            <w:shd w:val="clear" w:color="auto" w:fill="auto"/>
            <w:noWrap/>
            <w:vAlign w:val="center"/>
            <w:hideMark/>
          </w:tcPr>
          <w:p w14:paraId="68E012D5" w14:textId="5AEDA7D2" w:rsidR="001822B3" w:rsidRPr="001227A9" w:rsidRDefault="001822B3" w:rsidP="00D56B6E">
            <w:pPr>
              <w:jc w:val="left"/>
              <w:rPr>
                <w:rFonts w:ascii="等线" w:eastAsia="等线" w:hAnsi="等线"/>
                <w:color w:val="000000"/>
              </w:rPr>
            </w:pPr>
            <w:r>
              <w:rPr>
                <w:rFonts w:ascii="等线" w:eastAsia="等线" w:hAnsi="等线"/>
                <w:color w:val="000000"/>
              </w:rPr>
              <w:t>0</w:t>
            </w:r>
            <w:r>
              <w:rPr>
                <w:rFonts w:ascii="等线" w:eastAsia="等线" w:hAnsi="等线" w:hint="eastAsia"/>
                <w:color w:val="000000"/>
              </w:rPr>
              <w:t>.263*</w:t>
            </w:r>
          </w:p>
        </w:tc>
      </w:tr>
      <w:tr w:rsidR="00003AE0" w:rsidRPr="001227A9" w14:paraId="63FF003C" w14:textId="77777777" w:rsidTr="00003AE0">
        <w:trPr>
          <w:trHeight w:val="64"/>
          <w:jc w:val="center"/>
        </w:trPr>
        <w:tc>
          <w:tcPr>
            <w:tcW w:w="1300" w:type="dxa"/>
            <w:tcBorders>
              <w:top w:val="nil"/>
              <w:left w:val="nil"/>
              <w:bottom w:val="nil"/>
              <w:right w:val="nil"/>
            </w:tcBorders>
            <w:shd w:val="clear" w:color="auto" w:fill="auto"/>
            <w:noWrap/>
            <w:vAlign w:val="center"/>
            <w:hideMark/>
          </w:tcPr>
          <w:p w14:paraId="57E7EE4D" w14:textId="77777777" w:rsidR="00003AE0" w:rsidRPr="001227A9" w:rsidRDefault="00003AE0" w:rsidP="00003AE0">
            <w:pPr>
              <w:jc w:val="left"/>
              <w:rPr>
                <w:rFonts w:ascii="等线" w:eastAsia="等线" w:hAnsi="等线"/>
                <w:color w:val="000000"/>
              </w:rPr>
            </w:pPr>
            <w:r w:rsidRPr="001227A9">
              <w:rPr>
                <w:rFonts w:ascii="等线" w:eastAsia="等线" w:hAnsi="等线" w:hint="eastAsia"/>
                <w:color w:val="000000"/>
              </w:rPr>
              <w:t>HI</w:t>
            </w:r>
          </w:p>
        </w:tc>
        <w:tc>
          <w:tcPr>
            <w:tcW w:w="827" w:type="dxa"/>
            <w:tcBorders>
              <w:top w:val="nil"/>
              <w:left w:val="nil"/>
              <w:bottom w:val="nil"/>
              <w:right w:val="nil"/>
            </w:tcBorders>
            <w:shd w:val="clear" w:color="auto" w:fill="auto"/>
            <w:noWrap/>
            <w:hideMark/>
          </w:tcPr>
          <w:p w14:paraId="77ADE233" w14:textId="68AEDFFF" w:rsidR="00003AE0" w:rsidRPr="001227A9" w:rsidRDefault="00003AE0" w:rsidP="00003AE0">
            <w:pPr>
              <w:jc w:val="left"/>
              <w:rPr>
                <w:rFonts w:ascii="等线" w:eastAsia="等线" w:hAnsi="等线"/>
                <w:color w:val="000000"/>
              </w:rPr>
            </w:pPr>
            <w:r w:rsidRPr="00A13217">
              <w:rPr>
                <w:rFonts w:ascii="等线" w:eastAsia="等线" w:hAnsi="等线" w:hint="eastAsia"/>
                <w:color w:val="000000"/>
              </w:rPr>
              <w:t>—</w:t>
            </w:r>
          </w:p>
        </w:tc>
        <w:tc>
          <w:tcPr>
            <w:tcW w:w="992" w:type="dxa"/>
            <w:tcBorders>
              <w:top w:val="nil"/>
              <w:left w:val="nil"/>
              <w:bottom w:val="nil"/>
              <w:right w:val="nil"/>
            </w:tcBorders>
            <w:shd w:val="clear" w:color="auto" w:fill="auto"/>
            <w:noWrap/>
            <w:hideMark/>
          </w:tcPr>
          <w:p w14:paraId="64CBC3BF" w14:textId="69C22F6B" w:rsidR="00003AE0" w:rsidRPr="001227A9" w:rsidRDefault="00003AE0" w:rsidP="00003AE0">
            <w:pPr>
              <w:jc w:val="left"/>
              <w:rPr>
                <w:rFonts w:ascii="等线" w:eastAsia="等线" w:hAnsi="等线"/>
                <w:color w:val="000000"/>
              </w:rPr>
            </w:pPr>
            <w:r w:rsidRPr="00A13217">
              <w:rPr>
                <w:rFonts w:ascii="等线" w:eastAsia="等线" w:hAnsi="等线" w:hint="eastAsia"/>
                <w:color w:val="000000"/>
              </w:rPr>
              <w:t>—</w:t>
            </w:r>
          </w:p>
        </w:tc>
        <w:tc>
          <w:tcPr>
            <w:tcW w:w="878" w:type="dxa"/>
            <w:tcBorders>
              <w:top w:val="nil"/>
              <w:left w:val="nil"/>
              <w:bottom w:val="nil"/>
              <w:right w:val="nil"/>
            </w:tcBorders>
            <w:shd w:val="clear" w:color="auto" w:fill="auto"/>
            <w:noWrap/>
            <w:hideMark/>
          </w:tcPr>
          <w:p w14:paraId="78217516" w14:textId="41CA4E7F" w:rsidR="00003AE0" w:rsidRPr="001227A9" w:rsidRDefault="00003AE0" w:rsidP="00003AE0">
            <w:pPr>
              <w:jc w:val="left"/>
              <w:rPr>
                <w:rFonts w:ascii="等线" w:eastAsia="等线" w:hAnsi="等线"/>
                <w:color w:val="000000"/>
              </w:rPr>
            </w:pPr>
            <w:r w:rsidRPr="00A13217">
              <w:rPr>
                <w:rFonts w:ascii="等线" w:eastAsia="等线" w:hAnsi="等线" w:hint="eastAsia"/>
                <w:color w:val="000000"/>
              </w:rPr>
              <w:t>—</w:t>
            </w:r>
          </w:p>
        </w:tc>
        <w:tc>
          <w:tcPr>
            <w:tcW w:w="1134" w:type="dxa"/>
            <w:tcBorders>
              <w:top w:val="nil"/>
              <w:left w:val="nil"/>
              <w:bottom w:val="nil"/>
              <w:right w:val="nil"/>
            </w:tcBorders>
            <w:shd w:val="clear" w:color="auto" w:fill="auto"/>
            <w:noWrap/>
            <w:vAlign w:val="center"/>
            <w:hideMark/>
          </w:tcPr>
          <w:p w14:paraId="2CD0DEC5" w14:textId="6A4C031F" w:rsidR="00003AE0" w:rsidRPr="001227A9" w:rsidRDefault="00003AE0" w:rsidP="00003AE0">
            <w:pPr>
              <w:jc w:val="left"/>
              <w:rPr>
                <w:rFonts w:ascii="等线" w:eastAsia="等线" w:hAnsi="等线"/>
                <w:color w:val="000000"/>
              </w:rPr>
            </w:pPr>
            <w:r>
              <w:rPr>
                <w:rFonts w:ascii="等线" w:eastAsia="等线" w:hAnsi="等线"/>
                <w:color w:val="000000"/>
              </w:rPr>
              <w:t>0</w:t>
            </w:r>
            <w:r>
              <w:rPr>
                <w:rFonts w:ascii="等线" w:eastAsia="等线" w:hAnsi="等线" w:hint="eastAsia"/>
                <w:color w:val="000000"/>
              </w:rPr>
              <w:t>.274*</w:t>
            </w:r>
          </w:p>
        </w:tc>
      </w:tr>
      <w:tr w:rsidR="00003AE0" w:rsidRPr="001227A9" w14:paraId="52DFD556" w14:textId="77777777" w:rsidTr="00CE1A65">
        <w:trPr>
          <w:trHeight w:val="320"/>
          <w:jc w:val="center"/>
        </w:trPr>
        <w:tc>
          <w:tcPr>
            <w:tcW w:w="1300" w:type="dxa"/>
            <w:tcBorders>
              <w:top w:val="nil"/>
              <w:left w:val="nil"/>
              <w:right w:val="nil"/>
            </w:tcBorders>
            <w:shd w:val="clear" w:color="auto" w:fill="auto"/>
            <w:noWrap/>
            <w:vAlign w:val="center"/>
            <w:hideMark/>
          </w:tcPr>
          <w:p w14:paraId="48B8E160" w14:textId="1C607A07" w:rsidR="00003AE0" w:rsidRPr="001227A9" w:rsidRDefault="00157F1E" w:rsidP="00003AE0">
            <w:pPr>
              <w:jc w:val="left"/>
              <w:rPr>
                <w:rFonts w:ascii="等线" w:eastAsia="等线" w:hAnsi="等线"/>
                <w:color w:val="000000"/>
              </w:rPr>
            </w:pPr>
            <w:r>
              <w:rPr>
                <w:rFonts w:ascii="等线" w:eastAsia="等线" w:hAnsi="等线" w:hint="eastAsia"/>
                <w:color w:val="000000"/>
              </w:rPr>
              <w:t>REI</w:t>
            </w:r>
          </w:p>
        </w:tc>
        <w:tc>
          <w:tcPr>
            <w:tcW w:w="827" w:type="dxa"/>
            <w:tcBorders>
              <w:top w:val="nil"/>
              <w:left w:val="nil"/>
              <w:right w:val="nil"/>
            </w:tcBorders>
            <w:shd w:val="clear" w:color="auto" w:fill="auto"/>
            <w:noWrap/>
            <w:hideMark/>
          </w:tcPr>
          <w:p w14:paraId="77AB0912" w14:textId="17D42576" w:rsidR="00003AE0" w:rsidRPr="001227A9" w:rsidRDefault="00003AE0" w:rsidP="00003AE0">
            <w:pPr>
              <w:jc w:val="left"/>
              <w:rPr>
                <w:rFonts w:ascii="等线" w:eastAsia="等线" w:hAnsi="等线"/>
                <w:color w:val="000000"/>
              </w:rPr>
            </w:pPr>
            <w:r w:rsidRPr="00A13217">
              <w:rPr>
                <w:rFonts w:ascii="等线" w:eastAsia="等线" w:hAnsi="等线" w:hint="eastAsia"/>
                <w:color w:val="000000"/>
              </w:rPr>
              <w:t>—</w:t>
            </w:r>
          </w:p>
        </w:tc>
        <w:tc>
          <w:tcPr>
            <w:tcW w:w="992" w:type="dxa"/>
            <w:tcBorders>
              <w:top w:val="nil"/>
              <w:left w:val="nil"/>
              <w:right w:val="nil"/>
            </w:tcBorders>
            <w:shd w:val="clear" w:color="auto" w:fill="auto"/>
            <w:noWrap/>
            <w:hideMark/>
          </w:tcPr>
          <w:p w14:paraId="7787F8A3" w14:textId="59A21DA5" w:rsidR="00003AE0" w:rsidRPr="001227A9" w:rsidRDefault="00003AE0" w:rsidP="00003AE0">
            <w:pPr>
              <w:jc w:val="left"/>
              <w:rPr>
                <w:rFonts w:ascii="Times New Roman" w:eastAsia="Times New Roman" w:hAnsi="Times New Roman" w:cs="Times New Roman"/>
                <w:sz w:val="20"/>
                <w:szCs w:val="20"/>
              </w:rPr>
            </w:pPr>
            <w:r w:rsidRPr="00A13217">
              <w:rPr>
                <w:rFonts w:ascii="等线" w:eastAsia="等线" w:hAnsi="等线" w:hint="eastAsia"/>
                <w:color w:val="000000"/>
              </w:rPr>
              <w:t>—</w:t>
            </w:r>
          </w:p>
        </w:tc>
        <w:tc>
          <w:tcPr>
            <w:tcW w:w="878" w:type="dxa"/>
            <w:tcBorders>
              <w:top w:val="nil"/>
              <w:left w:val="nil"/>
              <w:right w:val="nil"/>
            </w:tcBorders>
            <w:shd w:val="clear" w:color="auto" w:fill="auto"/>
            <w:noWrap/>
            <w:hideMark/>
          </w:tcPr>
          <w:p w14:paraId="365A8438" w14:textId="0932343C" w:rsidR="00003AE0" w:rsidRPr="001227A9" w:rsidRDefault="00003AE0" w:rsidP="00003AE0">
            <w:pPr>
              <w:jc w:val="left"/>
              <w:rPr>
                <w:rFonts w:ascii="等线" w:eastAsia="等线" w:hAnsi="等线"/>
                <w:color w:val="000000"/>
              </w:rPr>
            </w:pPr>
            <w:r w:rsidRPr="00A13217">
              <w:rPr>
                <w:rFonts w:ascii="等线" w:eastAsia="等线" w:hAnsi="等线" w:hint="eastAsia"/>
                <w:color w:val="000000"/>
              </w:rPr>
              <w:t>—</w:t>
            </w:r>
          </w:p>
        </w:tc>
        <w:tc>
          <w:tcPr>
            <w:tcW w:w="1134" w:type="dxa"/>
            <w:tcBorders>
              <w:top w:val="nil"/>
              <w:left w:val="nil"/>
              <w:right w:val="nil"/>
            </w:tcBorders>
            <w:shd w:val="clear" w:color="auto" w:fill="auto"/>
            <w:noWrap/>
            <w:vAlign w:val="center"/>
            <w:hideMark/>
          </w:tcPr>
          <w:p w14:paraId="14D88E82" w14:textId="78D521D6" w:rsidR="00003AE0" w:rsidRPr="001227A9" w:rsidRDefault="00003AE0" w:rsidP="00003AE0">
            <w:pPr>
              <w:jc w:val="left"/>
              <w:rPr>
                <w:rFonts w:ascii="等线" w:eastAsia="等线" w:hAnsi="等线"/>
                <w:color w:val="000000"/>
              </w:rPr>
            </w:pPr>
            <w:r>
              <w:rPr>
                <w:rFonts w:ascii="等线" w:eastAsia="等线" w:hAnsi="等线" w:hint="eastAsia"/>
                <w:color w:val="000000"/>
              </w:rPr>
              <w:t>0.209</w:t>
            </w:r>
          </w:p>
        </w:tc>
      </w:tr>
      <w:tr w:rsidR="00003AE0" w:rsidRPr="001227A9" w14:paraId="3EA8A4E7" w14:textId="77777777" w:rsidTr="00CE1A65">
        <w:trPr>
          <w:trHeight w:val="320"/>
          <w:jc w:val="center"/>
        </w:trPr>
        <w:tc>
          <w:tcPr>
            <w:tcW w:w="1300" w:type="dxa"/>
            <w:tcBorders>
              <w:top w:val="nil"/>
              <w:left w:val="nil"/>
              <w:bottom w:val="single" w:sz="4" w:space="0" w:color="auto"/>
              <w:right w:val="nil"/>
            </w:tcBorders>
            <w:shd w:val="clear" w:color="auto" w:fill="auto"/>
            <w:noWrap/>
            <w:vAlign w:val="center"/>
            <w:hideMark/>
          </w:tcPr>
          <w:p w14:paraId="70082259" w14:textId="77777777" w:rsidR="00003AE0" w:rsidRPr="001227A9" w:rsidRDefault="00003AE0" w:rsidP="00003AE0">
            <w:pPr>
              <w:jc w:val="left"/>
              <w:rPr>
                <w:rFonts w:ascii="等线" w:eastAsia="等线" w:hAnsi="等线"/>
                <w:color w:val="000000"/>
              </w:rPr>
            </w:pPr>
            <w:r w:rsidRPr="001227A9">
              <w:rPr>
                <w:rFonts w:ascii="等线" w:eastAsia="等线" w:hAnsi="等线" w:hint="eastAsia"/>
                <w:color w:val="000000"/>
              </w:rPr>
              <w:t>ODI</w:t>
            </w:r>
          </w:p>
        </w:tc>
        <w:tc>
          <w:tcPr>
            <w:tcW w:w="827" w:type="dxa"/>
            <w:tcBorders>
              <w:top w:val="nil"/>
              <w:left w:val="nil"/>
              <w:bottom w:val="single" w:sz="4" w:space="0" w:color="auto"/>
              <w:right w:val="nil"/>
            </w:tcBorders>
            <w:shd w:val="clear" w:color="auto" w:fill="auto"/>
            <w:noWrap/>
            <w:hideMark/>
          </w:tcPr>
          <w:p w14:paraId="031AB5EF" w14:textId="40ADE1F4" w:rsidR="00003AE0" w:rsidRPr="001227A9" w:rsidRDefault="00003AE0" w:rsidP="00003AE0">
            <w:pPr>
              <w:jc w:val="left"/>
              <w:rPr>
                <w:rFonts w:ascii="等线" w:eastAsia="等线" w:hAnsi="等线"/>
                <w:color w:val="000000"/>
              </w:rPr>
            </w:pPr>
            <w:r w:rsidRPr="00A13217">
              <w:rPr>
                <w:rFonts w:ascii="等线" w:eastAsia="等线" w:hAnsi="等线" w:hint="eastAsia"/>
                <w:color w:val="000000"/>
              </w:rPr>
              <w:t>—</w:t>
            </w:r>
          </w:p>
        </w:tc>
        <w:tc>
          <w:tcPr>
            <w:tcW w:w="992" w:type="dxa"/>
            <w:tcBorders>
              <w:top w:val="nil"/>
              <w:left w:val="nil"/>
              <w:bottom w:val="single" w:sz="4" w:space="0" w:color="auto"/>
              <w:right w:val="nil"/>
            </w:tcBorders>
            <w:shd w:val="clear" w:color="auto" w:fill="auto"/>
            <w:noWrap/>
            <w:hideMark/>
          </w:tcPr>
          <w:p w14:paraId="32C24035" w14:textId="3B5833DC" w:rsidR="00003AE0" w:rsidRPr="001227A9" w:rsidRDefault="00003AE0" w:rsidP="00003AE0">
            <w:pPr>
              <w:jc w:val="left"/>
              <w:rPr>
                <w:rFonts w:ascii="Times New Roman" w:eastAsia="Times New Roman" w:hAnsi="Times New Roman" w:cs="Times New Roman"/>
                <w:sz w:val="20"/>
                <w:szCs w:val="20"/>
              </w:rPr>
            </w:pPr>
            <w:r w:rsidRPr="00A13217">
              <w:rPr>
                <w:rFonts w:ascii="等线" w:eastAsia="等线" w:hAnsi="等线" w:hint="eastAsia"/>
                <w:color w:val="000000"/>
              </w:rPr>
              <w:t>—</w:t>
            </w:r>
          </w:p>
        </w:tc>
        <w:tc>
          <w:tcPr>
            <w:tcW w:w="878" w:type="dxa"/>
            <w:tcBorders>
              <w:top w:val="nil"/>
              <w:left w:val="nil"/>
              <w:bottom w:val="single" w:sz="4" w:space="0" w:color="auto"/>
              <w:right w:val="nil"/>
            </w:tcBorders>
            <w:shd w:val="clear" w:color="auto" w:fill="auto"/>
            <w:noWrap/>
            <w:hideMark/>
          </w:tcPr>
          <w:p w14:paraId="6125F570" w14:textId="660A89F5" w:rsidR="00003AE0" w:rsidRPr="001227A9" w:rsidRDefault="00003AE0" w:rsidP="00003AE0">
            <w:pPr>
              <w:jc w:val="left"/>
              <w:rPr>
                <w:rFonts w:ascii="Times New Roman" w:eastAsia="Times New Roman" w:hAnsi="Times New Roman" w:cs="Times New Roman"/>
                <w:sz w:val="20"/>
                <w:szCs w:val="20"/>
              </w:rPr>
            </w:pPr>
            <w:r w:rsidRPr="00A13217">
              <w:rPr>
                <w:rFonts w:ascii="等线" w:eastAsia="等线" w:hAnsi="等线" w:hint="eastAsia"/>
                <w:color w:val="000000"/>
              </w:rPr>
              <w:t>—</w:t>
            </w:r>
          </w:p>
        </w:tc>
        <w:tc>
          <w:tcPr>
            <w:tcW w:w="1134" w:type="dxa"/>
            <w:tcBorders>
              <w:top w:val="nil"/>
              <w:left w:val="nil"/>
              <w:bottom w:val="single" w:sz="4" w:space="0" w:color="auto"/>
              <w:right w:val="nil"/>
            </w:tcBorders>
            <w:shd w:val="clear" w:color="auto" w:fill="auto"/>
            <w:noWrap/>
            <w:vAlign w:val="center"/>
            <w:hideMark/>
          </w:tcPr>
          <w:p w14:paraId="77C0E89C" w14:textId="0120A251" w:rsidR="00003AE0" w:rsidRPr="001227A9" w:rsidRDefault="00003AE0" w:rsidP="00003AE0">
            <w:pPr>
              <w:jc w:val="left"/>
              <w:rPr>
                <w:rFonts w:ascii="等线" w:eastAsia="等线" w:hAnsi="等线"/>
                <w:color w:val="000000"/>
              </w:rPr>
            </w:pPr>
            <w:r>
              <w:rPr>
                <w:rFonts w:ascii="等线" w:eastAsia="等线" w:hAnsi="等线"/>
                <w:color w:val="000000"/>
              </w:rPr>
              <w:t>0</w:t>
            </w:r>
            <w:r>
              <w:rPr>
                <w:rFonts w:ascii="等线" w:eastAsia="等线" w:hAnsi="等线" w:hint="eastAsia"/>
                <w:color w:val="000000"/>
              </w:rPr>
              <w:t>.249*</w:t>
            </w:r>
          </w:p>
        </w:tc>
      </w:tr>
    </w:tbl>
    <w:p w14:paraId="54C4C7C1" w14:textId="0831E87E" w:rsidR="00157F1E" w:rsidRPr="00157F1E" w:rsidRDefault="00157F1E" w:rsidP="00157F1E">
      <w:r w:rsidRPr="002B4927">
        <w:rPr>
          <w:rFonts w:ascii="Arial" w:eastAsia="等线" w:hAnsi="Arial" w:cs="Arial"/>
          <w:b/>
          <w:kern w:val="0"/>
          <w:sz w:val="20"/>
          <w:szCs w:val="20"/>
          <w:lang w:eastAsia="en-US"/>
        </w:rPr>
        <w:t>Notes:</w:t>
      </w:r>
      <w:r w:rsidRPr="002B4927">
        <w:rPr>
          <w:rFonts w:ascii="Arial" w:eastAsia="等线" w:hAnsi="Arial" w:cs="Arial"/>
          <w:kern w:val="0"/>
          <w:sz w:val="20"/>
          <w:szCs w:val="20"/>
          <w:lang w:eastAsia="en-US"/>
        </w:rPr>
        <w:t xml:space="preserve"> </w:t>
      </w:r>
      <w:r w:rsidRPr="00B306EF">
        <w:rPr>
          <w:rFonts w:ascii="Times New Roman" w:eastAsia="宋体" w:hAnsi="Times New Roman" w:cs="Times New Roman"/>
          <w:kern w:val="0"/>
          <w:sz w:val="22"/>
        </w:rPr>
        <w:t>Pearson correlation test</w:t>
      </w:r>
      <w:r>
        <w:rPr>
          <w:rFonts w:ascii="Times New Roman" w:eastAsia="宋体" w:hAnsi="Times New Roman" w:cs="Times New Roman"/>
          <w:kern w:val="0"/>
          <w:sz w:val="22"/>
        </w:rPr>
        <w:t xml:space="preserve">, </w:t>
      </w:r>
      <w:r w:rsidRPr="001227A9">
        <w:rPr>
          <w:rFonts w:ascii="等线" w:eastAsia="等线" w:hAnsi="等线" w:hint="eastAsia"/>
          <w:color w:val="000000"/>
        </w:rPr>
        <w:t>* P &lt; 0.05</w:t>
      </w:r>
      <w:r>
        <w:rPr>
          <w:rFonts w:ascii="等线" w:eastAsia="等线" w:hAnsi="等线" w:hint="eastAsia"/>
          <w:color w:val="000000"/>
        </w:rPr>
        <w:t>.</w:t>
      </w:r>
    </w:p>
    <w:p w14:paraId="526B45A2" w14:textId="5BD8B4F8" w:rsidR="00157F1E" w:rsidRDefault="00157F1E" w:rsidP="00157F1E">
      <w:pPr>
        <w:rPr>
          <w:rFonts w:ascii="Times New Roman" w:eastAsia="宋体" w:hAnsi="Times New Roman" w:cs="Times New Roman"/>
          <w:kern w:val="0"/>
          <w:sz w:val="22"/>
        </w:rPr>
      </w:pPr>
      <w:r w:rsidRPr="00282C20">
        <w:rPr>
          <w:rFonts w:ascii="Arial" w:eastAsia="等线" w:hAnsi="Arial" w:cs="Arial"/>
          <w:b/>
          <w:kern w:val="0"/>
          <w:sz w:val="20"/>
          <w:szCs w:val="20"/>
          <w:lang w:eastAsia="en-US"/>
        </w:rPr>
        <w:t>Abbreviations:</w:t>
      </w:r>
      <w:r>
        <w:rPr>
          <w:rFonts w:ascii="Arial" w:eastAsia="等线" w:hAnsi="Arial" w:cs="Arial" w:hint="eastAsia"/>
          <w:b/>
          <w:kern w:val="0"/>
          <w:sz w:val="20"/>
          <w:szCs w:val="20"/>
        </w:rPr>
        <w:t xml:space="preserve"> </w:t>
      </w:r>
      <w:r w:rsidRPr="00C16350">
        <w:rPr>
          <w:rFonts w:ascii="Arial" w:eastAsia="等线" w:hAnsi="Arial" w:cs="Arial"/>
          <w:color w:val="000000"/>
          <w:kern w:val="0"/>
          <w:sz w:val="20"/>
          <w:szCs w:val="20"/>
        </w:rPr>
        <w:t>HI: hypopnea index;</w:t>
      </w:r>
      <w:r>
        <w:rPr>
          <w:rFonts w:ascii="Arial" w:eastAsia="等线" w:hAnsi="Arial" w:cs="Arial" w:hint="eastAsia"/>
          <w:color w:val="000000"/>
          <w:kern w:val="0"/>
          <w:sz w:val="20"/>
          <w:szCs w:val="20"/>
        </w:rPr>
        <w:t xml:space="preserve"> </w:t>
      </w:r>
      <w:r w:rsidRPr="00C16350">
        <w:rPr>
          <w:rFonts w:ascii="Arial" w:eastAsia="等线" w:hAnsi="Arial" w:cs="Arial"/>
          <w:color w:val="000000"/>
          <w:kern w:val="0"/>
          <w:sz w:val="20"/>
          <w:szCs w:val="20"/>
        </w:rPr>
        <w:t>REI: respiratory event index; ODI: oxygen desaturation index</w:t>
      </w:r>
      <w:r>
        <w:rPr>
          <w:rFonts w:ascii="Arial" w:eastAsia="宋体" w:hAnsi="Arial" w:cs="Arial" w:hint="eastAsia"/>
          <w:kern w:val="0"/>
          <w:sz w:val="20"/>
          <w:szCs w:val="20"/>
        </w:rPr>
        <w:t>.</w:t>
      </w:r>
      <w:r w:rsidR="00B060DB">
        <w:rPr>
          <w:rFonts w:ascii="Arial" w:eastAsia="宋体" w:hAnsi="Arial" w:cs="Arial" w:hint="eastAsia"/>
          <w:kern w:val="0"/>
          <w:sz w:val="20"/>
          <w:szCs w:val="20"/>
        </w:rPr>
        <w:t xml:space="preserve"> </w:t>
      </w:r>
      <w:r w:rsidRPr="00157F1E">
        <w:rPr>
          <w:rFonts w:ascii="Times New Roman" w:eastAsia="宋体" w:hAnsi="Times New Roman" w:cs="Times New Roman"/>
          <w:kern w:val="0"/>
          <w:sz w:val="22"/>
        </w:rPr>
        <w:t>Hb: hemoglobin</w:t>
      </w:r>
      <w:r>
        <w:rPr>
          <w:rFonts w:ascii="Times New Roman" w:eastAsia="宋体" w:hAnsi="Times New Roman" w:cs="Times New Roman" w:hint="eastAsia"/>
          <w:kern w:val="0"/>
          <w:sz w:val="22"/>
        </w:rPr>
        <w:t xml:space="preserve">; </w:t>
      </w:r>
      <w:r w:rsidRPr="00157F1E">
        <w:rPr>
          <w:rFonts w:ascii="Times New Roman" w:eastAsia="宋体" w:hAnsi="Times New Roman" w:cs="Times New Roman"/>
          <w:kern w:val="0"/>
          <w:sz w:val="22"/>
        </w:rPr>
        <w:t>SRS</w:t>
      </w:r>
      <w:r>
        <w:rPr>
          <w:rFonts w:ascii="Times New Roman" w:eastAsia="宋体" w:hAnsi="Times New Roman" w:cs="Times New Roman" w:hint="eastAsia"/>
          <w:kern w:val="0"/>
          <w:sz w:val="22"/>
        </w:rPr>
        <w:t>:</w:t>
      </w:r>
      <w:r w:rsidRPr="00157F1E">
        <w:rPr>
          <w:rFonts w:ascii="Times New Roman" w:eastAsia="宋体" w:hAnsi="Times New Roman" w:cs="Times New Roman"/>
          <w:kern w:val="0"/>
          <w:sz w:val="22"/>
        </w:rPr>
        <w:t xml:space="preserve"> summed rest score</w:t>
      </w:r>
      <w:r>
        <w:rPr>
          <w:rFonts w:ascii="Times New Roman" w:eastAsia="宋体" w:hAnsi="Times New Roman" w:cs="Times New Roman" w:hint="eastAsia"/>
          <w:kern w:val="0"/>
          <w:sz w:val="22"/>
        </w:rPr>
        <w:t>;</w:t>
      </w:r>
      <w:r w:rsidRPr="00157F1E">
        <w:rPr>
          <w:rFonts w:ascii="Times New Roman" w:eastAsia="宋体" w:hAnsi="Times New Roman" w:cs="Times New Roman"/>
          <w:kern w:val="0"/>
          <w:sz w:val="22"/>
        </w:rPr>
        <w:t xml:space="preserve"> SSS</w:t>
      </w:r>
      <w:r>
        <w:rPr>
          <w:rFonts w:ascii="Times New Roman" w:eastAsia="宋体" w:hAnsi="Times New Roman" w:cs="Times New Roman" w:hint="eastAsia"/>
          <w:kern w:val="0"/>
          <w:sz w:val="22"/>
        </w:rPr>
        <w:t>:</w:t>
      </w:r>
      <w:r w:rsidRPr="00157F1E">
        <w:rPr>
          <w:rFonts w:ascii="Times New Roman" w:eastAsia="宋体" w:hAnsi="Times New Roman" w:cs="Times New Roman"/>
          <w:kern w:val="0"/>
          <w:sz w:val="22"/>
        </w:rPr>
        <w:t xml:space="preserve"> summed stress score</w:t>
      </w:r>
      <w:r>
        <w:rPr>
          <w:rFonts w:ascii="Times New Roman" w:eastAsia="宋体" w:hAnsi="Times New Roman" w:cs="Times New Roman" w:hint="eastAsia"/>
          <w:kern w:val="0"/>
          <w:sz w:val="22"/>
        </w:rPr>
        <w:t xml:space="preserve">; </w:t>
      </w:r>
      <w:r w:rsidRPr="00157F1E">
        <w:rPr>
          <w:rFonts w:ascii="Times New Roman" w:eastAsia="宋体" w:hAnsi="Times New Roman" w:cs="Times New Roman"/>
          <w:kern w:val="0"/>
          <w:sz w:val="22"/>
        </w:rPr>
        <w:t>SDS</w:t>
      </w:r>
      <w:r>
        <w:rPr>
          <w:rFonts w:ascii="Times New Roman" w:eastAsia="宋体" w:hAnsi="Times New Roman" w:cs="Times New Roman" w:hint="eastAsia"/>
          <w:kern w:val="0"/>
          <w:sz w:val="22"/>
        </w:rPr>
        <w:t>:</w:t>
      </w:r>
      <w:r w:rsidRPr="00157F1E">
        <w:rPr>
          <w:rFonts w:ascii="Times New Roman" w:eastAsia="宋体" w:hAnsi="Times New Roman" w:cs="Times New Roman"/>
          <w:kern w:val="0"/>
          <w:sz w:val="22"/>
        </w:rPr>
        <w:t xml:space="preserve"> summed difference score</w:t>
      </w:r>
      <w:r>
        <w:rPr>
          <w:rFonts w:ascii="Times New Roman" w:eastAsia="宋体" w:hAnsi="Times New Roman" w:cs="Times New Roman" w:hint="eastAsia"/>
          <w:kern w:val="0"/>
          <w:sz w:val="22"/>
        </w:rPr>
        <w:t>.</w:t>
      </w:r>
    </w:p>
    <w:p w14:paraId="64C94979" w14:textId="77777777" w:rsidR="00991DF0" w:rsidRDefault="00991DF0" w:rsidP="00D56B6E">
      <w:pPr>
        <w:jc w:val="left"/>
      </w:pPr>
    </w:p>
    <w:p w14:paraId="5E9F4325" w14:textId="77777777" w:rsidR="00016DE9" w:rsidRDefault="00016DE9" w:rsidP="00D56B6E">
      <w:pPr>
        <w:jc w:val="left"/>
      </w:pPr>
    </w:p>
    <w:sectPr w:rsidR="00016DE9" w:rsidSect="007D4DD1">
      <w:footerReference w:type="default" r:id="rId7"/>
      <w:pgSz w:w="11900" w:h="16840"/>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6B654" w14:textId="77777777" w:rsidR="007D4DD1" w:rsidRDefault="007D4DD1" w:rsidP="00782012">
      <w:r>
        <w:separator/>
      </w:r>
    </w:p>
  </w:endnote>
  <w:endnote w:type="continuationSeparator" w:id="0">
    <w:p w14:paraId="76568435" w14:textId="77777777" w:rsidR="007D4DD1" w:rsidRDefault="007D4DD1" w:rsidP="0078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ebkit-standard">
    <w:altName w:val="Cambria"/>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40173"/>
      <w:docPartObj>
        <w:docPartGallery w:val="Page Numbers (Bottom of Page)"/>
        <w:docPartUnique/>
      </w:docPartObj>
    </w:sdtPr>
    <w:sdtContent>
      <w:p w14:paraId="164DF2FF" w14:textId="2A28D730" w:rsidR="00782012" w:rsidRDefault="00782012">
        <w:pPr>
          <w:pStyle w:val="a6"/>
          <w:jc w:val="center"/>
        </w:pPr>
        <w:r>
          <w:fldChar w:fldCharType="begin"/>
        </w:r>
        <w:r>
          <w:instrText>PAGE   \* MERGEFORMAT</w:instrText>
        </w:r>
        <w:r>
          <w:fldChar w:fldCharType="separate"/>
        </w:r>
        <w:r>
          <w:rPr>
            <w:lang w:val="zh-CN"/>
          </w:rPr>
          <w:t>2</w:t>
        </w:r>
        <w:r>
          <w:fldChar w:fldCharType="end"/>
        </w:r>
      </w:p>
    </w:sdtContent>
  </w:sdt>
  <w:p w14:paraId="4996401C" w14:textId="77777777" w:rsidR="00782012" w:rsidRDefault="0078201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7E992" w14:textId="77777777" w:rsidR="007D4DD1" w:rsidRDefault="007D4DD1" w:rsidP="00782012">
      <w:r>
        <w:separator/>
      </w:r>
    </w:p>
  </w:footnote>
  <w:footnote w:type="continuationSeparator" w:id="0">
    <w:p w14:paraId="29A16784" w14:textId="77777777" w:rsidR="007D4DD1" w:rsidRDefault="007D4DD1" w:rsidP="00782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Y_MEDREF_DOCUID" w:val="{6FE72DF0-2987-43E1-8133-E1DC0BBD4426}"/>
    <w:docVar w:name="KY_MEDREF_VERSION" w:val="3"/>
  </w:docVars>
  <w:rsids>
    <w:rsidRoot w:val="006D4DC1"/>
    <w:rsid w:val="00003AE0"/>
    <w:rsid w:val="00016DE9"/>
    <w:rsid w:val="001227A9"/>
    <w:rsid w:val="0012697A"/>
    <w:rsid w:val="00135E2C"/>
    <w:rsid w:val="00157F1E"/>
    <w:rsid w:val="001822B3"/>
    <w:rsid w:val="00247698"/>
    <w:rsid w:val="002A1F7A"/>
    <w:rsid w:val="002A5F10"/>
    <w:rsid w:val="002E2915"/>
    <w:rsid w:val="002F081C"/>
    <w:rsid w:val="00310009"/>
    <w:rsid w:val="00362EFD"/>
    <w:rsid w:val="004763EA"/>
    <w:rsid w:val="0048149C"/>
    <w:rsid w:val="004846EF"/>
    <w:rsid w:val="00616731"/>
    <w:rsid w:val="00620574"/>
    <w:rsid w:val="00650A99"/>
    <w:rsid w:val="006D4DC1"/>
    <w:rsid w:val="007002C1"/>
    <w:rsid w:val="00782012"/>
    <w:rsid w:val="007D4DD1"/>
    <w:rsid w:val="0080267F"/>
    <w:rsid w:val="0083123D"/>
    <w:rsid w:val="008D65E0"/>
    <w:rsid w:val="008E4DE8"/>
    <w:rsid w:val="00991DF0"/>
    <w:rsid w:val="00992666"/>
    <w:rsid w:val="00AA07B0"/>
    <w:rsid w:val="00AD3244"/>
    <w:rsid w:val="00B060DB"/>
    <w:rsid w:val="00B14D0D"/>
    <w:rsid w:val="00BB12B3"/>
    <w:rsid w:val="00C079C0"/>
    <w:rsid w:val="00C2071C"/>
    <w:rsid w:val="00C508F2"/>
    <w:rsid w:val="00C555FD"/>
    <w:rsid w:val="00C71FC9"/>
    <w:rsid w:val="00C834F1"/>
    <w:rsid w:val="00CC6F82"/>
    <w:rsid w:val="00CE1A65"/>
    <w:rsid w:val="00D25389"/>
    <w:rsid w:val="00D56B6E"/>
    <w:rsid w:val="00D85802"/>
    <w:rsid w:val="00DC04B9"/>
    <w:rsid w:val="00DE5393"/>
    <w:rsid w:val="00DF7F8C"/>
    <w:rsid w:val="00E73F5F"/>
    <w:rsid w:val="00E9776C"/>
    <w:rsid w:val="00EC35DF"/>
    <w:rsid w:val="00F16CBB"/>
    <w:rsid w:val="00F5272F"/>
    <w:rsid w:val="00F71B5E"/>
    <w:rsid w:val="00F866CC"/>
    <w:rsid w:val="00FC7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006D3"/>
  <w15:chartTrackingRefBased/>
  <w15:docId w15:val="{7098E3B8-2C0A-9041-BCA3-53032BC5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03AE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7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3"/>
    <w:basedOn w:val="a"/>
    <w:rsid w:val="002E2915"/>
    <w:pPr>
      <w:widowControl/>
      <w:spacing w:before="100" w:beforeAutospacing="1" w:after="100" w:afterAutospacing="1"/>
      <w:jc w:val="left"/>
    </w:pPr>
    <w:rPr>
      <w:rFonts w:ascii="宋体" w:eastAsia="宋体" w:hAnsi="宋体" w:cs="宋体"/>
      <w:kern w:val="0"/>
      <w:sz w:val="24"/>
    </w:rPr>
  </w:style>
  <w:style w:type="character" w:customStyle="1" w:styleId="s2">
    <w:name w:val="s2"/>
    <w:basedOn w:val="a0"/>
    <w:rsid w:val="002E2915"/>
  </w:style>
  <w:style w:type="character" w:customStyle="1" w:styleId="10">
    <w:name w:val="标题 1 字符"/>
    <w:basedOn w:val="a0"/>
    <w:link w:val="1"/>
    <w:uiPriority w:val="9"/>
    <w:rsid w:val="00003AE0"/>
    <w:rPr>
      <w:b/>
      <w:bCs/>
      <w:kern w:val="44"/>
      <w:sz w:val="44"/>
      <w:szCs w:val="44"/>
    </w:rPr>
  </w:style>
  <w:style w:type="paragraph" w:styleId="a4">
    <w:name w:val="header"/>
    <w:basedOn w:val="a"/>
    <w:link w:val="a5"/>
    <w:uiPriority w:val="99"/>
    <w:unhideWhenUsed/>
    <w:rsid w:val="00782012"/>
    <w:pPr>
      <w:tabs>
        <w:tab w:val="center" w:pos="4153"/>
        <w:tab w:val="right" w:pos="8306"/>
      </w:tabs>
      <w:snapToGrid w:val="0"/>
      <w:jc w:val="center"/>
    </w:pPr>
    <w:rPr>
      <w:sz w:val="18"/>
      <w:szCs w:val="18"/>
    </w:rPr>
  </w:style>
  <w:style w:type="character" w:customStyle="1" w:styleId="a5">
    <w:name w:val="页眉 字符"/>
    <w:basedOn w:val="a0"/>
    <w:link w:val="a4"/>
    <w:uiPriority w:val="99"/>
    <w:rsid w:val="00782012"/>
    <w:rPr>
      <w:sz w:val="18"/>
      <w:szCs w:val="18"/>
    </w:rPr>
  </w:style>
  <w:style w:type="paragraph" w:styleId="a6">
    <w:name w:val="footer"/>
    <w:basedOn w:val="a"/>
    <w:link w:val="a7"/>
    <w:uiPriority w:val="99"/>
    <w:unhideWhenUsed/>
    <w:rsid w:val="00782012"/>
    <w:pPr>
      <w:tabs>
        <w:tab w:val="center" w:pos="4153"/>
        <w:tab w:val="right" w:pos="8306"/>
      </w:tabs>
      <w:snapToGrid w:val="0"/>
      <w:jc w:val="left"/>
    </w:pPr>
    <w:rPr>
      <w:sz w:val="18"/>
      <w:szCs w:val="18"/>
    </w:rPr>
  </w:style>
  <w:style w:type="character" w:customStyle="1" w:styleId="a7">
    <w:name w:val="页脚 字符"/>
    <w:basedOn w:val="a0"/>
    <w:link w:val="a6"/>
    <w:uiPriority w:val="99"/>
    <w:rsid w:val="00782012"/>
    <w:rPr>
      <w:sz w:val="18"/>
      <w:szCs w:val="18"/>
    </w:rPr>
  </w:style>
  <w:style w:type="character" w:styleId="a8">
    <w:name w:val="line number"/>
    <w:basedOn w:val="a0"/>
    <w:uiPriority w:val="99"/>
    <w:semiHidden/>
    <w:unhideWhenUsed/>
    <w:rsid w:val="00782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17370">
      <w:bodyDiv w:val="1"/>
      <w:marLeft w:val="0"/>
      <w:marRight w:val="0"/>
      <w:marTop w:val="0"/>
      <w:marBottom w:val="0"/>
      <w:divBdr>
        <w:top w:val="none" w:sz="0" w:space="0" w:color="auto"/>
        <w:left w:val="none" w:sz="0" w:space="0" w:color="auto"/>
        <w:bottom w:val="none" w:sz="0" w:space="0" w:color="auto"/>
        <w:right w:val="none" w:sz="0" w:space="0" w:color="auto"/>
      </w:divBdr>
    </w:div>
    <w:div w:id="91940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911</Words>
  <Characters>5194</Characters>
  <Application>Microsoft Office Word</Application>
  <DocSecurity>0</DocSecurity>
  <Lines>43</Lines>
  <Paragraphs>12</Paragraphs>
  <ScaleCrop>false</ScaleCrop>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皓辰 王</dc:creator>
  <cp:keywords/>
  <dc:description/>
  <cp:lastModifiedBy>Liu Freya</cp:lastModifiedBy>
  <cp:revision>36</cp:revision>
  <dcterms:created xsi:type="dcterms:W3CDTF">2023-06-04T10:24:00Z</dcterms:created>
  <dcterms:modified xsi:type="dcterms:W3CDTF">2024-04-17T08:45:00Z</dcterms:modified>
</cp:coreProperties>
</file>