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67F" w:rsidRDefault="0021367F" w:rsidP="0021367F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Supplementary Materials</w:t>
      </w:r>
    </w:p>
    <w:p w:rsidR="0021367F" w:rsidRDefault="0021367F" w:rsidP="0021367F">
      <w:pPr>
        <w:jc w:val="center"/>
      </w:pPr>
    </w:p>
    <w:p w:rsidR="0021367F" w:rsidRDefault="0021367F" w:rsidP="0021367F">
      <w:pPr>
        <w:jc w:val="center"/>
      </w:pPr>
    </w:p>
    <w:p w:rsidR="0021367F" w:rsidRDefault="0021367F" w:rsidP="0021367F">
      <w:pPr>
        <w:jc w:val="center"/>
        <w:rPr>
          <w:rFonts w:hint="eastAsia"/>
        </w:rPr>
      </w:pPr>
    </w:p>
    <w:p w:rsidR="0021367F" w:rsidRDefault="0021367F" w:rsidP="0021367F">
      <w:pPr>
        <w:jc w:val="center"/>
      </w:pPr>
      <w:r>
        <w:rPr>
          <w:noProof/>
        </w:rPr>
        <w:drawing>
          <wp:inline distT="0" distB="0" distL="0" distR="0">
            <wp:extent cx="4070350" cy="2896054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5744" cy="289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67F" w:rsidRPr="00B95B5B" w:rsidRDefault="0021367F" w:rsidP="0021367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Figure S1. </w:t>
      </w:r>
      <w:r w:rsidRPr="00B95B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Linear fitting of inverse T2 relaxation rate of uncoated </w:t>
      </w:r>
      <w:r w:rsidRPr="00C30B22">
        <w:rPr>
          <w:rFonts w:ascii="Times New Roman" w:hAnsi="Times New Roman" w:cs="Times New Roman"/>
          <w:color w:val="000000"/>
          <w:sz w:val="24"/>
          <w:szCs w:val="24"/>
        </w:rPr>
        <w:t>PEG</w:t>
      </w:r>
      <w:r w:rsidRPr="00C30B22">
        <w:rPr>
          <w:rFonts w:ascii="Times New Roman" w:hAnsi="Times New Roman" w:cs="Times New Roman"/>
          <w:color w:val="000000"/>
          <w:sz w:val="24"/>
          <w:szCs w:val="24"/>
        </w:rPr>
        <w:noBreakHyphen/>
        <w:t>Fe</w:t>
      </w:r>
      <w:r w:rsidRPr="00B35A1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C30B2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35A1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367F" w:rsidRDefault="0021367F"/>
    <w:p w:rsidR="0021367F" w:rsidRDefault="0021367F"/>
    <w:p w:rsidR="0021367F" w:rsidRDefault="0021367F"/>
    <w:p w:rsidR="0021367F" w:rsidRDefault="0021367F"/>
    <w:p w:rsidR="0021367F" w:rsidRDefault="0021367F"/>
    <w:p w:rsidR="0021367F" w:rsidRDefault="0021367F"/>
    <w:p w:rsidR="0021367F" w:rsidRDefault="0021367F"/>
    <w:p w:rsidR="0021367F" w:rsidRDefault="0021367F"/>
    <w:p w:rsidR="0021367F" w:rsidRDefault="0021367F"/>
    <w:p w:rsidR="0021367F" w:rsidRDefault="0021367F"/>
    <w:p w:rsidR="0021367F" w:rsidRDefault="0021367F"/>
    <w:p w:rsidR="0021367F" w:rsidRDefault="0021367F"/>
    <w:p w:rsidR="0021367F" w:rsidRDefault="0021367F"/>
    <w:p w:rsidR="0021367F" w:rsidRDefault="0021367F"/>
    <w:p w:rsidR="0021367F" w:rsidRDefault="0021367F"/>
    <w:p w:rsidR="0021367F" w:rsidRDefault="0021367F"/>
    <w:p w:rsidR="0021367F" w:rsidRDefault="0021367F"/>
    <w:p w:rsidR="0021367F" w:rsidRDefault="0021367F"/>
    <w:p w:rsidR="0021367F" w:rsidRDefault="0021367F"/>
    <w:p w:rsidR="0021367F" w:rsidRDefault="0021367F">
      <w:bookmarkStart w:id="0" w:name="_GoBack"/>
      <w:bookmarkEnd w:id="0"/>
    </w:p>
    <w:p w:rsidR="0021367F" w:rsidRDefault="0021367F"/>
    <w:p w:rsidR="0021367F" w:rsidRDefault="0021367F"/>
    <w:p w:rsidR="0021367F" w:rsidRDefault="0021367F"/>
    <w:p w:rsidR="0021367F" w:rsidRDefault="0021367F" w:rsidP="0021367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375150" cy="316831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S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553" cy="31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36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367F" w:rsidRDefault="0021367F" w:rsidP="0021367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Figure S2.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5B5B">
        <w:rPr>
          <w:rFonts w:ascii="Times New Roman" w:hAnsi="Times New Roman" w:cs="Times New Roman"/>
          <w:color w:val="000000"/>
          <w:sz w:val="24"/>
          <w:szCs w:val="24"/>
        </w:rPr>
        <w:t xml:space="preserve">Cell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viability after treatment with 50 nM </w:t>
      </w:r>
      <w:r w:rsidRPr="00E4340D">
        <w:rPr>
          <w:rFonts w:ascii="Times New Roman" w:hAnsi="Times New Roman" w:cs="Times New Roman"/>
          <w:color w:val="000000"/>
          <w:sz w:val="24"/>
          <w:szCs w:val="24"/>
        </w:rPr>
        <w:t>CRda21-SPION</w:t>
      </w:r>
      <w:r>
        <w:rPr>
          <w:rFonts w:ascii="Times New Roman" w:hAnsi="Times New Roman" w:cs="Times New Roman"/>
          <w:color w:val="000000"/>
          <w:sz w:val="24"/>
          <w:szCs w:val="24"/>
        </w:rPr>
        <w:t>. Error bars are representative of the standard deviation for each individual treatment. ns:</w:t>
      </w:r>
      <w:r w:rsidRPr="0024651D">
        <w:t xml:space="preserve"> </w:t>
      </w:r>
      <w:r w:rsidRPr="0024651D">
        <w:rPr>
          <w:rFonts w:ascii="Times New Roman" w:hAnsi="Times New Roman" w:cs="Times New Roman"/>
          <w:color w:val="000000"/>
          <w:sz w:val="24"/>
          <w:szCs w:val="24"/>
        </w:rPr>
        <w:t>not-statistically-significant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367F" w:rsidRDefault="0021367F" w:rsidP="0021367F"/>
    <w:p w:rsidR="00E17BC8" w:rsidRDefault="00E17BC8" w:rsidP="0021367F">
      <w:pPr>
        <w:jc w:val="center"/>
      </w:pPr>
    </w:p>
    <w:sectPr w:rsidR="00E17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825" w:rsidRDefault="00ED1825" w:rsidP="0021367F">
      <w:r>
        <w:separator/>
      </w:r>
    </w:p>
  </w:endnote>
  <w:endnote w:type="continuationSeparator" w:id="0">
    <w:p w:rsidR="00ED1825" w:rsidRDefault="00ED1825" w:rsidP="0021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825" w:rsidRDefault="00ED1825" w:rsidP="0021367F">
      <w:r>
        <w:separator/>
      </w:r>
    </w:p>
  </w:footnote>
  <w:footnote w:type="continuationSeparator" w:id="0">
    <w:p w:rsidR="00ED1825" w:rsidRDefault="00ED1825" w:rsidP="00213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2C"/>
    <w:rsid w:val="0021367F"/>
    <w:rsid w:val="00767335"/>
    <w:rsid w:val="00A3142C"/>
    <w:rsid w:val="00E17BC8"/>
    <w:rsid w:val="00ED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21ADD8-BB1A-4FD2-A038-74FD8CE1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3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36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3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36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</Words>
  <Characters>280</Characters>
  <Application>Microsoft Office Word</Application>
  <DocSecurity>0</DocSecurity>
  <Lines>2</Lines>
  <Paragraphs>1</Paragraphs>
  <ScaleCrop>false</ScaleCrop>
  <Company>Windows User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2024-02-08T06:44:00Z</dcterms:created>
  <dcterms:modified xsi:type="dcterms:W3CDTF">2024-02-08T06:47:00Z</dcterms:modified>
</cp:coreProperties>
</file>