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val="en-US" w:eastAsia="zh-CN"/>
        </w:rPr>
      </w:pPr>
      <w:bookmarkStart w:id="0" w:name="OLE_LINK39"/>
      <w:r>
        <w:rPr>
          <w:rFonts w:hint="eastAsia"/>
          <w:sz w:val="28"/>
          <w:szCs w:val="36"/>
          <w:lang w:val="en-US" w:eastAsia="zh-CN"/>
        </w:rPr>
        <w:t xml:space="preserve">Supplementary Table 1：The Details of </w:t>
      </w:r>
      <w:bookmarkStart w:id="1" w:name="OLE_LINK1"/>
      <w:r>
        <w:rPr>
          <w:rFonts w:hint="eastAsia"/>
          <w:sz w:val="28"/>
          <w:szCs w:val="36"/>
          <w:lang w:val="en-US" w:eastAsia="zh-CN"/>
        </w:rPr>
        <w:t>Six Patients with MOG-IgG-Associated Seizures</w:t>
      </w:r>
      <w:bookmarkEnd w:id="1"/>
      <w:r>
        <w:rPr>
          <w:rFonts w:hint="eastAsia"/>
          <w:sz w:val="28"/>
          <w:szCs w:val="36"/>
          <w:lang w:val="en-US" w:eastAsia="zh-CN"/>
        </w:rPr>
        <w:t xml:space="preserve"> In Clinical Symptom.</w:t>
      </w:r>
      <w:r>
        <w:rPr>
          <w:rFonts w:hint="eastAsia"/>
          <w:lang w:val="en-US" w:eastAsia="zh-CN"/>
        </w:rPr>
        <w:t xml:space="preserve"> </w:t>
      </w:r>
    </w:p>
    <w:bookmarkEnd w:id="0"/>
    <w:p>
      <w:pPr>
        <w:rPr>
          <w:rFonts w:hint="eastAsia"/>
          <w:lang w:val="en-US" w:eastAsia="zh-CN"/>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4"/>
        <w:gridCol w:w="1762"/>
        <w:gridCol w:w="1670"/>
        <w:gridCol w:w="1649"/>
        <w:gridCol w:w="1806"/>
        <w:gridCol w:w="1670"/>
        <w:gridCol w:w="1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tcPr>
          <w:p>
            <w:pPr>
              <w:rPr>
                <w:rFonts w:hint="default"/>
                <w:b/>
                <w:bCs/>
                <w:sz w:val="22"/>
                <w:szCs w:val="28"/>
                <w:vertAlign w:val="baseline"/>
                <w:lang w:val="en-US" w:eastAsia="zh-CN"/>
              </w:rPr>
            </w:pPr>
            <w:r>
              <w:rPr>
                <w:rFonts w:hint="eastAsia"/>
                <w:b/>
                <w:bCs/>
                <w:sz w:val="24"/>
                <w:szCs w:val="32"/>
                <w:vertAlign w:val="baseline"/>
                <w:lang w:val="en-US" w:eastAsia="zh-CN"/>
              </w:rPr>
              <w:t>Characteristic</w:t>
            </w:r>
          </w:p>
        </w:tc>
        <w:tc>
          <w:tcPr>
            <w:tcW w:w="1762" w:type="dxa"/>
          </w:tcPr>
          <w:p>
            <w:pPr>
              <w:rPr>
                <w:rFonts w:hint="default"/>
                <w:b/>
                <w:bCs/>
                <w:sz w:val="22"/>
                <w:szCs w:val="28"/>
                <w:vertAlign w:val="baseline"/>
                <w:lang w:val="en-US" w:eastAsia="zh-CN"/>
              </w:rPr>
            </w:pPr>
            <w:r>
              <w:rPr>
                <w:rFonts w:hint="eastAsia"/>
                <w:b/>
                <w:bCs/>
                <w:sz w:val="22"/>
                <w:szCs w:val="28"/>
                <w:vertAlign w:val="baseline"/>
                <w:lang w:val="en-US" w:eastAsia="zh-CN"/>
              </w:rPr>
              <w:t>Case 1</w:t>
            </w:r>
          </w:p>
        </w:tc>
        <w:tc>
          <w:tcPr>
            <w:tcW w:w="1670" w:type="dxa"/>
          </w:tcPr>
          <w:p>
            <w:pPr>
              <w:rPr>
                <w:rFonts w:hint="default"/>
                <w:b/>
                <w:bCs/>
                <w:sz w:val="22"/>
                <w:szCs w:val="28"/>
                <w:vertAlign w:val="baseline"/>
                <w:lang w:val="en-US" w:eastAsia="zh-CN"/>
              </w:rPr>
            </w:pPr>
            <w:r>
              <w:rPr>
                <w:rFonts w:hint="eastAsia"/>
                <w:b/>
                <w:bCs/>
                <w:sz w:val="22"/>
                <w:szCs w:val="28"/>
                <w:vertAlign w:val="baseline"/>
                <w:lang w:val="en-US" w:eastAsia="zh-CN"/>
              </w:rPr>
              <w:t>Case 2</w:t>
            </w:r>
          </w:p>
        </w:tc>
        <w:tc>
          <w:tcPr>
            <w:tcW w:w="1649" w:type="dxa"/>
          </w:tcPr>
          <w:p>
            <w:pPr>
              <w:rPr>
                <w:rFonts w:hint="default"/>
                <w:b/>
                <w:bCs/>
                <w:sz w:val="22"/>
                <w:szCs w:val="28"/>
                <w:vertAlign w:val="baseline"/>
                <w:lang w:val="en-US" w:eastAsia="zh-CN"/>
              </w:rPr>
            </w:pPr>
            <w:r>
              <w:rPr>
                <w:rFonts w:hint="eastAsia"/>
                <w:b/>
                <w:bCs/>
                <w:sz w:val="22"/>
                <w:szCs w:val="28"/>
                <w:vertAlign w:val="baseline"/>
                <w:lang w:val="en-US" w:eastAsia="zh-CN"/>
              </w:rPr>
              <w:t>Case 3</w:t>
            </w:r>
          </w:p>
        </w:tc>
        <w:tc>
          <w:tcPr>
            <w:tcW w:w="1806" w:type="dxa"/>
          </w:tcPr>
          <w:p>
            <w:pPr>
              <w:rPr>
                <w:rFonts w:hint="default"/>
                <w:b/>
                <w:bCs/>
                <w:sz w:val="22"/>
                <w:szCs w:val="28"/>
                <w:vertAlign w:val="baseline"/>
                <w:lang w:val="en-US" w:eastAsia="zh-CN"/>
              </w:rPr>
            </w:pPr>
            <w:r>
              <w:rPr>
                <w:rFonts w:hint="eastAsia"/>
                <w:b/>
                <w:bCs/>
                <w:sz w:val="22"/>
                <w:szCs w:val="28"/>
                <w:vertAlign w:val="baseline"/>
                <w:lang w:val="en-US" w:eastAsia="zh-CN"/>
              </w:rPr>
              <w:t>Case 4</w:t>
            </w:r>
          </w:p>
        </w:tc>
        <w:tc>
          <w:tcPr>
            <w:tcW w:w="1670" w:type="dxa"/>
          </w:tcPr>
          <w:p>
            <w:pPr>
              <w:rPr>
                <w:rFonts w:hint="default"/>
                <w:b/>
                <w:bCs/>
                <w:sz w:val="22"/>
                <w:szCs w:val="28"/>
                <w:vertAlign w:val="baseline"/>
                <w:lang w:val="en-US" w:eastAsia="zh-CN"/>
              </w:rPr>
            </w:pPr>
            <w:r>
              <w:rPr>
                <w:rFonts w:hint="eastAsia"/>
                <w:b/>
                <w:bCs/>
                <w:sz w:val="22"/>
                <w:szCs w:val="28"/>
                <w:vertAlign w:val="baseline"/>
                <w:lang w:val="en-US" w:eastAsia="zh-CN"/>
              </w:rPr>
              <w:t>Case 5</w:t>
            </w:r>
          </w:p>
        </w:tc>
        <w:tc>
          <w:tcPr>
            <w:tcW w:w="1543" w:type="dxa"/>
          </w:tcPr>
          <w:p>
            <w:pPr>
              <w:rPr>
                <w:rFonts w:hint="default"/>
                <w:b/>
                <w:bCs/>
                <w:sz w:val="22"/>
                <w:szCs w:val="28"/>
                <w:vertAlign w:val="baseline"/>
                <w:lang w:val="en-US" w:eastAsia="zh-CN"/>
              </w:rPr>
            </w:pPr>
            <w:r>
              <w:rPr>
                <w:rFonts w:hint="eastAsia"/>
                <w:b/>
                <w:bCs/>
                <w:sz w:val="22"/>
                <w:szCs w:val="28"/>
                <w:vertAlign w:val="baseline"/>
                <w:lang w:val="en-US" w:eastAsia="zh-CN"/>
              </w:rPr>
              <w:t>Case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top"/>
          </w:tcPr>
          <w:p>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Age, years</w:t>
            </w:r>
          </w:p>
        </w:tc>
        <w:tc>
          <w:tcPr>
            <w:tcW w:w="1762" w:type="dxa"/>
          </w:tcPr>
          <w:p>
            <w:pPr>
              <w:rPr>
                <w:rFonts w:hint="default"/>
                <w:vertAlign w:val="baseline"/>
                <w:lang w:val="en-US" w:eastAsia="zh-CN"/>
              </w:rPr>
            </w:pPr>
            <w:r>
              <w:rPr>
                <w:rFonts w:hint="eastAsia"/>
                <w:vertAlign w:val="baseline"/>
                <w:lang w:val="en-US" w:eastAsia="zh-CN"/>
              </w:rPr>
              <w:t>40</w:t>
            </w:r>
          </w:p>
        </w:tc>
        <w:tc>
          <w:tcPr>
            <w:tcW w:w="1670" w:type="dxa"/>
          </w:tcPr>
          <w:p>
            <w:pPr>
              <w:rPr>
                <w:rFonts w:hint="default"/>
                <w:vertAlign w:val="baseline"/>
                <w:lang w:val="en-US" w:eastAsia="zh-CN"/>
              </w:rPr>
            </w:pPr>
            <w:r>
              <w:rPr>
                <w:rFonts w:hint="eastAsia"/>
                <w:vertAlign w:val="baseline"/>
                <w:lang w:val="en-US" w:eastAsia="zh-CN"/>
              </w:rPr>
              <w:t>30</w:t>
            </w:r>
          </w:p>
        </w:tc>
        <w:tc>
          <w:tcPr>
            <w:tcW w:w="1649" w:type="dxa"/>
          </w:tcPr>
          <w:p>
            <w:pPr>
              <w:rPr>
                <w:rFonts w:hint="default"/>
                <w:vertAlign w:val="baseline"/>
                <w:lang w:val="en-US" w:eastAsia="zh-CN"/>
              </w:rPr>
            </w:pPr>
            <w:r>
              <w:rPr>
                <w:rFonts w:hint="eastAsia"/>
                <w:vertAlign w:val="baseline"/>
                <w:lang w:val="en-US" w:eastAsia="zh-CN"/>
              </w:rPr>
              <w:t>34</w:t>
            </w:r>
          </w:p>
        </w:tc>
        <w:tc>
          <w:tcPr>
            <w:tcW w:w="1806" w:type="dxa"/>
          </w:tcPr>
          <w:p>
            <w:pPr>
              <w:rPr>
                <w:rFonts w:hint="default"/>
                <w:vertAlign w:val="baseline"/>
                <w:lang w:val="en-US" w:eastAsia="zh-CN"/>
              </w:rPr>
            </w:pPr>
            <w:r>
              <w:rPr>
                <w:rFonts w:hint="eastAsia"/>
                <w:vertAlign w:val="baseline"/>
                <w:lang w:val="en-US" w:eastAsia="zh-CN"/>
              </w:rPr>
              <w:t>29</w:t>
            </w:r>
          </w:p>
        </w:tc>
        <w:tc>
          <w:tcPr>
            <w:tcW w:w="1670" w:type="dxa"/>
          </w:tcPr>
          <w:p>
            <w:pPr>
              <w:rPr>
                <w:rFonts w:hint="default"/>
                <w:vertAlign w:val="baseline"/>
                <w:lang w:val="en-US" w:eastAsia="zh-CN"/>
              </w:rPr>
            </w:pPr>
            <w:r>
              <w:rPr>
                <w:rFonts w:hint="eastAsia"/>
                <w:vertAlign w:val="baseline"/>
                <w:lang w:val="en-US" w:eastAsia="zh-CN"/>
              </w:rPr>
              <w:t>33</w:t>
            </w:r>
          </w:p>
        </w:tc>
        <w:tc>
          <w:tcPr>
            <w:tcW w:w="1543" w:type="dxa"/>
          </w:tcPr>
          <w:p>
            <w:pPr>
              <w:rPr>
                <w:rFonts w:hint="default"/>
                <w:vertAlign w:val="baseline"/>
                <w:lang w:val="en-US" w:eastAsia="zh-CN"/>
              </w:rPr>
            </w:pPr>
            <w:r>
              <w:rPr>
                <w:rFonts w:hint="eastAsia"/>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top"/>
          </w:tcPr>
          <w:p>
            <w:pPr>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Sex</w:t>
            </w:r>
          </w:p>
        </w:tc>
        <w:tc>
          <w:tcPr>
            <w:tcW w:w="1762" w:type="dxa"/>
          </w:tcPr>
          <w:p>
            <w:pPr>
              <w:rPr>
                <w:rFonts w:hint="default"/>
                <w:vertAlign w:val="baseline"/>
                <w:lang w:val="en-US" w:eastAsia="zh-CN"/>
              </w:rPr>
            </w:pPr>
            <w:r>
              <w:rPr>
                <w:rFonts w:hint="eastAsia"/>
                <w:vertAlign w:val="baseline"/>
                <w:lang w:val="en-US" w:eastAsia="zh-CN"/>
              </w:rPr>
              <w:t>M</w:t>
            </w:r>
          </w:p>
        </w:tc>
        <w:tc>
          <w:tcPr>
            <w:tcW w:w="1670" w:type="dxa"/>
          </w:tcPr>
          <w:p>
            <w:pPr>
              <w:rPr>
                <w:rFonts w:hint="default"/>
                <w:vertAlign w:val="baseline"/>
                <w:lang w:val="en-US" w:eastAsia="zh-CN"/>
              </w:rPr>
            </w:pPr>
            <w:r>
              <w:rPr>
                <w:rFonts w:hint="eastAsia"/>
                <w:vertAlign w:val="baseline"/>
                <w:lang w:val="en-US" w:eastAsia="zh-CN"/>
              </w:rPr>
              <w:t>F</w:t>
            </w:r>
          </w:p>
        </w:tc>
        <w:tc>
          <w:tcPr>
            <w:tcW w:w="1649" w:type="dxa"/>
          </w:tcPr>
          <w:p>
            <w:pPr>
              <w:rPr>
                <w:rFonts w:hint="default"/>
                <w:vertAlign w:val="baseline"/>
                <w:lang w:val="en-US" w:eastAsia="zh-CN"/>
              </w:rPr>
            </w:pPr>
            <w:r>
              <w:rPr>
                <w:rFonts w:hint="eastAsia"/>
                <w:vertAlign w:val="baseline"/>
                <w:lang w:val="en-US" w:eastAsia="zh-CN"/>
              </w:rPr>
              <w:t>M</w:t>
            </w:r>
          </w:p>
        </w:tc>
        <w:tc>
          <w:tcPr>
            <w:tcW w:w="1806" w:type="dxa"/>
          </w:tcPr>
          <w:p>
            <w:pPr>
              <w:rPr>
                <w:rFonts w:hint="default"/>
                <w:vertAlign w:val="baseline"/>
                <w:lang w:val="en-US" w:eastAsia="zh-CN"/>
              </w:rPr>
            </w:pPr>
            <w:r>
              <w:rPr>
                <w:rFonts w:hint="eastAsia"/>
                <w:vertAlign w:val="baseline"/>
                <w:lang w:val="en-US" w:eastAsia="zh-CN"/>
              </w:rPr>
              <w:t>M</w:t>
            </w:r>
          </w:p>
        </w:tc>
        <w:tc>
          <w:tcPr>
            <w:tcW w:w="1670" w:type="dxa"/>
          </w:tcPr>
          <w:p>
            <w:pPr>
              <w:rPr>
                <w:rFonts w:hint="default"/>
                <w:vertAlign w:val="baseline"/>
                <w:lang w:val="en-US" w:eastAsia="zh-CN"/>
              </w:rPr>
            </w:pPr>
            <w:r>
              <w:rPr>
                <w:rFonts w:hint="eastAsia"/>
                <w:vertAlign w:val="baseline"/>
                <w:lang w:val="en-US" w:eastAsia="zh-CN"/>
              </w:rPr>
              <w:t>M</w:t>
            </w:r>
          </w:p>
        </w:tc>
        <w:tc>
          <w:tcPr>
            <w:tcW w:w="1543" w:type="dxa"/>
          </w:tcPr>
          <w:p>
            <w:pPr>
              <w:rPr>
                <w:rFonts w:hint="default"/>
                <w:vertAlign w:val="baseline"/>
                <w:lang w:val="en-US" w:eastAsia="zh-CN"/>
              </w:rPr>
            </w:pPr>
            <w:r>
              <w:rPr>
                <w:rFonts w:hint="eastAsia"/>
                <w:vertAlign w:val="baseline"/>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top"/>
          </w:tcPr>
          <w:p>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 xml:space="preserve">Disease duration at presentation, days </w:t>
            </w:r>
          </w:p>
        </w:tc>
        <w:tc>
          <w:tcPr>
            <w:tcW w:w="1762" w:type="dxa"/>
          </w:tcPr>
          <w:p>
            <w:pPr>
              <w:rPr>
                <w:rFonts w:hint="default"/>
                <w:vertAlign w:val="baseline"/>
                <w:lang w:val="en-US" w:eastAsia="zh-CN"/>
              </w:rPr>
            </w:pPr>
            <w:r>
              <w:rPr>
                <w:rFonts w:hint="eastAsia"/>
                <w:vertAlign w:val="baseline"/>
                <w:lang w:val="en-US" w:eastAsia="zh-CN"/>
              </w:rPr>
              <w:t>1</w:t>
            </w:r>
          </w:p>
        </w:tc>
        <w:tc>
          <w:tcPr>
            <w:tcW w:w="1670" w:type="dxa"/>
          </w:tcPr>
          <w:p>
            <w:pPr>
              <w:rPr>
                <w:rFonts w:hint="default"/>
                <w:vertAlign w:val="baseline"/>
                <w:lang w:val="en-US" w:eastAsia="zh-CN"/>
              </w:rPr>
            </w:pPr>
            <w:r>
              <w:rPr>
                <w:rFonts w:hint="eastAsia"/>
                <w:vertAlign w:val="baseline"/>
                <w:lang w:val="en-US" w:eastAsia="zh-CN"/>
              </w:rPr>
              <w:t>40</w:t>
            </w:r>
          </w:p>
        </w:tc>
        <w:tc>
          <w:tcPr>
            <w:tcW w:w="1649" w:type="dxa"/>
          </w:tcPr>
          <w:p>
            <w:pPr>
              <w:rPr>
                <w:rFonts w:hint="default"/>
                <w:vertAlign w:val="baseline"/>
                <w:lang w:val="en-US" w:eastAsia="zh-CN"/>
              </w:rPr>
            </w:pPr>
            <w:r>
              <w:rPr>
                <w:rFonts w:hint="eastAsia"/>
                <w:vertAlign w:val="baseline"/>
                <w:lang w:val="en-US" w:eastAsia="zh-CN"/>
              </w:rPr>
              <w:t>30</w:t>
            </w:r>
          </w:p>
        </w:tc>
        <w:tc>
          <w:tcPr>
            <w:tcW w:w="1806" w:type="dxa"/>
          </w:tcPr>
          <w:p>
            <w:pPr>
              <w:rPr>
                <w:rFonts w:hint="default"/>
                <w:vertAlign w:val="baseline"/>
                <w:lang w:val="en-US" w:eastAsia="zh-CN"/>
              </w:rPr>
            </w:pPr>
            <w:r>
              <w:rPr>
                <w:rFonts w:hint="eastAsia"/>
                <w:vertAlign w:val="baseline"/>
                <w:lang w:val="en-US" w:eastAsia="zh-CN"/>
              </w:rPr>
              <w:t>11</w:t>
            </w:r>
          </w:p>
        </w:tc>
        <w:tc>
          <w:tcPr>
            <w:tcW w:w="1670" w:type="dxa"/>
          </w:tcPr>
          <w:p>
            <w:pPr>
              <w:rPr>
                <w:rFonts w:hint="default"/>
                <w:vertAlign w:val="baseline"/>
                <w:lang w:val="en-US" w:eastAsia="zh-CN"/>
              </w:rPr>
            </w:pPr>
            <w:r>
              <w:rPr>
                <w:rFonts w:hint="eastAsia"/>
                <w:vertAlign w:val="baseline"/>
                <w:lang w:val="en-US" w:eastAsia="zh-CN"/>
              </w:rPr>
              <w:t>0</w:t>
            </w:r>
          </w:p>
        </w:tc>
        <w:tc>
          <w:tcPr>
            <w:tcW w:w="1543" w:type="dxa"/>
          </w:tcPr>
          <w:p>
            <w:pPr>
              <w:rPr>
                <w:rFonts w:hint="default"/>
                <w:vertAlign w:val="baseline"/>
                <w:lang w:val="en-US" w:eastAsia="zh-CN"/>
              </w:rPr>
            </w:pPr>
            <w:r>
              <w:rPr>
                <w:rFonts w:hint="eastAsia"/>
                <w:vertAlign w:val="baseline"/>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top"/>
          </w:tcPr>
          <w:p>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Headache</w:t>
            </w:r>
          </w:p>
        </w:tc>
        <w:tc>
          <w:tcPr>
            <w:tcW w:w="1762" w:type="dxa"/>
          </w:tcPr>
          <w:p>
            <w:pPr>
              <w:rPr>
                <w:rFonts w:hint="default"/>
                <w:vertAlign w:val="baseline"/>
                <w:lang w:val="en-US" w:eastAsia="zh-CN"/>
              </w:rPr>
            </w:pPr>
            <w:r>
              <w:rPr>
                <w:rFonts w:hint="eastAsia"/>
                <w:vertAlign w:val="baseline"/>
                <w:lang w:val="en-US" w:eastAsia="zh-CN"/>
              </w:rPr>
              <w:t>+</w:t>
            </w:r>
          </w:p>
        </w:tc>
        <w:tc>
          <w:tcPr>
            <w:tcW w:w="1670" w:type="dxa"/>
          </w:tcPr>
          <w:p>
            <w:pPr>
              <w:rPr>
                <w:rFonts w:hint="default"/>
                <w:vertAlign w:val="baseline"/>
                <w:lang w:val="en-US" w:eastAsia="zh-CN"/>
              </w:rPr>
            </w:pPr>
            <w:r>
              <w:rPr>
                <w:rFonts w:hint="eastAsia"/>
                <w:vertAlign w:val="baseline"/>
                <w:lang w:val="en-US" w:eastAsia="zh-CN"/>
              </w:rPr>
              <w:t>+</w:t>
            </w:r>
          </w:p>
        </w:tc>
        <w:tc>
          <w:tcPr>
            <w:tcW w:w="1649" w:type="dxa"/>
          </w:tcPr>
          <w:p>
            <w:pPr>
              <w:rPr>
                <w:rFonts w:hint="default"/>
                <w:vertAlign w:val="baseline"/>
                <w:lang w:val="en-US" w:eastAsia="zh-CN"/>
              </w:rPr>
            </w:pPr>
            <w:r>
              <w:rPr>
                <w:rFonts w:hint="eastAsia"/>
                <w:vertAlign w:val="baseline"/>
                <w:lang w:val="en-US" w:eastAsia="zh-CN"/>
              </w:rPr>
              <w:t>+</w:t>
            </w:r>
          </w:p>
        </w:tc>
        <w:tc>
          <w:tcPr>
            <w:tcW w:w="1806" w:type="dxa"/>
          </w:tcPr>
          <w:p>
            <w:pPr>
              <w:rPr>
                <w:rFonts w:hint="default"/>
                <w:vertAlign w:val="baseline"/>
                <w:lang w:val="en-US" w:eastAsia="zh-CN"/>
              </w:rPr>
            </w:pPr>
            <w:r>
              <w:rPr>
                <w:rFonts w:hint="eastAsia"/>
                <w:vertAlign w:val="baseline"/>
                <w:lang w:val="en-US" w:eastAsia="zh-CN"/>
              </w:rPr>
              <w:t>+</w:t>
            </w:r>
          </w:p>
        </w:tc>
        <w:tc>
          <w:tcPr>
            <w:tcW w:w="1670" w:type="dxa"/>
          </w:tcPr>
          <w:p>
            <w:pPr>
              <w:rPr>
                <w:rFonts w:hint="default"/>
                <w:vertAlign w:val="baseline"/>
                <w:lang w:val="en-US" w:eastAsia="zh-CN"/>
              </w:rPr>
            </w:pPr>
            <w:r>
              <w:rPr>
                <w:rFonts w:hint="eastAsia"/>
                <w:vertAlign w:val="baseline"/>
                <w:lang w:val="en-US" w:eastAsia="zh-CN"/>
              </w:rPr>
              <w:t>-</w:t>
            </w:r>
          </w:p>
        </w:tc>
        <w:tc>
          <w:tcPr>
            <w:tcW w:w="1543" w:type="dxa"/>
          </w:tcPr>
          <w:p>
            <w:pPr>
              <w:rPr>
                <w:rFonts w:hint="default"/>
                <w:vertAlign w:val="baseline"/>
                <w:lang w:val="en-US" w:eastAsia="zh-CN"/>
              </w:rPr>
            </w:pPr>
            <w:r>
              <w:rPr>
                <w:rFonts w:hint="eastAsia"/>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top"/>
          </w:tcPr>
          <w:p>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Fever, (the highest temperature)</w:t>
            </w:r>
          </w:p>
        </w:tc>
        <w:tc>
          <w:tcPr>
            <w:tcW w:w="1762" w:type="dxa"/>
          </w:tcPr>
          <w:p>
            <w:pPr>
              <w:rPr>
                <w:rFonts w:hint="default"/>
                <w:vertAlign w:val="baseline"/>
                <w:lang w:val="en-US" w:eastAsia="zh-CN"/>
              </w:rPr>
            </w:pPr>
            <w:r>
              <w:rPr>
                <w:rFonts w:hint="eastAsia"/>
                <w:vertAlign w:val="baseline"/>
                <w:lang w:val="en-US" w:eastAsia="zh-CN"/>
              </w:rPr>
              <w:t>-</w:t>
            </w:r>
          </w:p>
        </w:tc>
        <w:tc>
          <w:tcPr>
            <w:tcW w:w="1670" w:type="dxa"/>
          </w:tcPr>
          <w:p>
            <w:pPr>
              <w:rPr>
                <w:rFonts w:hint="default"/>
                <w:vertAlign w:val="baseline"/>
                <w:lang w:val="en-US" w:eastAsia="zh-CN"/>
              </w:rPr>
            </w:pPr>
            <w:r>
              <w:rPr>
                <w:rFonts w:hint="eastAsia"/>
                <w:vertAlign w:val="baseline"/>
                <w:lang w:val="en-US" w:eastAsia="zh-CN"/>
              </w:rPr>
              <w:t>-</w:t>
            </w:r>
          </w:p>
        </w:tc>
        <w:tc>
          <w:tcPr>
            <w:tcW w:w="1649" w:type="dxa"/>
          </w:tcPr>
          <w:p>
            <w:pPr>
              <w:rPr>
                <w:rFonts w:hint="default"/>
                <w:vertAlign w:val="baseline"/>
                <w:lang w:val="en-US" w:eastAsia="zh-CN"/>
              </w:rPr>
            </w:pPr>
            <w:r>
              <w:rPr>
                <w:rFonts w:hint="eastAsia"/>
                <w:vertAlign w:val="baseline"/>
                <w:lang w:val="en-US" w:eastAsia="zh-CN"/>
              </w:rPr>
              <w:t xml:space="preserve">+ (37.8 </w:t>
            </w:r>
            <w:r>
              <w:rPr>
                <w:rFonts w:hint="default" w:asciiTheme="majorAscii" w:hAnsiTheme="majorAscii"/>
                <w:vertAlign w:val="baseline"/>
                <w:lang w:val="en-US" w:eastAsia="zh-CN"/>
              </w:rPr>
              <w:t>℃</w:t>
            </w:r>
            <w:r>
              <w:rPr>
                <w:rFonts w:hint="eastAsia"/>
                <w:vertAlign w:val="baseline"/>
                <w:lang w:val="en-US" w:eastAsia="zh-CN"/>
              </w:rPr>
              <w:t>)</w:t>
            </w:r>
          </w:p>
        </w:tc>
        <w:tc>
          <w:tcPr>
            <w:tcW w:w="1806" w:type="dxa"/>
          </w:tcPr>
          <w:p>
            <w:pPr>
              <w:rPr>
                <w:rFonts w:hint="default"/>
                <w:vertAlign w:val="baseline"/>
                <w:lang w:val="en-US" w:eastAsia="zh-CN"/>
              </w:rPr>
            </w:pPr>
            <w:r>
              <w:rPr>
                <w:rFonts w:hint="eastAsia"/>
                <w:vertAlign w:val="baseline"/>
                <w:lang w:val="en-US" w:eastAsia="zh-CN"/>
              </w:rPr>
              <w:t>-</w:t>
            </w:r>
          </w:p>
        </w:tc>
        <w:tc>
          <w:tcPr>
            <w:tcW w:w="1670" w:type="dxa"/>
          </w:tcPr>
          <w:p>
            <w:pPr>
              <w:rPr>
                <w:rFonts w:hint="default"/>
                <w:vertAlign w:val="baseline"/>
                <w:lang w:val="en-US" w:eastAsia="zh-CN"/>
              </w:rPr>
            </w:pPr>
            <w:r>
              <w:rPr>
                <w:rFonts w:hint="eastAsia"/>
                <w:vertAlign w:val="baseline"/>
                <w:lang w:val="en-US" w:eastAsia="zh-CN"/>
              </w:rPr>
              <w:t>+ (38.6</w:t>
            </w:r>
            <w:r>
              <w:rPr>
                <w:rFonts w:hint="default" w:asciiTheme="majorAscii" w:hAnsiTheme="majorAscii"/>
                <w:vertAlign w:val="baseline"/>
                <w:lang w:val="en-US" w:eastAsia="zh-CN"/>
              </w:rPr>
              <w:t>℃</w:t>
            </w:r>
            <w:r>
              <w:rPr>
                <w:rFonts w:hint="eastAsia"/>
                <w:vertAlign w:val="baseline"/>
                <w:lang w:val="en-US" w:eastAsia="zh-CN"/>
              </w:rPr>
              <w:t>)</w:t>
            </w:r>
          </w:p>
        </w:tc>
        <w:tc>
          <w:tcPr>
            <w:tcW w:w="1543" w:type="dxa"/>
          </w:tcPr>
          <w:p>
            <w:pPr>
              <w:rPr>
                <w:rFonts w:hint="default"/>
                <w:vertAlign w:val="baseline"/>
                <w:lang w:val="en-US" w:eastAsia="zh-CN"/>
              </w:rPr>
            </w:pPr>
            <w:r>
              <w:rPr>
                <w:rFonts w:hint="eastAsia"/>
                <w:vertAlign w:val="baseline"/>
                <w:lang w:val="en-US" w:eastAsia="zh-CN"/>
              </w:rPr>
              <w:t xml:space="preserve">+ (38.9 </w:t>
            </w:r>
            <w:r>
              <w:rPr>
                <w:rFonts w:hint="default" w:asciiTheme="majorAscii" w:hAnsiTheme="majorAscii"/>
                <w:vertAlign w:val="baseline"/>
                <w:lang w:val="en-US" w:eastAsia="zh-CN"/>
              </w:rPr>
              <w:t>℃</w:t>
            </w:r>
            <w:r>
              <w:rPr>
                <w:rFonts w:hint="eastAsia"/>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top"/>
          </w:tcPr>
          <w:p>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Preceding infection</w:t>
            </w:r>
          </w:p>
        </w:tc>
        <w:tc>
          <w:tcPr>
            <w:tcW w:w="1762" w:type="dxa"/>
          </w:tcPr>
          <w:p>
            <w:pPr>
              <w:rPr>
                <w:rFonts w:hint="default"/>
                <w:vertAlign w:val="baseline"/>
                <w:lang w:val="en-US" w:eastAsia="zh-CN"/>
              </w:rPr>
            </w:pPr>
            <w:r>
              <w:rPr>
                <w:rFonts w:hint="eastAsia"/>
                <w:vertAlign w:val="baseline"/>
                <w:lang w:val="en-US" w:eastAsia="zh-CN"/>
              </w:rPr>
              <w:t>+</w:t>
            </w:r>
          </w:p>
        </w:tc>
        <w:tc>
          <w:tcPr>
            <w:tcW w:w="1670" w:type="dxa"/>
          </w:tcPr>
          <w:p>
            <w:pPr>
              <w:rPr>
                <w:rFonts w:hint="default"/>
                <w:vertAlign w:val="baseline"/>
                <w:lang w:val="en-US" w:eastAsia="zh-CN"/>
              </w:rPr>
            </w:pPr>
            <w:r>
              <w:rPr>
                <w:rFonts w:hint="eastAsia"/>
                <w:vertAlign w:val="baseline"/>
                <w:lang w:val="en-US" w:eastAsia="zh-CN"/>
              </w:rPr>
              <w:t>+</w:t>
            </w:r>
          </w:p>
        </w:tc>
        <w:tc>
          <w:tcPr>
            <w:tcW w:w="1649" w:type="dxa"/>
          </w:tcPr>
          <w:p>
            <w:pPr>
              <w:rPr>
                <w:rFonts w:hint="default"/>
                <w:vertAlign w:val="baseline"/>
                <w:lang w:val="en-US" w:eastAsia="zh-CN"/>
              </w:rPr>
            </w:pPr>
            <w:r>
              <w:rPr>
                <w:rFonts w:hint="eastAsia"/>
                <w:vertAlign w:val="baseline"/>
                <w:lang w:val="en-US" w:eastAsia="zh-CN"/>
              </w:rPr>
              <w:t>-</w:t>
            </w:r>
          </w:p>
        </w:tc>
        <w:tc>
          <w:tcPr>
            <w:tcW w:w="1806" w:type="dxa"/>
          </w:tcPr>
          <w:p>
            <w:pPr>
              <w:rPr>
                <w:rFonts w:hint="default"/>
                <w:vertAlign w:val="baseline"/>
                <w:lang w:val="en-US" w:eastAsia="zh-CN"/>
              </w:rPr>
            </w:pPr>
            <w:r>
              <w:rPr>
                <w:rFonts w:hint="eastAsia"/>
                <w:vertAlign w:val="baseline"/>
                <w:lang w:val="en-US" w:eastAsia="zh-CN"/>
              </w:rPr>
              <w:t>+</w:t>
            </w:r>
          </w:p>
        </w:tc>
        <w:tc>
          <w:tcPr>
            <w:tcW w:w="1670" w:type="dxa"/>
          </w:tcPr>
          <w:p>
            <w:pPr>
              <w:rPr>
                <w:rFonts w:hint="default"/>
                <w:vertAlign w:val="baseline"/>
                <w:lang w:val="en-US" w:eastAsia="zh-CN"/>
              </w:rPr>
            </w:pPr>
            <w:r>
              <w:rPr>
                <w:rFonts w:hint="eastAsia"/>
                <w:vertAlign w:val="baseline"/>
                <w:lang w:val="en-US" w:eastAsia="zh-CN"/>
              </w:rPr>
              <w:t>+</w:t>
            </w:r>
          </w:p>
        </w:tc>
        <w:tc>
          <w:tcPr>
            <w:tcW w:w="1543" w:type="dxa"/>
          </w:tcPr>
          <w:p>
            <w:pPr>
              <w:rPr>
                <w:rFonts w:hint="default"/>
                <w:vertAlign w:val="baseline"/>
                <w:lang w:val="en-US" w:eastAsia="zh-CN"/>
              </w:rPr>
            </w:pPr>
            <w:r>
              <w:rPr>
                <w:rFonts w:hint="eastAsia"/>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top"/>
          </w:tcPr>
          <w:p>
            <w:pPr>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 xml:space="preserve">  </w:t>
            </w:r>
            <w:r>
              <w:rPr>
                <w:rFonts w:hint="eastAsia"/>
                <w:lang w:val="en-US" w:eastAsia="zh-CN"/>
              </w:rPr>
              <w:t>Upper respiratory infection</w:t>
            </w:r>
          </w:p>
        </w:tc>
        <w:tc>
          <w:tcPr>
            <w:tcW w:w="1762" w:type="dxa"/>
          </w:tcPr>
          <w:p>
            <w:pPr>
              <w:rPr>
                <w:rFonts w:hint="default"/>
                <w:vertAlign w:val="baseline"/>
                <w:lang w:val="en-US" w:eastAsia="zh-CN"/>
              </w:rPr>
            </w:pPr>
            <w:r>
              <w:rPr>
                <w:rFonts w:hint="eastAsia"/>
                <w:vertAlign w:val="baseline"/>
                <w:lang w:val="en-US" w:eastAsia="zh-CN"/>
              </w:rPr>
              <w:t>+</w:t>
            </w:r>
          </w:p>
        </w:tc>
        <w:tc>
          <w:tcPr>
            <w:tcW w:w="1670" w:type="dxa"/>
          </w:tcPr>
          <w:p>
            <w:pPr>
              <w:rPr>
                <w:rFonts w:hint="default"/>
                <w:vertAlign w:val="baseline"/>
                <w:lang w:val="en-US" w:eastAsia="zh-CN"/>
              </w:rPr>
            </w:pPr>
            <w:r>
              <w:rPr>
                <w:rFonts w:hint="eastAsia"/>
                <w:vertAlign w:val="baseline"/>
                <w:lang w:val="en-US" w:eastAsia="zh-CN"/>
              </w:rPr>
              <w:t>-</w:t>
            </w:r>
          </w:p>
        </w:tc>
        <w:tc>
          <w:tcPr>
            <w:tcW w:w="1649" w:type="dxa"/>
          </w:tcPr>
          <w:p>
            <w:pPr>
              <w:rPr>
                <w:rFonts w:hint="default"/>
                <w:vertAlign w:val="baseline"/>
                <w:lang w:val="en-US" w:eastAsia="zh-CN"/>
              </w:rPr>
            </w:pPr>
            <w:r>
              <w:rPr>
                <w:rFonts w:hint="eastAsia"/>
                <w:vertAlign w:val="baseline"/>
                <w:lang w:val="en-US" w:eastAsia="zh-CN"/>
              </w:rPr>
              <w:t>-</w:t>
            </w:r>
          </w:p>
        </w:tc>
        <w:tc>
          <w:tcPr>
            <w:tcW w:w="1806" w:type="dxa"/>
          </w:tcPr>
          <w:p>
            <w:pPr>
              <w:rPr>
                <w:rFonts w:hint="default"/>
                <w:vertAlign w:val="baseline"/>
                <w:lang w:val="en-US" w:eastAsia="zh-CN"/>
              </w:rPr>
            </w:pPr>
            <w:r>
              <w:rPr>
                <w:rFonts w:hint="eastAsia"/>
                <w:vertAlign w:val="baseline"/>
                <w:lang w:val="en-US" w:eastAsia="zh-CN"/>
              </w:rPr>
              <w:t>-</w:t>
            </w:r>
          </w:p>
        </w:tc>
        <w:tc>
          <w:tcPr>
            <w:tcW w:w="1670" w:type="dxa"/>
          </w:tcPr>
          <w:p>
            <w:pPr>
              <w:rPr>
                <w:rFonts w:hint="default"/>
                <w:vertAlign w:val="baseline"/>
                <w:lang w:val="en-US" w:eastAsia="zh-CN"/>
              </w:rPr>
            </w:pPr>
            <w:r>
              <w:rPr>
                <w:rFonts w:hint="eastAsia"/>
                <w:vertAlign w:val="baseline"/>
                <w:lang w:val="en-US" w:eastAsia="zh-CN"/>
              </w:rPr>
              <w:t>+</w:t>
            </w:r>
          </w:p>
        </w:tc>
        <w:tc>
          <w:tcPr>
            <w:tcW w:w="1543" w:type="dxa"/>
          </w:tcPr>
          <w:p>
            <w:pPr>
              <w:rPr>
                <w:rFonts w:hint="default"/>
                <w:vertAlign w:val="baseline"/>
                <w:lang w:val="en-US" w:eastAsia="zh-CN"/>
              </w:rPr>
            </w:pPr>
            <w:r>
              <w:rPr>
                <w:rFonts w:hint="eastAsia"/>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top"/>
          </w:tcPr>
          <w:p>
            <w:pPr>
              <w:rPr>
                <w:rFonts w:hint="default"/>
                <w:vertAlign w:val="baseline"/>
                <w:lang w:val="en-US" w:eastAsia="zh-CN"/>
              </w:rPr>
            </w:pPr>
            <w:r>
              <w:rPr>
                <w:rFonts w:hint="eastAsia"/>
                <w:vertAlign w:val="baseline"/>
                <w:lang w:val="en-US" w:eastAsia="zh-CN"/>
              </w:rPr>
              <w:t xml:space="preserve"> </w:t>
            </w:r>
            <w:bookmarkStart w:id="2" w:name="OLE_LINK13"/>
            <w:r>
              <w:rPr>
                <w:rFonts w:hint="eastAsia"/>
                <w:vertAlign w:val="baseline"/>
                <w:lang w:val="en-US" w:eastAsia="zh-CN"/>
              </w:rPr>
              <w:t xml:space="preserve"> </w:t>
            </w:r>
            <w:r>
              <w:rPr>
                <w:rFonts w:hint="eastAsia"/>
                <w:lang w:val="en-US" w:eastAsia="zh-CN"/>
              </w:rPr>
              <w:t>Gastrointestinal infection</w:t>
            </w:r>
            <w:bookmarkEnd w:id="2"/>
          </w:p>
        </w:tc>
        <w:tc>
          <w:tcPr>
            <w:tcW w:w="1762" w:type="dxa"/>
          </w:tcPr>
          <w:p>
            <w:pPr>
              <w:rPr>
                <w:rFonts w:hint="default"/>
                <w:vertAlign w:val="baseline"/>
                <w:lang w:val="en-US" w:eastAsia="zh-CN"/>
              </w:rPr>
            </w:pPr>
            <w:r>
              <w:rPr>
                <w:rFonts w:hint="eastAsia"/>
                <w:vertAlign w:val="baseline"/>
                <w:lang w:val="en-US" w:eastAsia="zh-CN"/>
              </w:rPr>
              <w:t>-</w:t>
            </w:r>
          </w:p>
        </w:tc>
        <w:tc>
          <w:tcPr>
            <w:tcW w:w="1670" w:type="dxa"/>
          </w:tcPr>
          <w:p>
            <w:pPr>
              <w:rPr>
                <w:rFonts w:hint="default"/>
                <w:vertAlign w:val="baseline"/>
                <w:lang w:val="en-US" w:eastAsia="zh-CN"/>
              </w:rPr>
            </w:pPr>
            <w:r>
              <w:rPr>
                <w:rFonts w:hint="eastAsia"/>
                <w:vertAlign w:val="baseline"/>
                <w:lang w:val="en-US" w:eastAsia="zh-CN"/>
              </w:rPr>
              <w:t>+</w:t>
            </w:r>
          </w:p>
        </w:tc>
        <w:tc>
          <w:tcPr>
            <w:tcW w:w="1649" w:type="dxa"/>
          </w:tcPr>
          <w:p>
            <w:pPr>
              <w:rPr>
                <w:rFonts w:hint="default"/>
                <w:vertAlign w:val="baseline"/>
                <w:lang w:val="en-US" w:eastAsia="zh-CN"/>
              </w:rPr>
            </w:pPr>
            <w:r>
              <w:rPr>
                <w:rFonts w:hint="eastAsia"/>
                <w:vertAlign w:val="baseline"/>
                <w:lang w:val="en-US" w:eastAsia="zh-CN"/>
              </w:rPr>
              <w:t>-</w:t>
            </w:r>
          </w:p>
        </w:tc>
        <w:tc>
          <w:tcPr>
            <w:tcW w:w="1806" w:type="dxa"/>
          </w:tcPr>
          <w:p>
            <w:pPr>
              <w:rPr>
                <w:rFonts w:hint="default"/>
                <w:vertAlign w:val="baseline"/>
                <w:lang w:val="en-US" w:eastAsia="zh-CN"/>
              </w:rPr>
            </w:pPr>
            <w:r>
              <w:rPr>
                <w:rFonts w:hint="eastAsia"/>
                <w:vertAlign w:val="baseline"/>
                <w:lang w:val="en-US" w:eastAsia="zh-CN"/>
              </w:rPr>
              <w:t>+</w:t>
            </w:r>
          </w:p>
        </w:tc>
        <w:tc>
          <w:tcPr>
            <w:tcW w:w="1670" w:type="dxa"/>
          </w:tcPr>
          <w:p>
            <w:pPr>
              <w:rPr>
                <w:rFonts w:hint="default"/>
                <w:vertAlign w:val="baseline"/>
                <w:lang w:val="en-US" w:eastAsia="zh-CN"/>
              </w:rPr>
            </w:pPr>
            <w:r>
              <w:rPr>
                <w:rFonts w:hint="eastAsia"/>
                <w:vertAlign w:val="baseline"/>
                <w:lang w:val="en-US" w:eastAsia="zh-CN"/>
              </w:rPr>
              <w:t>+</w:t>
            </w:r>
          </w:p>
        </w:tc>
        <w:tc>
          <w:tcPr>
            <w:tcW w:w="1543" w:type="dxa"/>
          </w:tcPr>
          <w:p>
            <w:pPr>
              <w:rPr>
                <w:rFonts w:hint="default"/>
                <w:vertAlign w:val="baseline"/>
                <w:lang w:val="en-US" w:eastAsia="zh-CN"/>
              </w:rPr>
            </w:pPr>
            <w:r>
              <w:rPr>
                <w:rFonts w:hint="eastAsia"/>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top"/>
          </w:tcPr>
          <w:p>
            <w:pPr>
              <w:rPr>
                <w:rFonts w:hint="eastAsia"/>
                <w:vertAlign w:val="baseline"/>
                <w:lang w:val="en-US" w:eastAsia="zh-CN"/>
              </w:rPr>
            </w:pPr>
            <w:r>
              <w:rPr>
                <w:rFonts w:hint="eastAsia"/>
                <w:vertAlign w:val="baseline"/>
                <w:lang w:val="en-US" w:eastAsia="zh-CN"/>
              </w:rPr>
              <w:t>Form of onset</w:t>
            </w:r>
          </w:p>
        </w:tc>
        <w:tc>
          <w:tcPr>
            <w:tcW w:w="1762" w:type="dxa"/>
          </w:tcPr>
          <w:p>
            <w:pPr>
              <w:rPr>
                <w:rFonts w:hint="default"/>
                <w:vertAlign w:val="baseline"/>
                <w:lang w:val="en-US" w:eastAsia="zh-CN"/>
              </w:rPr>
            </w:pPr>
            <w:r>
              <w:rPr>
                <w:rFonts w:hint="eastAsia"/>
                <w:vertAlign w:val="baseline"/>
                <w:lang w:val="en-US" w:eastAsia="zh-CN"/>
              </w:rPr>
              <w:t>Acute</w:t>
            </w:r>
          </w:p>
        </w:tc>
        <w:tc>
          <w:tcPr>
            <w:tcW w:w="1670" w:type="dxa"/>
          </w:tcPr>
          <w:p>
            <w:pPr>
              <w:rPr>
                <w:rFonts w:hint="default"/>
                <w:vertAlign w:val="baseline"/>
                <w:lang w:val="en-US" w:eastAsia="zh-CN"/>
              </w:rPr>
            </w:pPr>
            <w:r>
              <w:rPr>
                <w:rFonts w:hint="eastAsia" w:cstheme="minorBidi"/>
                <w:kern w:val="2"/>
                <w:sz w:val="21"/>
                <w:szCs w:val="24"/>
                <w:vertAlign w:val="baseline"/>
                <w:lang w:val="en-US" w:eastAsia="zh-CN" w:bidi="ar-SA"/>
              </w:rPr>
              <w:t>Subacute</w:t>
            </w:r>
          </w:p>
        </w:tc>
        <w:tc>
          <w:tcPr>
            <w:tcW w:w="1649" w:type="dxa"/>
          </w:tcPr>
          <w:p>
            <w:pPr>
              <w:rPr>
                <w:rFonts w:hint="default"/>
                <w:vertAlign w:val="baseline"/>
                <w:lang w:val="en-US" w:eastAsia="zh-CN"/>
              </w:rPr>
            </w:pPr>
            <w:r>
              <w:rPr>
                <w:rFonts w:hint="eastAsia" w:cstheme="minorBidi"/>
                <w:kern w:val="2"/>
                <w:sz w:val="21"/>
                <w:szCs w:val="24"/>
                <w:vertAlign w:val="baseline"/>
                <w:lang w:val="en-US" w:eastAsia="zh-CN" w:bidi="ar-SA"/>
              </w:rPr>
              <w:t>Subacute</w:t>
            </w:r>
          </w:p>
        </w:tc>
        <w:tc>
          <w:tcPr>
            <w:tcW w:w="1806" w:type="dxa"/>
          </w:tcPr>
          <w:p>
            <w:pPr>
              <w:rPr>
                <w:rFonts w:hint="default"/>
                <w:vertAlign w:val="baseline"/>
                <w:lang w:val="en-US" w:eastAsia="zh-CN"/>
              </w:rPr>
            </w:pPr>
            <w:r>
              <w:rPr>
                <w:rFonts w:hint="eastAsia" w:cstheme="minorBidi"/>
                <w:kern w:val="2"/>
                <w:sz w:val="21"/>
                <w:szCs w:val="24"/>
                <w:vertAlign w:val="baseline"/>
                <w:lang w:val="en-US" w:eastAsia="zh-CN" w:bidi="ar-SA"/>
              </w:rPr>
              <w:t>Subacute</w:t>
            </w:r>
          </w:p>
        </w:tc>
        <w:tc>
          <w:tcPr>
            <w:tcW w:w="1670" w:type="dxa"/>
          </w:tcPr>
          <w:p>
            <w:pPr>
              <w:rPr>
                <w:rFonts w:hint="default"/>
                <w:vertAlign w:val="baseline"/>
                <w:lang w:val="en-US" w:eastAsia="zh-CN"/>
              </w:rPr>
            </w:pPr>
            <w:r>
              <w:rPr>
                <w:rFonts w:hint="eastAsia"/>
                <w:vertAlign w:val="baseline"/>
                <w:lang w:val="en-US" w:eastAsia="zh-CN"/>
              </w:rPr>
              <w:t>Acute</w:t>
            </w:r>
          </w:p>
        </w:tc>
        <w:tc>
          <w:tcPr>
            <w:tcW w:w="1543" w:type="dxa"/>
          </w:tcPr>
          <w:p>
            <w:pPr>
              <w:rPr>
                <w:rFonts w:hint="default"/>
                <w:vertAlign w:val="baseline"/>
                <w:lang w:val="en-US" w:eastAsia="zh-CN"/>
              </w:rPr>
            </w:pPr>
            <w:r>
              <w:rPr>
                <w:rFonts w:hint="eastAsia" w:cstheme="minorBidi"/>
                <w:kern w:val="2"/>
                <w:sz w:val="21"/>
                <w:szCs w:val="24"/>
                <w:vertAlign w:val="baseline"/>
                <w:lang w:val="en-US" w:eastAsia="zh-CN" w:bidi="ar-SA"/>
              </w:rPr>
              <w:t>Subacute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top"/>
          </w:tcPr>
          <w:p>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Seizure Symptom</w:t>
            </w:r>
          </w:p>
        </w:tc>
        <w:tc>
          <w:tcPr>
            <w:tcW w:w="1762" w:type="dxa"/>
          </w:tcPr>
          <w:p>
            <w:pPr>
              <w:rPr>
                <w:rFonts w:hint="default"/>
                <w:vertAlign w:val="baseline"/>
                <w:lang w:val="en-US" w:eastAsia="zh-CN"/>
              </w:rPr>
            </w:pPr>
          </w:p>
        </w:tc>
        <w:tc>
          <w:tcPr>
            <w:tcW w:w="1670" w:type="dxa"/>
          </w:tcPr>
          <w:p>
            <w:pPr>
              <w:rPr>
                <w:rFonts w:hint="default"/>
                <w:vertAlign w:val="baseline"/>
                <w:lang w:val="en-US" w:eastAsia="zh-CN"/>
              </w:rPr>
            </w:pPr>
          </w:p>
        </w:tc>
        <w:tc>
          <w:tcPr>
            <w:tcW w:w="1649" w:type="dxa"/>
          </w:tcPr>
          <w:p>
            <w:pPr>
              <w:rPr>
                <w:rFonts w:hint="default"/>
                <w:vertAlign w:val="baseline"/>
                <w:lang w:val="en-US" w:eastAsia="zh-CN"/>
              </w:rPr>
            </w:pPr>
          </w:p>
        </w:tc>
        <w:tc>
          <w:tcPr>
            <w:tcW w:w="1806" w:type="dxa"/>
          </w:tcPr>
          <w:p>
            <w:pPr>
              <w:rPr>
                <w:rFonts w:hint="default"/>
                <w:vertAlign w:val="baseline"/>
                <w:lang w:val="en-US" w:eastAsia="zh-CN"/>
              </w:rPr>
            </w:pPr>
          </w:p>
        </w:tc>
        <w:tc>
          <w:tcPr>
            <w:tcW w:w="1670" w:type="dxa"/>
          </w:tcPr>
          <w:p>
            <w:pPr>
              <w:rPr>
                <w:rFonts w:hint="default"/>
                <w:vertAlign w:val="baseline"/>
                <w:lang w:val="en-US" w:eastAsia="zh-CN"/>
              </w:rPr>
            </w:pPr>
          </w:p>
        </w:tc>
        <w:tc>
          <w:tcPr>
            <w:tcW w:w="1543" w:type="dxa"/>
          </w:tcPr>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top"/>
          </w:tcPr>
          <w:p>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 xml:space="preserve">  Status seizure</w:t>
            </w:r>
          </w:p>
        </w:tc>
        <w:tc>
          <w:tcPr>
            <w:tcW w:w="1762" w:type="dxa"/>
          </w:tcPr>
          <w:p>
            <w:pPr>
              <w:rPr>
                <w:rFonts w:hint="default"/>
                <w:vertAlign w:val="baseline"/>
                <w:lang w:val="en-US" w:eastAsia="zh-CN"/>
              </w:rPr>
            </w:pPr>
            <w:r>
              <w:rPr>
                <w:rFonts w:hint="eastAsia"/>
                <w:vertAlign w:val="baseline"/>
                <w:lang w:val="en-US" w:eastAsia="zh-CN"/>
              </w:rPr>
              <w:t>+</w:t>
            </w:r>
          </w:p>
        </w:tc>
        <w:tc>
          <w:tcPr>
            <w:tcW w:w="1670" w:type="dxa"/>
          </w:tcPr>
          <w:p>
            <w:pPr>
              <w:rPr>
                <w:rFonts w:hint="default"/>
                <w:vertAlign w:val="baseline"/>
                <w:lang w:val="en-US" w:eastAsia="zh-CN"/>
              </w:rPr>
            </w:pPr>
            <w:r>
              <w:rPr>
                <w:rFonts w:hint="eastAsia"/>
                <w:vertAlign w:val="baseline"/>
                <w:lang w:val="en-US" w:eastAsia="zh-CN"/>
              </w:rPr>
              <w:t>-</w:t>
            </w:r>
          </w:p>
        </w:tc>
        <w:tc>
          <w:tcPr>
            <w:tcW w:w="1649" w:type="dxa"/>
          </w:tcPr>
          <w:p>
            <w:pPr>
              <w:rPr>
                <w:rFonts w:hint="default"/>
                <w:vertAlign w:val="baseline"/>
                <w:lang w:val="en-US" w:eastAsia="zh-CN"/>
              </w:rPr>
            </w:pPr>
            <w:r>
              <w:rPr>
                <w:rFonts w:hint="eastAsia"/>
                <w:vertAlign w:val="baseline"/>
                <w:lang w:val="en-US" w:eastAsia="zh-CN"/>
              </w:rPr>
              <w:t>-</w:t>
            </w:r>
          </w:p>
        </w:tc>
        <w:tc>
          <w:tcPr>
            <w:tcW w:w="1806" w:type="dxa"/>
          </w:tcPr>
          <w:p>
            <w:pPr>
              <w:rPr>
                <w:rFonts w:hint="default"/>
                <w:vertAlign w:val="baseline"/>
                <w:lang w:val="en-US" w:eastAsia="zh-CN"/>
              </w:rPr>
            </w:pPr>
            <w:r>
              <w:rPr>
                <w:rFonts w:hint="eastAsia"/>
                <w:vertAlign w:val="baseline"/>
                <w:lang w:val="en-US" w:eastAsia="zh-CN"/>
              </w:rPr>
              <w:t>-</w:t>
            </w:r>
          </w:p>
        </w:tc>
        <w:tc>
          <w:tcPr>
            <w:tcW w:w="1670" w:type="dxa"/>
          </w:tcPr>
          <w:p>
            <w:pPr>
              <w:rPr>
                <w:rFonts w:hint="default"/>
                <w:vertAlign w:val="baseline"/>
                <w:lang w:val="en-US" w:eastAsia="zh-CN"/>
              </w:rPr>
            </w:pPr>
            <w:r>
              <w:rPr>
                <w:rFonts w:hint="eastAsia"/>
                <w:vertAlign w:val="baseline"/>
                <w:lang w:val="en-US" w:eastAsia="zh-CN"/>
              </w:rPr>
              <w:t>-</w:t>
            </w:r>
          </w:p>
        </w:tc>
        <w:tc>
          <w:tcPr>
            <w:tcW w:w="1543" w:type="dxa"/>
          </w:tcPr>
          <w:p>
            <w:pPr>
              <w:rPr>
                <w:rFonts w:hint="default"/>
                <w:vertAlign w:val="baseline"/>
                <w:lang w:val="en-US" w:eastAsia="zh-CN"/>
              </w:rPr>
            </w:pPr>
            <w:r>
              <w:rPr>
                <w:rFonts w:hint="eastAsia"/>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top"/>
          </w:tcPr>
          <w:p>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 xml:space="preserve">  Motor symptom</w:t>
            </w:r>
          </w:p>
        </w:tc>
        <w:tc>
          <w:tcPr>
            <w:tcW w:w="1762" w:type="dxa"/>
          </w:tcPr>
          <w:p>
            <w:pPr>
              <w:rPr>
                <w:rFonts w:hint="default"/>
                <w:vertAlign w:val="baseline"/>
                <w:lang w:val="en-US" w:eastAsia="zh-CN"/>
              </w:rPr>
            </w:pPr>
            <w:r>
              <w:rPr>
                <w:rFonts w:hint="eastAsia"/>
                <w:vertAlign w:val="baseline"/>
                <w:lang w:val="en-US" w:eastAsia="zh-CN"/>
              </w:rPr>
              <w:t>+</w:t>
            </w:r>
          </w:p>
        </w:tc>
        <w:tc>
          <w:tcPr>
            <w:tcW w:w="1670" w:type="dxa"/>
          </w:tcPr>
          <w:p>
            <w:pPr>
              <w:rPr>
                <w:rFonts w:hint="default"/>
                <w:vertAlign w:val="baseline"/>
                <w:lang w:val="en-US" w:eastAsia="zh-CN"/>
              </w:rPr>
            </w:pPr>
            <w:r>
              <w:rPr>
                <w:rFonts w:hint="eastAsia"/>
                <w:vertAlign w:val="baseline"/>
                <w:lang w:val="en-US" w:eastAsia="zh-CN"/>
              </w:rPr>
              <w:t>+</w:t>
            </w:r>
          </w:p>
        </w:tc>
        <w:tc>
          <w:tcPr>
            <w:tcW w:w="1649" w:type="dxa"/>
          </w:tcPr>
          <w:p>
            <w:pPr>
              <w:rPr>
                <w:rFonts w:hint="default"/>
                <w:vertAlign w:val="baseline"/>
                <w:lang w:val="en-US" w:eastAsia="zh-CN"/>
              </w:rPr>
            </w:pPr>
            <w:r>
              <w:rPr>
                <w:rFonts w:hint="eastAsia"/>
                <w:vertAlign w:val="baseline"/>
                <w:lang w:val="en-US" w:eastAsia="zh-CN"/>
              </w:rPr>
              <w:t>+</w:t>
            </w:r>
          </w:p>
        </w:tc>
        <w:tc>
          <w:tcPr>
            <w:tcW w:w="1806" w:type="dxa"/>
          </w:tcPr>
          <w:p>
            <w:pPr>
              <w:rPr>
                <w:rFonts w:hint="default"/>
                <w:vertAlign w:val="baseline"/>
                <w:lang w:val="en-US" w:eastAsia="zh-CN"/>
              </w:rPr>
            </w:pPr>
            <w:r>
              <w:rPr>
                <w:rFonts w:hint="eastAsia"/>
                <w:vertAlign w:val="baseline"/>
                <w:lang w:val="en-US" w:eastAsia="zh-CN"/>
              </w:rPr>
              <w:t>+</w:t>
            </w:r>
          </w:p>
        </w:tc>
        <w:tc>
          <w:tcPr>
            <w:tcW w:w="1670" w:type="dxa"/>
          </w:tcPr>
          <w:p>
            <w:pPr>
              <w:rPr>
                <w:rFonts w:hint="default"/>
                <w:vertAlign w:val="baseline"/>
                <w:lang w:val="en-US" w:eastAsia="zh-CN"/>
              </w:rPr>
            </w:pPr>
            <w:r>
              <w:rPr>
                <w:rFonts w:hint="eastAsia"/>
                <w:vertAlign w:val="baseline"/>
                <w:lang w:val="en-US" w:eastAsia="zh-CN"/>
              </w:rPr>
              <w:t>+</w:t>
            </w:r>
          </w:p>
        </w:tc>
        <w:tc>
          <w:tcPr>
            <w:tcW w:w="1543" w:type="dxa"/>
          </w:tcPr>
          <w:p>
            <w:pPr>
              <w:rPr>
                <w:rFonts w:hint="default"/>
                <w:vertAlign w:val="baseline"/>
                <w:lang w:val="en-US" w:eastAsia="zh-CN"/>
              </w:rPr>
            </w:pPr>
            <w:r>
              <w:rPr>
                <w:rFonts w:hint="eastAsia"/>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top"/>
          </w:tcPr>
          <w:p>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 xml:space="preserve">  </w:t>
            </w:r>
            <w:bookmarkStart w:id="3" w:name="OLE_LINK43"/>
            <w:r>
              <w:rPr>
                <w:rFonts w:hint="eastAsia"/>
                <w:vertAlign w:val="baseline"/>
                <w:lang w:val="en-US" w:eastAsia="zh-CN"/>
              </w:rPr>
              <w:t>Impaired awareness</w:t>
            </w:r>
            <w:bookmarkEnd w:id="3"/>
          </w:p>
        </w:tc>
        <w:tc>
          <w:tcPr>
            <w:tcW w:w="1762" w:type="dxa"/>
          </w:tcPr>
          <w:p>
            <w:pPr>
              <w:rPr>
                <w:rFonts w:hint="default"/>
                <w:vertAlign w:val="baseline"/>
                <w:lang w:val="en-US" w:eastAsia="zh-CN"/>
              </w:rPr>
            </w:pPr>
            <w:r>
              <w:rPr>
                <w:rFonts w:hint="eastAsia"/>
                <w:vertAlign w:val="baseline"/>
                <w:lang w:val="en-US" w:eastAsia="zh-CN"/>
              </w:rPr>
              <w:t>+</w:t>
            </w:r>
          </w:p>
        </w:tc>
        <w:tc>
          <w:tcPr>
            <w:tcW w:w="1670" w:type="dxa"/>
          </w:tcPr>
          <w:p>
            <w:pPr>
              <w:rPr>
                <w:rFonts w:hint="default"/>
                <w:vertAlign w:val="baseline"/>
                <w:lang w:val="en-US" w:eastAsia="zh-CN"/>
              </w:rPr>
            </w:pPr>
            <w:r>
              <w:rPr>
                <w:rFonts w:hint="eastAsia"/>
                <w:vertAlign w:val="baseline"/>
                <w:lang w:val="en-US" w:eastAsia="zh-CN"/>
              </w:rPr>
              <w:t>+</w:t>
            </w:r>
          </w:p>
        </w:tc>
        <w:tc>
          <w:tcPr>
            <w:tcW w:w="1649" w:type="dxa"/>
          </w:tcPr>
          <w:p>
            <w:pPr>
              <w:rPr>
                <w:rFonts w:hint="default"/>
                <w:vertAlign w:val="baseline"/>
                <w:lang w:val="en-US" w:eastAsia="zh-CN"/>
              </w:rPr>
            </w:pPr>
            <w:r>
              <w:rPr>
                <w:rFonts w:hint="eastAsia"/>
                <w:vertAlign w:val="baseline"/>
                <w:lang w:val="en-US" w:eastAsia="zh-CN"/>
              </w:rPr>
              <w:t>+</w:t>
            </w:r>
          </w:p>
        </w:tc>
        <w:tc>
          <w:tcPr>
            <w:tcW w:w="1806" w:type="dxa"/>
          </w:tcPr>
          <w:p>
            <w:pPr>
              <w:rPr>
                <w:rFonts w:hint="default"/>
                <w:vertAlign w:val="baseline"/>
                <w:lang w:val="en-US" w:eastAsia="zh-CN"/>
              </w:rPr>
            </w:pPr>
            <w:r>
              <w:rPr>
                <w:rFonts w:hint="eastAsia"/>
                <w:vertAlign w:val="baseline"/>
                <w:lang w:val="en-US" w:eastAsia="zh-CN"/>
              </w:rPr>
              <w:t>-</w:t>
            </w:r>
          </w:p>
        </w:tc>
        <w:tc>
          <w:tcPr>
            <w:tcW w:w="1670" w:type="dxa"/>
          </w:tcPr>
          <w:p>
            <w:pPr>
              <w:rPr>
                <w:rFonts w:hint="default"/>
                <w:vertAlign w:val="baseline"/>
                <w:lang w:val="en-US" w:eastAsia="zh-CN"/>
              </w:rPr>
            </w:pPr>
            <w:r>
              <w:rPr>
                <w:rFonts w:hint="eastAsia"/>
                <w:vertAlign w:val="baseline"/>
                <w:lang w:val="en-US" w:eastAsia="zh-CN"/>
              </w:rPr>
              <w:t>+</w:t>
            </w:r>
          </w:p>
        </w:tc>
        <w:tc>
          <w:tcPr>
            <w:tcW w:w="1543" w:type="dxa"/>
          </w:tcPr>
          <w:p>
            <w:pPr>
              <w:rPr>
                <w:rFonts w:hint="default"/>
                <w:vertAlign w:val="baseline"/>
                <w:lang w:val="en-US" w:eastAsia="zh-CN"/>
              </w:rPr>
            </w:pPr>
            <w:r>
              <w:rPr>
                <w:rFonts w:hint="eastAsia"/>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top"/>
          </w:tcPr>
          <w:p>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Seizure Type</w:t>
            </w:r>
          </w:p>
        </w:tc>
        <w:tc>
          <w:tcPr>
            <w:tcW w:w="1762" w:type="dxa"/>
          </w:tcPr>
          <w:p>
            <w:pPr>
              <w:rPr>
                <w:rFonts w:hint="default"/>
                <w:vertAlign w:val="baseline"/>
                <w:lang w:val="en-US" w:eastAsia="zh-CN"/>
              </w:rPr>
            </w:pPr>
          </w:p>
        </w:tc>
        <w:tc>
          <w:tcPr>
            <w:tcW w:w="1670" w:type="dxa"/>
          </w:tcPr>
          <w:p>
            <w:pPr>
              <w:rPr>
                <w:rFonts w:hint="default"/>
                <w:vertAlign w:val="baseline"/>
                <w:lang w:val="en-US" w:eastAsia="zh-CN"/>
              </w:rPr>
            </w:pPr>
          </w:p>
        </w:tc>
        <w:tc>
          <w:tcPr>
            <w:tcW w:w="1649" w:type="dxa"/>
          </w:tcPr>
          <w:p>
            <w:pPr>
              <w:rPr>
                <w:rFonts w:hint="default"/>
                <w:vertAlign w:val="baseline"/>
                <w:lang w:val="en-US" w:eastAsia="zh-CN"/>
              </w:rPr>
            </w:pPr>
          </w:p>
        </w:tc>
        <w:tc>
          <w:tcPr>
            <w:tcW w:w="1806" w:type="dxa"/>
          </w:tcPr>
          <w:p>
            <w:pPr>
              <w:rPr>
                <w:rFonts w:hint="default"/>
                <w:vertAlign w:val="baseline"/>
                <w:lang w:val="en-US" w:eastAsia="zh-CN"/>
              </w:rPr>
            </w:pPr>
          </w:p>
        </w:tc>
        <w:tc>
          <w:tcPr>
            <w:tcW w:w="1670" w:type="dxa"/>
          </w:tcPr>
          <w:p>
            <w:pPr>
              <w:rPr>
                <w:rFonts w:hint="default"/>
                <w:vertAlign w:val="baseline"/>
                <w:lang w:val="en-US" w:eastAsia="zh-CN"/>
              </w:rPr>
            </w:pPr>
          </w:p>
        </w:tc>
        <w:tc>
          <w:tcPr>
            <w:tcW w:w="1543" w:type="dxa"/>
          </w:tcPr>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top"/>
          </w:tcPr>
          <w:p>
            <w:pPr>
              <w:ind w:firstLine="210" w:firstLineChars="100"/>
              <w:rPr>
                <w:rFonts w:hint="default" w:asciiTheme="minorHAnsi" w:hAnsiTheme="minorHAnsi" w:eastAsiaTheme="minorEastAsia" w:cstheme="minorBidi"/>
                <w:kern w:val="2"/>
                <w:sz w:val="21"/>
                <w:szCs w:val="24"/>
                <w:vertAlign w:val="baseline"/>
                <w:lang w:val="en-US" w:eastAsia="zh-CN" w:bidi="ar-SA"/>
              </w:rPr>
            </w:pPr>
            <w:bookmarkStart w:id="4" w:name="OLE_LINK2"/>
            <w:r>
              <w:rPr>
                <w:rFonts w:hint="eastAsia"/>
                <w:lang w:val="en-US" w:eastAsia="zh-CN"/>
              </w:rPr>
              <w:t>F</w:t>
            </w:r>
            <w:r>
              <w:rPr>
                <w:lang w:val="en-US"/>
              </w:rPr>
              <w:t>ocal to bilateral tonic-clonic seizure</w:t>
            </w:r>
            <w:bookmarkEnd w:id="4"/>
          </w:p>
        </w:tc>
        <w:tc>
          <w:tcPr>
            <w:tcW w:w="1762" w:type="dxa"/>
          </w:tcPr>
          <w:p>
            <w:pPr>
              <w:rPr>
                <w:rFonts w:hint="default"/>
                <w:vertAlign w:val="baseline"/>
                <w:lang w:val="en-US" w:eastAsia="zh-CN"/>
              </w:rPr>
            </w:pPr>
            <w:r>
              <w:rPr>
                <w:rFonts w:hint="eastAsia"/>
                <w:vertAlign w:val="baseline"/>
                <w:lang w:val="en-US" w:eastAsia="zh-CN"/>
              </w:rPr>
              <w:t>+</w:t>
            </w:r>
          </w:p>
        </w:tc>
        <w:tc>
          <w:tcPr>
            <w:tcW w:w="1670" w:type="dxa"/>
          </w:tcPr>
          <w:p>
            <w:pPr>
              <w:rPr>
                <w:rFonts w:hint="default"/>
                <w:vertAlign w:val="baseline"/>
                <w:lang w:val="en-US" w:eastAsia="zh-CN"/>
              </w:rPr>
            </w:pPr>
            <w:r>
              <w:rPr>
                <w:rFonts w:hint="eastAsia"/>
                <w:vertAlign w:val="baseline"/>
                <w:lang w:val="en-US" w:eastAsia="zh-CN"/>
              </w:rPr>
              <w:t>+</w:t>
            </w:r>
          </w:p>
        </w:tc>
        <w:tc>
          <w:tcPr>
            <w:tcW w:w="1649" w:type="dxa"/>
          </w:tcPr>
          <w:p>
            <w:pPr>
              <w:rPr>
                <w:rFonts w:hint="default"/>
                <w:vertAlign w:val="baseline"/>
                <w:lang w:val="en-US" w:eastAsia="zh-CN"/>
              </w:rPr>
            </w:pPr>
            <w:r>
              <w:rPr>
                <w:rFonts w:hint="eastAsia"/>
                <w:vertAlign w:val="baseline"/>
                <w:lang w:val="en-US" w:eastAsia="zh-CN"/>
              </w:rPr>
              <w:t>+</w:t>
            </w:r>
          </w:p>
        </w:tc>
        <w:tc>
          <w:tcPr>
            <w:tcW w:w="1806" w:type="dxa"/>
          </w:tcPr>
          <w:p>
            <w:pPr>
              <w:rPr>
                <w:rFonts w:hint="default"/>
                <w:vertAlign w:val="baseline"/>
                <w:lang w:val="en-US" w:eastAsia="zh-CN"/>
              </w:rPr>
            </w:pPr>
          </w:p>
        </w:tc>
        <w:tc>
          <w:tcPr>
            <w:tcW w:w="1670" w:type="dxa"/>
          </w:tcPr>
          <w:p>
            <w:pPr>
              <w:rPr>
                <w:rFonts w:hint="default"/>
                <w:vertAlign w:val="baseline"/>
                <w:lang w:val="en-US" w:eastAsia="zh-CN"/>
              </w:rPr>
            </w:pPr>
            <w:r>
              <w:rPr>
                <w:rFonts w:hint="eastAsia"/>
                <w:vertAlign w:val="baseline"/>
                <w:lang w:val="en-US" w:eastAsia="zh-CN"/>
              </w:rPr>
              <w:t>+</w:t>
            </w:r>
          </w:p>
        </w:tc>
        <w:tc>
          <w:tcPr>
            <w:tcW w:w="1543" w:type="dxa"/>
          </w:tcPr>
          <w:p>
            <w:pPr>
              <w:rPr>
                <w:rFonts w:hint="default"/>
                <w:vertAlign w:val="baseline"/>
                <w:lang w:val="en-US" w:eastAsia="zh-CN"/>
              </w:rPr>
            </w:pPr>
            <w:r>
              <w:rPr>
                <w:rFonts w:hint="eastAsia"/>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top"/>
          </w:tcPr>
          <w:p>
            <w:pPr>
              <w:ind w:firstLine="210" w:firstLineChars="100"/>
              <w:rPr>
                <w:rFonts w:hint="default" w:asciiTheme="minorHAnsi" w:hAnsiTheme="minorHAnsi" w:eastAsiaTheme="minorEastAsia" w:cstheme="minorBidi"/>
                <w:kern w:val="2"/>
                <w:sz w:val="21"/>
                <w:szCs w:val="24"/>
                <w:vertAlign w:val="baseline"/>
                <w:lang w:val="en-US" w:eastAsia="zh-CN" w:bidi="ar-SA"/>
              </w:rPr>
            </w:pPr>
            <w:r>
              <w:rPr>
                <w:rFonts w:hint="eastAsia"/>
                <w:lang w:val="en-US" w:eastAsia="zh-CN"/>
              </w:rPr>
              <w:t>Focal seizure</w:t>
            </w:r>
          </w:p>
        </w:tc>
        <w:tc>
          <w:tcPr>
            <w:tcW w:w="1762" w:type="dxa"/>
          </w:tcPr>
          <w:p>
            <w:pPr>
              <w:rPr>
                <w:rFonts w:hint="default"/>
                <w:vertAlign w:val="baseline"/>
                <w:lang w:val="en-US" w:eastAsia="zh-CN"/>
              </w:rPr>
            </w:pPr>
          </w:p>
        </w:tc>
        <w:tc>
          <w:tcPr>
            <w:tcW w:w="1670" w:type="dxa"/>
          </w:tcPr>
          <w:p>
            <w:pPr>
              <w:rPr>
                <w:rFonts w:hint="default"/>
                <w:vertAlign w:val="baseline"/>
                <w:lang w:val="en-US" w:eastAsia="zh-CN"/>
              </w:rPr>
            </w:pPr>
          </w:p>
        </w:tc>
        <w:tc>
          <w:tcPr>
            <w:tcW w:w="1649" w:type="dxa"/>
          </w:tcPr>
          <w:p>
            <w:pPr>
              <w:rPr>
                <w:rFonts w:hint="default"/>
                <w:vertAlign w:val="baseline"/>
                <w:lang w:val="en-US" w:eastAsia="zh-CN"/>
              </w:rPr>
            </w:pPr>
          </w:p>
        </w:tc>
        <w:tc>
          <w:tcPr>
            <w:tcW w:w="1806" w:type="dxa"/>
          </w:tcPr>
          <w:p>
            <w:pPr>
              <w:rPr>
                <w:rFonts w:hint="default"/>
                <w:vertAlign w:val="baseline"/>
                <w:lang w:val="en-US" w:eastAsia="zh-CN"/>
              </w:rPr>
            </w:pPr>
            <w:r>
              <w:rPr>
                <w:rFonts w:hint="eastAsia"/>
                <w:vertAlign w:val="baseline"/>
                <w:lang w:val="en-US" w:eastAsia="zh-CN"/>
              </w:rPr>
              <w:t>+</w:t>
            </w:r>
          </w:p>
        </w:tc>
        <w:tc>
          <w:tcPr>
            <w:tcW w:w="1670" w:type="dxa"/>
          </w:tcPr>
          <w:p>
            <w:pPr>
              <w:rPr>
                <w:rFonts w:hint="default"/>
                <w:vertAlign w:val="baseline"/>
                <w:lang w:val="en-US" w:eastAsia="zh-CN"/>
              </w:rPr>
            </w:pPr>
          </w:p>
        </w:tc>
        <w:tc>
          <w:tcPr>
            <w:tcW w:w="1543" w:type="dxa"/>
          </w:tcPr>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top"/>
          </w:tcPr>
          <w:p>
            <w:pPr>
              <w:rPr>
                <w:rFonts w:hint="default"/>
                <w:lang w:val="en-US" w:eastAsia="zh-CN"/>
              </w:rPr>
            </w:pPr>
            <w:bookmarkStart w:id="5" w:name="OLE_LINK5"/>
            <w:r>
              <w:rPr>
                <w:rFonts w:hint="eastAsia"/>
                <w:lang w:val="en-US" w:eastAsia="zh-CN"/>
              </w:rPr>
              <w:t>Head</w:t>
            </w:r>
            <w:r>
              <w:rPr>
                <w:rFonts w:hint="default"/>
                <w:lang w:val="en-US" w:eastAsia="zh-CN"/>
              </w:rPr>
              <w:t> trauma</w:t>
            </w:r>
            <w:r>
              <w:rPr>
                <w:rFonts w:hint="eastAsia"/>
                <w:lang w:val="en-US" w:eastAsia="zh-CN"/>
              </w:rPr>
              <w:t xml:space="preserve"> history</w:t>
            </w:r>
            <w:bookmarkEnd w:id="5"/>
          </w:p>
        </w:tc>
        <w:tc>
          <w:tcPr>
            <w:tcW w:w="1762" w:type="dxa"/>
          </w:tcPr>
          <w:p>
            <w:pPr>
              <w:rPr>
                <w:rFonts w:hint="default"/>
                <w:vertAlign w:val="baseline"/>
                <w:lang w:val="en-US" w:eastAsia="zh-CN"/>
              </w:rPr>
            </w:pPr>
            <w:r>
              <w:rPr>
                <w:rFonts w:hint="eastAsia"/>
                <w:vertAlign w:val="baseline"/>
                <w:lang w:val="en-US" w:eastAsia="zh-CN"/>
              </w:rPr>
              <w:t>+ (6 months)</w:t>
            </w:r>
          </w:p>
        </w:tc>
        <w:tc>
          <w:tcPr>
            <w:tcW w:w="1670" w:type="dxa"/>
          </w:tcPr>
          <w:p>
            <w:pPr>
              <w:rPr>
                <w:rFonts w:hint="default"/>
                <w:vertAlign w:val="baseline"/>
                <w:lang w:val="en-US" w:eastAsia="zh-CN"/>
              </w:rPr>
            </w:pPr>
            <w:r>
              <w:rPr>
                <w:rFonts w:hint="eastAsia"/>
                <w:vertAlign w:val="baseline"/>
                <w:lang w:val="en-US" w:eastAsia="zh-CN"/>
              </w:rPr>
              <w:t>-</w:t>
            </w:r>
          </w:p>
        </w:tc>
        <w:tc>
          <w:tcPr>
            <w:tcW w:w="1649" w:type="dxa"/>
          </w:tcPr>
          <w:p>
            <w:pPr>
              <w:rPr>
                <w:rFonts w:hint="default"/>
                <w:vertAlign w:val="baseline"/>
                <w:lang w:val="en-US" w:eastAsia="zh-CN"/>
              </w:rPr>
            </w:pPr>
            <w:r>
              <w:rPr>
                <w:rFonts w:hint="eastAsia"/>
                <w:vertAlign w:val="baseline"/>
                <w:lang w:val="en-US" w:eastAsia="zh-CN"/>
              </w:rPr>
              <w:t>+ (16 years)</w:t>
            </w:r>
          </w:p>
        </w:tc>
        <w:tc>
          <w:tcPr>
            <w:tcW w:w="1806" w:type="dxa"/>
          </w:tcPr>
          <w:p>
            <w:pPr>
              <w:rPr>
                <w:rFonts w:hint="default"/>
                <w:vertAlign w:val="baseline"/>
                <w:lang w:val="en-US" w:eastAsia="zh-CN"/>
              </w:rPr>
            </w:pPr>
            <w:r>
              <w:rPr>
                <w:rFonts w:hint="eastAsia"/>
                <w:vertAlign w:val="baseline"/>
                <w:lang w:val="en-US" w:eastAsia="zh-CN"/>
              </w:rPr>
              <w:t>-</w:t>
            </w:r>
          </w:p>
        </w:tc>
        <w:tc>
          <w:tcPr>
            <w:tcW w:w="1670" w:type="dxa"/>
          </w:tcPr>
          <w:p>
            <w:pPr>
              <w:rPr>
                <w:rFonts w:hint="default"/>
                <w:vertAlign w:val="baseline"/>
                <w:lang w:val="en-US" w:eastAsia="zh-CN"/>
              </w:rPr>
            </w:pPr>
            <w:r>
              <w:rPr>
                <w:rFonts w:hint="eastAsia"/>
                <w:vertAlign w:val="baseline"/>
                <w:lang w:val="en-US" w:eastAsia="zh-CN"/>
              </w:rPr>
              <w:t>+ (13 days)</w:t>
            </w:r>
          </w:p>
        </w:tc>
        <w:tc>
          <w:tcPr>
            <w:tcW w:w="1543" w:type="dxa"/>
          </w:tcPr>
          <w:p>
            <w:pPr>
              <w:rPr>
                <w:rFonts w:hint="default"/>
                <w:vertAlign w:val="baseline"/>
                <w:lang w:val="en-US" w:eastAsia="zh-CN"/>
              </w:rPr>
            </w:pPr>
            <w:r>
              <w:rPr>
                <w:rFonts w:hint="eastAsia"/>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top"/>
          </w:tcPr>
          <w:p>
            <w:pPr>
              <w:rPr>
                <w:rFonts w:hint="default"/>
                <w:lang w:val="en-US" w:eastAsia="zh-CN"/>
              </w:rPr>
            </w:pPr>
            <w:r>
              <w:rPr>
                <w:rFonts w:hint="eastAsia"/>
                <w:lang w:val="en-US" w:eastAsia="zh-CN"/>
              </w:rPr>
              <w:t>Brain MRI</w:t>
            </w:r>
          </w:p>
        </w:tc>
        <w:tc>
          <w:tcPr>
            <w:tcW w:w="1762" w:type="dxa"/>
          </w:tcPr>
          <w:p>
            <w:pPr>
              <w:rPr>
                <w:rFonts w:hint="default"/>
                <w:vertAlign w:val="baseline"/>
                <w:lang w:val="en-US" w:eastAsia="zh-CN"/>
              </w:rPr>
            </w:pPr>
          </w:p>
        </w:tc>
        <w:tc>
          <w:tcPr>
            <w:tcW w:w="1670" w:type="dxa"/>
          </w:tcPr>
          <w:p>
            <w:pPr>
              <w:rPr>
                <w:rFonts w:hint="default"/>
                <w:vertAlign w:val="baseline"/>
                <w:lang w:val="en-US" w:eastAsia="zh-CN"/>
              </w:rPr>
            </w:pPr>
          </w:p>
        </w:tc>
        <w:tc>
          <w:tcPr>
            <w:tcW w:w="1649" w:type="dxa"/>
          </w:tcPr>
          <w:p>
            <w:pPr>
              <w:rPr>
                <w:rFonts w:hint="default"/>
                <w:vertAlign w:val="baseline"/>
                <w:lang w:val="en-US" w:eastAsia="zh-CN"/>
              </w:rPr>
            </w:pPr>
          </w:p>
        </w:tc>
        <w:tc>
          <w:tcPr>
            <w:tcW w:w="1806" w:type="dxa"/>
          </w:tcPr>
          <w:p>
            <w:pPr>
              <w:rPr>
                <w:rFonts w:hint="default"/>
                <w:vertAlign w:val="baseline"/>
                <w:lang w:val="en-US" w:eastAsia="zh-CN"/>
              </w:rPr>
            </w:pPr>
          </w:p>
        </w:tc>
        <w:tc>
          <w:tcPr>
            <w:tcW w:w="1670" w:type="dxa"/>
          </w:tcPr>
          <w:p>
            <w:pPr>
              <w:rPr>
                <w:rFonts w:hint="default"/>
                <w:vertAlign w:val="baseline"/>
                <w:lang w:val="en-US" w:eastAsia="zh-CN"/>
              </w:rPr>
            </w:pPr>
          </w:p>
        </w:tc>
        <w:tc>
          <w:tcPr>
            <w:tcW w:w="1543" w:type="dxa"/>
          </w:tcPr>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top"/>
          </w:tcPr>
          <w:p>
            <w:pPr>
              <w:ind w:firstLine="210" w:firstLineChars="100"/>
              <w:rPr>
                <w:rFonts w:hint="default"/>
                <w:lang w:val="en-US" w:eastAsia="zh-CN"/>
              </w:rPr>
            </w:pPr>
            <w:bookmarkStart w:id="6" w:name="OLE_LINK26"/>
            <w:r>
              <w:rPr>
                <w:rFonts w:hint="eastAsia"/>
                <w:lang w:val="en-US" w:eastAsia="zh-CN"/>
              </w:rPr>
              <w:t>FLAIR hyperintensity</w:t>
            </w:r>
            <w:bookmarkEnd w:id="6"/>
          </w:p>
        </w:tc>
        <w:tc>
          <w:tcPr>
            <w:tcW w:w="1762" w:type="dxa"/>
          </w:tcPr>
          <w:p>
            <w:pPr>
              <w:rPr>
                <w:rFonts w:hint="default"/>
                <w:sz w:val="13"/>
                <w:szCs w:val="16"/>
                <w:vertAlign w:val="baseline"/>
                <w:lang w:val="en-US" w:eastAsia="zh-CN"/>
              </w:rPr>
            </w:pPr>
            <w:r>
              <w:rPr>
                <w:rFonts w:hint="eastAsia"/>
                <w:sz w:val="13"/>
                <w:szCs w:val="16"/>
                <w:vertAlign w:val="baseline"/>
                <w:lang w:val="en-US" w:eastAsia="zh-CN"/>
              </w:rPr>
              <w:t xml:space="preserve">left partial lobe and temporal lobe cortex, left </w:t>
            </w:r>
            <w:bookmarkStart w:id="7" w:name="OLE_LINK16"/>
            <w:r>
              <w:rPr>
                <w:rFonts w:hint="eastAsia"/>
                <w:sz w:val="13"/>
                <w:szCs w:val="16"/>
                <w:vertAlign w:val="baseline"/>
                <w:lang w:val="en-US" w:eastAsia="zh-CN"/>
              </w:rPr>
              <w:t>temporal lobe</w:t>
            </w:r>
            <w:bookmarkEnd w:id="7"/>
            <w:r>
              <w:rPr>
                <w:rFonts w:hint="eastAsia"/>
                <w:sz w:val="13"/>
                <w:szCs w:val="16"/>
                <w:vertAlign w:val="baseline"/>
                <w:lang w:val="en-US" w:eastAsia="zh-CN"/>
              </w:rPr>
              <w:t xml:space="preserve">; </w:t>
            </w:r>
            <w:bookmarkStart w:id="8" w:name="OLE_LINK7"/>
            <w:bookmarkStart w:id="9" w:name="OLE_LINK9"/>
            <w:r>
              <w:rPr>
                <w:rFonts w:hint="eastAsia"/>
                <w:sz w:val="13"/>
                <w:szCs w:val="16"/>
                <w:vertAlign w:val="baseline"/>
                <w:lang w:val="en-US" w:eastAsia="zh-CN"/>
              </w:rPr>
              <w:t>brain stem (medulla oblongata, left pons</w:t>
            </w:r>
            <w:bookmarkEnd w:id="8"/>
            <w:r>
              <w:rPr>
                <w:rFonts w:hint="eastAsia"/>
                <w:sz w:val="13"/>
                <w:szCs w:val="16"/>
                <w:vertAlign w:val="baseline"/>
                <w:lang w:val="en-US" w:eastAsia="zh-CN"/>
              </w:rPr>
              <w:t>, left crus cerebri)</w:t>
            </w:r>
            <w:bookmarkEnd w:id="9"/>
            <w:r>
              <w:rPr>
                <w:rFonts w:hint="eastAsia"/>
                <w:sz w:val="13"/>
                <w:szCs w:val="16"/>
                <w:vertAlign w:val="baseline"/>
                <w:lang w:val="en-US" w:eastAsia="zh-CN"/>
              </w:rPr>
              <w:t xml:space="preserve">, </w:t>
            </w:r>
            <w:bookmarkStart w:id="10" w:name="OLE_LINK25"/>
            <w:r>
              <w:rPr>
                <w:rFonts w:hint="eastAsia"/>
                <w:sz w:val="13"/>
                <w:szCs w:val="16"/>
                <w:vertAlign w:val="baseline"/>
                <w:lang w:val="en-US" w:eastAsia="zh-CN"/>
              </w:rPr>
              <w:t>left</w:t>
            </w:r>
            <w:bookmarkEnd w:id="10"/>
            <w:r>
              <w:rPr>
                <w:rFonts w:hint="eastAsia"/>
                <w:sz w:val="13"/>
                <w:szCs w:val="16"/>
                <w:vertAlign w:val="baseline"/>
                <w:lang w:val="en-US" w:eastAsia="zh-CN"/>
              </w:rPr>
              <w:t xml:space="preserve"> basal ganglia</w:t>
            </w:r>
          </w:p>
        </w:tc>
        <w:tc>
          <w:tcPr>
            <w:tcW w:w="1670" w:type="dxa"/>
          </w:tcPr>
          <w:p>
            <w:pPr>
              <w:rPr>
                <w:rFonts w:hint="default"/>
                <w:sz w:val="13"/>
                <w:szCs w:val="16"/>
                <w:vertAlign w:val="baseline"/>
                <w:lang w:val="en-US" w:eastAsia="zh-CN"/>
              </w:rPr>
            </w:pPr>
            <w:r>
              <w:rPr>
                <w:rFonts w:hint="eastAsia"/>
                <w:sz w:val="13"/>
                <w:szCs w:val="16"/>
                <w:vertAlign w:val="baseline"/>
                <w:lang w:val="en-US" w:eastAsia="zh-CN"/>
              </w:rPr>
              <w:t>l</w:t>
            </w:r>
            <w:bookmarkStart w:id="11" w:name="OLE_LINK31"/>
            <w:r>
              <w:rPr>
                <w:rFonts w:hint="eastAsia"/>
                <w:sz w:val="13"/>
                <w:szCs w:val="16"/>
                <w:vertAlign w:val="baseline"/>
                <w:lang w:val="en-US" w:eastAsia="zh-CN"/>
              </w:rPr>
              <w:t xml:space="preserve">eft cerebral hemisphere </w:t>
            </w:r>
            <w:bookmarkStart w:id="12" w:name="OLE_LINK10"/>
            <w:r>
              <w:rPr>
                <w:rFonts w:hint="eastAsia"/>
                <w:sz w:val="13"/>
                <w:szCs w:val="16"/>
                <w:vertAlign w:val="baseline"/>
                <w:lang w:val="en-US" w:eastAsia="zh-CN"/>
              </w:rPr>
              <w:t>cortex</w:t>
            </w:r>
            <w:bookmarkEnd w:id="12"/>
            <w:r>
              <w:rPr>
                <w:rFonts w:hint="eastAsia"/>
                <w:sz w:val="13"/>
                <w:szCs w:val="16"/>
                <w:vertAlign w:val="baseline"/>
                <w:lang w:val="en-US" w:eastAsia="zh-CN"/>
              </w:rPr>
              <w:t xml:space="preserve"> </w:t>
            </w:r>
            <w:bookmarkEnd w:id="11"/>
          </w:p>
        </w:tc>
        <w:tc>
          <w:tcPr>
            <w:tcW w:w="1649" w:type="dxa"/>
          </w:tcPr>
          <w:p>
            <w:pPr>
              <w:rPr>
                <w:rFonts w:hint="default"/>
                <w:sz w:val="13"/>
                <w:szCs w:val="16"/>
                <w:vertAlign w:val="baseline"/>
                <w:lang w:val="en-US" w:eastAsia="zh-CN"/>
              </w:rPr>
            </w:pPr>
            <w:bookmarkStart w:id="13" w:name="OLE_LINK30"/>
            <w:r>
              <w:rPr>
                <w:rFonts w:hint="eastAsia"/>
                <w:sz w:val="13"/>
                <w:szCs w:val="16"/>
                <w:vertAlign w:val="baseline"/>
                <w:lang w:val="en-US" w:eastAsia="zh-CN"/>
              </w:rPr>
              <w:t>brain stem (</w:t>
            </w:r>
            <w:bookmarkStart w:id="14" w:name="OLE_LINK38"/>
            <w:r>
              <w:rPr>
                <w:rFonts w:hint="eastAsia"/>
                <w:sz w:val="13"/>
                <w:szCs w:val="16"/>
                <w:vertAlign w:val="baseline"/>
                <w:lang w:val="en-US" w:eastAsia="zh-CN"/>
              </w:rPr>
              <w:t>medulla oblongata</w:t>
            </w:r>
            <w:bookmarkEnd w:id="14"/>
            <w:r>
              <w:rPr>
                <w:rFonts w:hint="eastAsia"/>
                <w:sz w:val="13"/>
                <w:szCs w:val="16"/>
                <w:vertAlign w:val="baseline"/>
                <w:lang w:val="en-US" w:eastAsia="zh-CN"/>
              </w:rPr>
              <w:t>)</w:t>
            </w:r>
            <w:bookmarkEnd w:id="13"/>
          </w:p>
        </w:tc>
        <w:tc>
          <w:tcPr>
            <w:tcW w:w="1806" w:type="dxa"/>
          </w:tcPr>
          <w:p>
            <w:pPr>
              <w:rPr>
                <w:rFonts w:hint="default"/>
                <w:sz w:val="13"/>
                <w:szCs w:val="16"/>
                <w:vertAlign w:val="baseline"/>
                <w:lang w:val="en-US" w:eastAsia="zh-CN"/>
              </w:rPr>
            </w:pPr>
            <w:r>
              <w:rPr>
                <w:rFonts w:hint="eastAsia"/>
                <w:sz w:val="13"/>
                <w:szCs w:val="16"/>
                <w:vertAlign w:val="baseline"/>
                <w:lang w:val="en-US" w:eastAsia="zh-CN"/>
              </w:rPr>
              <w:t xml:space="preserve">brain stem  (left pontine brachium), </w:t>
            </w:r>
            <w:bookmarkStart w:id="15" w:name="OLE_LINK11"/>
            <w:r>
              <w:rPr>
                <w:rFonts w:hint="eastAsia"/>
                <w:sz w:val="13"/>
                <w:szCs w:val="16"/>
                <w:vertAlign w:val="baseline"/>
                <w:lang w:val="en-US" w:eastAsia="zh-CN"/>
              </w:rPr>
              <w:t>both sides of frontal lobe and parietal lobe cortex</w:t>
            </w:r>
            <w:bookmarkEnd w:id="15"/>
          </w:p>
        </w:tc>
        <w:tc>
          <w:tcPr>
            <w:tcW w:w="1670" w:type="dxa"/>
          </w:tcPr>
          <w:p>
            <w:pPr>
              <w:rPr>
                <w:rFonts w:hint="default"/>
                <w:sz w:val="13"/>
                <w:szCs w:val="16"/>
                <w:vertAlign w:val="baseline"/>
                <w:lang w:val="en-US" w:eastAsia="zh-CN"/>
              </w:rPr>
            </w:pPr>
            <w:bookmarkStart w:id="16" w:name="OLE_LINK12"/>
            <w:r>
              <w:rPr>
                <w:rFonts w:hint="eastAsia"/>
                <w:sz w:val="13"/>
                <w:szCs w:val="16"/>
                <w:vertAlign w:val="baseline"/>
                <w:lang w:val="en-US" w:eastAsia="zh-CN"/>
              </w:rPr>
              <w:t>both sides of frontal lobe and parietal lobe cortex</w:t>
            </w:r>
            <w:bookmarkEnd w:id="16"/>
          </w:p>
        </w:tc>
        <w:tc>
          <w:tcPr>
            <w:tcW w:w="1543" w:type="dxa"/>
          </w:tcPr>
          <w:p>
            <w:pPr>
              <w:rPr>
                <w:rFonts w:hint="default"/>
                <w:sz w:val="13"/>
                <w:szCs w:val="16"/>
                <w:vertAlign w:val="baseline"/>
                <w:lang w:val="en-US" w:eastAsia="zh-CN"/>
              </w:rPr>
            </w:pPr>
            <w:r>
              <w:rPr>
                <w:rFonts w:hint="eastAsia"/>
                <w:sz w:val="13"/>
                <w:szCs w:val="16"/>
                <w:vertAlign w:val="baseline"/>
                <w:lang w:val="en-US" w:eastAsia="zh-CN"/>
              </w:rPr>
              <w:t xml:space="preserve">both sides of </w:t>
            </w:r>
            <w:bookmarkStart w:id="17" w:name="OLE_LINK14"/>
            <w:r>
              <w:rPr>
                <w:rFonts w:hint="eastAsia"/>
                <w:sz w:val="13"/>
                <w:szCs w:val="16"/>
                <w:vertAlign w:val="baseline"/>
                <w:lang w:val="en-US" w:eastAsia="zh-CN"/>
              </w:rPr>
              <w:t>parietal lobe</w:t>
            </w:r>
            <w:bookmarkEnd w:id="17"/>
            <w:r>
              <w:rPr>
                <w:rFonts w:hint="eastAsia"/>
                <w:sz w:val="13"/>
                <w:szCs w:val="16"/>
                <w:vertAlign w:val="baseline"/>
                <w:lang w:val="en-US" w:eastAsia="zh-CN"/>
              </w:rPr>
              <w:t xml:space="preserve"> </w:t>
            </w:r>
            <w:bookmarkStart w:id="18" w:name="OLE_LINK15"/>
            <w:r>
              <w:rPr>
                <w:rFonts w:hint="eastAsia"/>
                <w:sz w:val="13"/>
                <w:szCs w:val="16"/>
                <w:vertAlign w:val="baseline"/>
                <w:lang w:val="en-US" w:eastAsia="zh-CN"/>
              </w:rPr>
              <w:t>cortex</w:t>
            </w:r>
            <w:bookmarkEnd w:id="18"/>
            <w:r>
              <w:rPr>
                <w:rFonts w:hint="eastAsia"/>
                <w:sz w:val="13"/>
                <w:szCs w:val="16"/>
                <w:vertAlign w:val="baseline"/>
                <w:lang w:val="en-US" w:eastAsia="zh-CN"/>
              </w:rPr>
              <w:t>, left frontal lobe cortex; right parietal lobe cortex, left cerebellum,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74" w:type="dxa"/>
            <w:vAlign w:val="top"/>
          </w:tcPr>
          <w:p>
            <w:pPr>
              <w:rPr>
                <w:rFonts w:hint="default"/>
                <w:lang w:val="en-US" w:eastAsia="zh-CN"/>
              </w:rPr>
            </w:pPr>
            <w:bookmarkStart w:id="19" w:name="OLE_LINK3"/>
            <w:r>
              <w:rPr>
                <w:rFonts w:hint="eastAsia"/>
                <w:lang w:val="en-US" w:eastAsia="zh-CN"/>
              </w:rPr>
              <w:t>EEG</w:t>
            </w:r>
          </w:p>
        </w:tc>
        <w:tc>
          <w:tcPr>
            <w:tcW w:w="1762" w:type="dxa"/>
          </w:tcPr>
          <w:p>
            <w:pPr>
              <w:rPr>
                <w:rFonts w:hint="default"/>
                <w:sz w:val="13"/>
                <w:szCs w:val="16"/>
                <w:vertAlign w:val="baseline"/>
                <w:lang w:val="en-US" w:eastAsia="zh-CN"/>
              </w:rPr>
            </w:pPr>
            <w:r>
              <w:rPr>
                <w:rFonts w:hint="eastAsia"/>
                <w:sz w:val="13"/>
                <w:szCs w:val="16"/>
                <w:vertAlign w:val="baseline"/>
                <w:lang w:val="en-US" w:eastAsia="zh-CN"/>
              </w:rPr>
              <w:t>normal</w:t>
            </w:r>
          </w:p>
        </w:tc>
        <w:tc>
          <w:tcPr>
            <w:tcW w:w="1670" w:type="dxa"/>
          </w:tcPr>
          <w:p>
            <w:pPr>
              <w:ind w:left="210" w:hanging="130" w:hangingChars="100"/>
              <w:jc w:val="center"/>
              <w:rPr>
                <w:rFonts w:hint="eastAsia"/>
                <w:sz w:val="13"/>
                <w:szCs w:val="16"/>
                <w:vertAlign w:val="baseline"/>
                <w:lang w:val="en-US" w:eastAsia="zh-CN"/>
              </w:rPr>
            </w:pPr>
            <w:bookmarkStart w:id="20" w:name="OLE_LINK19"/>
            <w:r>
              <w:rPr>
                <w:rFonts w:hint="eastAsia"/>
                <w:sz w:val="13"/>
                <w:szCs w:val="16"/>
                <w:vertAlign w:val="baseline"/>
                <w:lang w:val="en-US" w:eastAsia="zh-CN"/>
              </w:rPr>
              <w:t xml:space="preserve">slowing waves on the right </w:t>
            </w:r>
            <w:r>
              <w:rPr>
                <w:sz w:val="13"/>
                <w:szCs w:val="16"/>
                <w:lang w:val="en-US"/>
              </w:rPr>
              <w:t>centro-parietal regions</w:t>
            </w:r>
            <w:bookmarkEnd w:id="20"/>
          </w:p>
        </w:tc>
        <w:tc>
          <w:tcPr>
            <w:tcW w:w="1649" w:type="dxa"/>
          </w:tcPr>
          <w:p>
            <w:pPr>
              <w:rPr>
                <w:rFonts w:hint="eastAsia"/>
                <w:sz w:val="13"/>
                <w:szCs w:val="16"/>
                <w:vertAlign w:val="baseline"/>
                <w:lang w:val="en-US" w:eastAsia="zh-CN"/>
              </w:rPr>
            </w:pPr>
            <w:bookmarkStart w:id="21" w:name="OLE_LINK20"/>
            <w:r>
              <w:rPr>
                <w:rFonts w:hint="eastAsia"/>
                <w:sz w:val="13"/>
                <w:szCs w:val="16"/>
                <w:vertAlign w:val="baseline"/>
                <w:lang w:val="en-US" w:eastAsia="zh-CN"/>
              </w:rPr>
              <w:t>slowing waves on the left frontal</w:t>
            </w:r>
            <w:r>
              <w:rPr>
                <w:sz w:val="13"/>
                <w:szCs w:val="16"/>
                <w:lang w:val="en-US"/>
              </w:rPr>
              <w:t>-parietal regions</w:t>
            </w:r>
            <w:bookmarkEnd w:id="21"/>
          </w:p>
        </w:tc>
        <w:tc>
          <w:tcPr>
            <w:tcW w:w="1806" w:type="dxa"/>
          </w:tcPr>
          <w:p>
            <w:pPr>
              <w:rPr>
                <w:rFonts w:hint="eastAsia"/>
                <w:sz w:val="13"/>
                <w:szCs w:val="16"/>
                <w:vertAlign w:val="baseline"/>
                <w:lang w:val="en-US" w:eastAsia="zh-CN"/>
              </w:rPr>
            </w:pPr>
            <w:bookmarkStart w:id="22" w:name="OLE_LINK21"/>
            <w:r>
              <w:rPr>
                <w:rFonts w:hint="eastAsia"/>
                <w:sz w:val="13"/>
                <w:szCs w:val="16"/>
                <w:vertAlign w:val="baseline"/>
                <w:lang w:val="en-US" w:eastAsia="zh-CN"/>
              </w:rPr>
              <w:t>slowing waves on the  frontal</w:t>
            </w:r>
            <w:r>
              <w:rPr>
                <w:sz w:val="13"/>
                <w:szCs w:val="16"/>
                <w:lang w:val="en-US"/>
              </w:rPr>
              <w:t>-parietal regions</w:t>
            </w:r>
            <w:bookmarkEnd w:id="22"/>
          </w:p>
        </w:tc>
        <w:tc>
          <w:tcPr>
            <w:tcW w:w="1670" w:type="dxa"/>
          </w:tcPr>
          <w:p>
            <w:pPr>
              <w:rPr>
                <w:rFonts w:hint="eastAsia"/>
                <w:sz w:val="13"/>
                <w:szCs w:val="16"/>
                <w:vertAlign w:val="baseline"/>
                <w:lang w:val="en-US" w:eastAsia="zh-CN"/>
              </w:rPr>
            </w:pPr>
            <w:r>
              <w:rPr>
                <w:rFonts w:hint="eastAsia"/>
                <w:sz w:val="13"/>
                <w:szCs w:val="16"/>
                <w:vertAlign w:val="baseline"/>
                <w:lang w:val="en-US" w:eastAsia="zh-CN"/>
              </w:rPr>
              <w:t xml:space="preserve">slowing waves </w:t>
            </w:r>
            <w:bookmarkStart w:id="23" w:name="OLE_LINK22"/>
            <w:r>
              <w:rPr>
                <w:rFonts w:hint="eastAsia"/>
                <w:sz w:val="13"/>
                <w:szCs w:val="16"/>
                <w:vertAlign w:val="baseline"/>
                <w:lang w:val="en-US" w:eastAsia="zh-CN"/>
              </w:rPr>
              <w:t>on the  frontal</w:t>
            </w:r>
            <w:r>
              <w:rPr>
                <w:sz w:val="13"/>
                <w:szCs w:val="16"/>
                <w:lang w:val="en-US"/>
              </w:rPr>
              <w:t>-parietal regions</w:t>
            </w:r>
            <w:bookmarkEnd w:id="23"/>
          </w:p>
        </w:tc>
        <w:tc>
          <w:tcPr>
            <w:tcW w:w="1543" w:type="dxa"/>
          </w:tcPr>
          <w:p>
            <w:pPr>
              <w:rPr>
                <w:rFonts w:hint="eastAsia" w:eastAsiaTheme="minorEastAsia"/>
                <w:sz w:val="13"/>
                <w:szCs w:val="16"/>
                <w:vertAlign w:val="baseline"/>
                <w:lang w:val="en-US" w:eastAsia="zh-CN"/>
              </w:rPr>
            </w:pPr>
            <w:r>
              <w:rPr>
                <w:sz w:val="13"/>
                <w:szCs w:val="16"/>
                <w:lang w:val="en-US"/>
              </w:rPr>
              <w:t xml:space="preserve">high </w:t>
            </w:r>
            <w:r>
              <w:rPr>
                <w:rFonts w:hint="eastAsia"/>
                <w:sz w:val="13"/>
                <w:szCs w:val="16"/>
                <w:lang w:val="en-US" w:eastAsia="zh-CN"/>
              </w:rPr>
              <w:t>a</w:t>
            </w:r>
            <w:r>
              <w:rPr>
                <w:sz w:val="13"/>
                <w:szCs w:val="16"/>
                <w:lang w:val="en-US"/>
              </w:rPr>
              <w:t xml:space="preserve">mplitude diffuse </w:t>
            </w:r>
            <w:r>
              <w:rPr>
                <w:rFonts w:hint="eastAsia"/>
                <w:sz w:val="13"/>
                <w:szCs w:val="16"/>
                <w:lang w:val="en-US" w:eastAsia="zh-CN"/>
              </w:rPr>
              <w:t xml:space="preserve">slowing </w:t>
            </w:r>
            <w:r>
              <w:rPr>
                <w:sz w:val="13"/>
                <w:szCs w:val="16"/>
                <w:lang w:val="en-US"/>
              </w:rPr>
              <w:t>waves</w:t>
            </w:r>
            <w:r>
              <w:rPr>
                <w:rFonts w:hint="eastAsia"/>
                <w:sz w:val="13"/>
                <w:szCs w:val="16"/>
                <w:lang w:val="en-US" w:eastAsia="zh-CN"/>
              </w:rPr>
              <w:t xml:space="preserve"> </w:t>
            </w:r>
            <w:r>
              <w:rPr>
                <w:rFonts w:hint="eastAsia"/>
                <w:sz w:val="13"/>
                <w:szCs w:val="16"/>
                <w:vertAlign w:val="baseline"/>
                <w:lang w:val="en-US" w:eastAsia="zh-CN"/>
              </w:rPr>
              <w:t>on the  frontal</w:t>
            </w:r>
            <w:r>
              <w:rPr>
                <w:sz w:val="13"/>
                <w:szCs w:val="16"/>
                <w:lang w:val="en-US"/>
              </w:rPr>
              <w:t>-parietal regions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74" w:type="dxa"/>
            <w:vAlign w:val="top"/>
          </w:tcPr>
          <w:p>
            <w:pPr>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Anti-MOG antibody positive</w:t>
            </w:r>
            <w:bookmarkEnd w:id="19"/>
            <w:r>
              <w:rPr>
                <w:rFonts w:hint="eastAsia" w:cstheme="minorBidi"/>
                <w:kern w:val="2"/>
                <w:sz w:val="21"/>
                <w:szCs w:val="24"/>
                <w:vertAlign w:val="baseline"/>
                <w:lang w:val="en-US" w:eastAsia="zh-CN" w:bidi="ar-SA"/>
              </w:rPr>
              <w:t xml:space="preserve"> (CSF), (titer)</w:t>
            </w:r>
          </w:p>
        </w:tc>
        <w:tc>
          <w:tcPr>
            <w:tcW w:w="1762" w:type="dxa"/>
          </w:tcPr>
          <w:p>
            <w:pPr>
              <w:rPr>
                <w:rFonts w:hint="default"/>
                <w:vertAlign w:val="baseline"/>
                <w:lang w:val="en-US" w:eastAsia="zh-CN"/>
              </w:rPr>
            </w:pPr>
            <w:r>
              <w:rPr>
                <w:rFonts w:hint="eastAsia"/>
                <w:vertAlign w:val="baseline"/>
                <w:lang w:val="en-US" w:eastAsia="zh-CN"/>
              </w:rPr>
              <w:t>-</w:t>
            </w:r>
          </w:p>
        </w:tc>
        <w:tc>
          <w:tcPr>
            <w:tcW w:w="1670" w:type="dxa"/>
          </w:tcPr>
          <w:p>
            <w:pPr>
              <w:rPr>
                <w:rFonts w:hint="default"/>
                <w:vertAlign w:val="baseline"/>
                <w:lang w:val="en-US" w:eastAsia="zh-CN"/>
              </w:rPr>
            </w:pPr>
            <w:r>
              <w:rPr>
                <w:rFonts w:hint="eastAsia"/>
                <w:vertAlign w:val="baseline"/>
                <w:lang w:val="en-US" w:eastAsia="zh-CN"/>
              </w:rPr>
              <w:t>+ (1:32)</w:t>
            </w:r>
          </w:p>
        </w:tc>
        <w:tc>
          <w:tcPr>
            <w:tcW w:w="1649" w:type="dxa"/>
          </w:tcPr>
          <w:p>
            <w:pPr>
              <w:rPr>
                <w:rFonts w:hint="default"/>
                <w:vertAlign w:val="baseline"/>
                <w:lang w:val="en-US" w:eastAsia="zh-CN"/>
              </w:rPr>
            </w:pPr>
            <w:bookmarkStart w:id="24" w:name="OLE_LINK36"/>
            <w:r>
              <w:rPr>
                <w:rFonts w:hint="eastAsia"/>
                <w:vertAlign w:val="baseline"/>
                <w:lang w:val="en-US" w:eastAsia="zh-CN"/>
              </w:rPr>
              <w:t>+</w:t>
            </w:r>
            <w:bookmarkStart w:id="25" w:name="OLE_LINK35"/>
            <w:r>
              <w:rPr>
                <w:rFonts w:hint="eastAsia"/>
                <w:vertAlign w:val="baseline"/>
                <w:lang w:val="en-US" w:eastAsia="zh-CN"/>
              </w:rPr>
              <w:t xml:space="preserve"> (1:1)</w:t>
            </w:r>
            <w:bookmarkEnd w:id="24"/>
            <w:bookmarkEnd w:id="25"/>
          </w:p>
        </w:tc>
        <w:tc>
          <w:tcPr>
            <w:tcW w:w="1806" w:type="dxa"/>
          </w:tcPr>
          <w:p>
            <w:pPr>
              <w:rPr>
                <w:rFonts w:hint="default"/>
                <w:vertAlign w:val="baseline"/>
                <w:lang w:val="en-US" w:eastAsia="zh-CN"/>
              </w:rPr>
            </w:pPr>
            <w:r>
              <w:rPr>
                <w:rFonts w:hint="eastAsia"/>
                <w:vertAlign w:val="baseline"/>
                <w:lang w:val="en-US" w:eastAsia="zh-CN"/>
              </w:rPr>
              <w:t>+ (1:10)</w:t>
            </w:r>
          </w:p>
        </w:tc>
        <w:tc>
          <w:tcPr>
            <w:tcW w:w="1670" w:type="dxa"/>
          </w:tcPr>
          <w:p>
            <w:pPr>
              <w:rPr>
                <w:rFonts w:hint="default"/>
                <w:vertAlign w:val="baseline"/>
                <w:lang w:val="en-US" w:eastAsia="zh-CN"/>
              </w:rPr>
            </w:pPr>
            <w:r>
              <w:rPr>
                <w:rFonts w:hint="eastAsia"/>
                <w:vertAlign w:val="baseline"/>
                <w:lang w:val="en-US" w:eastAsia="zh-CN"/>
              </w:rPr>
              <w:t>-</w:t>
            </w:r>
          </w:p>
        </w:tc>
        <w:tc>
          <w:tcPr>
            <w:tcW w:w="1543" w:type="dxa"/>
          </w:tcPr>
          <w:p>
            <w:pPr>
              <w:rPr>
                <w:rFonts w:hint="default"/>
                <w:vertAlign w:val="baseline"/>
                <w:lang w:val="en-US" w:eastAsia="zh-CN"/>
              </w:rPr>
            </w:pPr>
            <w:r>
              <w:rPr>
                <w:rFonts w:hint="eastAsia"/>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074" w:type="dxa"/>
            <w:vAlign w:val="top"/>
          </w:tcPr>
          <w:p>
            <w:pPr>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Anti-MOG antibody positive (Serum), (titer)</w:t>
            </w:r>
          </w:p>
        </w:tc>
        <w:tc>
          <w:tcPr>
            <w:tcW w:w="1762" w:type="dxa"/>
          </w:tcPr>
          <w:p>
            <w:pPr>
              <w:rPr>
                <w:rFonts w:hint="default"/>
                <w:vertAlign w:val="baseline"/>
                <w:lang w:val="en-US" w:eastAsia="zh-CN"/>
              </w:rPr>
            </w:pPr>
            <w:r>
              <w:rPr>
                <w:rFonts w:hint="eastAsia"/>
                <w:vertAlign w:val="baseline"/>
                <w:lang w:val="en-US" w:eastAsia="zh-CN"/>
              </w:rPr>
              <w:t>+ (1:4)</w:t>
            </w:r>
          </w:p>
        </w:tc>
        <w:tc>
          <w:tcPr>
            <w:tcW w:w="1670" w:type="dxa"/>
          </w:tcPr>
          <w:p>
            <w:pPr>
              <w:rPr>
                <w:rFonts w:hint="default"/>
                <w:vertAlign w:val="baseline"/>
                <w:lang w:val="en-US" w:eastAsia="zh-CN"/>
              </w:rPr>
            </w:pPr>
            <w:r>
              <w:rPr>
                <w:rFonts w:hint="eastAsia"/>
                <w:vertAlign w:val="baseline"/>
                <w:lang w:val="en-US" w:eastAsia="zh-CN"/>
              </w:rPr>
              <w:t>+ (1:10)</w:t>
            </w:r>
          </w:p>
        </w:tc>
        <w:tc>
          <w:tcPr>
            <w:tcW w:w="1649" w:type="dxa"/>
          </w:tcPr>
          <w:p>
            <w:pPr>
              <w:rPr>
                <w:rFonts w:hint="default"/>
                <w:vertAlign w:val="baseline"/>
                <w:lang w:val="en-US" w:eastAsia="zh-CN"/>
              </w:rPr>
            </w:pPr>
            <w:r>
              <w:rPr>
                <w:rFonts w:hint="eastAsia"/>
                <w:vertAlign w:val="baseline"/>
                <w:lang w:val="en-US" w:eastAsia="zh-CN"/>
              </w:rPr>
              <w:t>+ (1:10)</w:t>
            </w:r>
          </w:p>
        </w:tc>
        <w:tc>
          <w:tcPr>
            <w:tcW w:w="1806" w:type="dxa"/>
          </w:tcPr>
          <w:p>
            <w:pPr>
              <w:rPr>
                <w:rFonts w:hint="default"/>
                <w:vertAlign w:val="baseline"/>
                <w:lang w:val="en-US" w:eastAsia="zh-CN"/>
              </w:rPr>
            </w:pPr>
            <w:r>
              <w:rPr>
                <w:rFonts w:hint="eastAsia"/>
                <w:vertAlign w:val="baseline"/>
                <w:lang w:val="en-US" w:eastAsia="zh-CN"/>
              </w:rPr>
              <w:t>-</w:t>
            </w:r>
          </w:p>
        </w:tc>
        <w:tc>
          <w:tcPr>
            <w:tcW w:w="1670" w:type="dxa"/>
          </w:tcPr>
          <w:p>
            <w:pPr>
              <w:rPr>
                <w:rFonts w:hint="default"/>
                <w:vertAlign w:val="baseline"/>
                <w:lang w:val="en-US" w:eastAsia="zh-CN"/>
              </w:rPr>
            </w:pPr>
            <w:r>
              <w:rPr>
                <w:rFonts w:hint="eastAsia"/>
                <w:vertAlign w:val="baseline"/>
                <w:lang w:val="en-US" w:eastAsia="zh-CN"/>
              </w:rPr>
              <w:t>+ (1:100)</w:t>
            </w:r>
          </w:p>
        </w:tc>
        <w:tc>
          <w:tcPr>
            <w:tcW w:w="1543" w:type="dxa"/>
          </w:tcPr>
          <w:p>
            <w:pPr>
              <w:rPr>
                <w:rFonts w:hint="default"/>
                <w:vertAlign w:val="baseline"/>
                <w:lang w:val="en-US" w:eastAsia="zh-CN"/>
              </w:rPr>
            </w:pPr>
            <w:r>
              <w:rPr>
                <w:rFonts w:hint="eastAsia"/>
                <w:vertAlign w:val="baseline"/>
                <w:lang w:val="en-US" w:eastAsia="zh-CN"/>
              </w:rPr>
              <w:t>+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4074" w:type="dxa"/>
            <w:vAlign w:val="top"/>
          </w:tcPr>
          <w:p>
            <w:pPr>
              <w:rPr>
                <w:rFonts w:hint="default"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 xml:space="preserve">CSF </w:t>
            </w:r>
            <w:r>
              <w:rPr>
                <w:rFonts w:hint="eastAsia"/>
                <w:lang w:val="en-US"/>
              </w:rPr>
              <w:t>leukocytes</w:t>
            </w:r>
            <w:r>
              <w:rPr>
                <w:rFonts w:hint="eastAsia"/>
                <w:lang w:val="en-US" w:eastAsia="zh-CN"/>
              </w:rPr>
              <w:t>, *10</w:t>
            </w:r>
            <w:r>
              <w:rPr>
                <w:rFonts w:hint="eastAsia"/>
                <w:vertAlign w:val="superscript"/>
                <w:lang w:val="en-US" w:eastAsia="zh-CN"/>
              </w:rPr>
              <w:t>6</w:t>
            </w:r>
            <w:r>
              <w:rPr>
                <w:lang w:val="en-US"/>
              </w:rPr>
              <w:t>/</w:t>
            </w:r>
            <w:r>
              <w:rPr>
                <w:rFonts w:hint="eastAsia"/>
                <w:lang w:val="en-US" w:eastAsia="zh-CN"/>
              </w:rPr>
              <w:t>L</w:t>
            </w:r>
          </w:p>
        </w:tc>
        <w:tc>
          <w:tcPr>
            <w:tcW w:w="1762" w:type="dxa"/>
          </w:tcPr>
          <w:p>
            <w:pPr>
              <w:rPr>
                <w:rFonts w:hint="default"/>
                <w:vertAlign w:val="baseline"/>
                <w:lang w:val="en-US" w:eastAsia="zh-CN"/>
              </w:rPr>
            </w:pPr>
            <w:r>
              <w:rPr>
                <w:rFonts w:hint="eastAsia"/>
                <w:vertAlign w:val="baseline"/>
                <w:lang w:val="en-US" w:eastAsia="zh-CN"/>
              </w:rPr>
              <w:t>180; 8</w:t>
            </w:r>
          </w:p>
        </w:tc>
        <w:tc>
          <w:tcPr>
            <w:tcW w:w="1670" w:type="dxa"/>
          </w:tcPr>
          <w:p>
            <w:pPr>
              <w:rPr>
                <w:rFonts w:hint="default"/>
                <w:vertAlign w:val="baseline"/>
                <w:lang w:val="en-US" w:eastAsia="zh-CN"/>
              </w:rPr>
            </w:pPr>
            <w:r>
              <w:rPr>
                <w:rFonts w:hint="eastAsia"/>
                <w:vertAlign w:val="baseline"/>
                <w:lang w:val="en-US" w:eastAsia="zh-CN"/>
              </w:rPr>
              <w:t>50</w:t>
            </w:r>
          </w:p>
        </w:tc>
        <w:tc>
          <w:tcPr>
            <w:tcW w:w="1649" w:type="dxa"/>
          </w:tcPr>
          <w:p>
            <w:pPr>
              <w:rPr>
                <w:rFonts w:hint="default"/>
                <w:vertAlign w:val="baseline"/>
                <w:lang w:val="en-US" w:eastAsia="zh-CN"/>
              </w:rPr>
            </w:pPr>
            <w:r>
              <w:rPr>
                <w:rFonts w:hint="eastAsia"/>
                <w:vertAlign w:val="baseline"/>
                <w:lang w:val="en-US" w:eastAsia="zh-CN"/>
              </w:rPr>
              <w:t>224</w:t>
            </w:r>
          </w:p>
        </w:tc>
        <w:tc>
          <w:tcPr>
            <w:tcW w:w="1806" w:type="dxa"/>
          </w:tcPr>
          <w:p>
            <w:pPr>
              <w:rPr>
                <w:rFonts w:hint="default"/>
                <w:vertAlign w:val="baseline"/>
                <w:lang w:val="en-US" w:eastAsia="zh-CN"/>
              </w:rPr>
            </w:pPr>
            <w:r>
              <w:rPr>
                <w:rFonts w:hint="eastAsia"/>
                <w:vertAlign w:val="baseline"/>
                <w:lang w:val="en-US" w:eastAsia="zh-CN"/>
              </w:rPr>
              <w:t>36</w:t>
            </w:r>
          </w:p>
        </w:tc>
        <w:tc>
          <w:tcPr>
            <w:tcW w:w="1670" w:type="dxa"/>
          </w:tcPr>
          <w:p>
            <w:pPr>
              <w:rPr>
                <w:rFonts w:hint="default"/>
                <w:vertAlign w:val="baseline"/>
                <w:lang w:val="en-US" w:eastAsia="zh-CN"/>
              </w:rPr>
            </w:pPr>
            <w:r>
              <w:rPr>
                <w:rFonts w:hint="eastAsia"/>
                <w:vertAlign w:val="baseline"/>
                <w:lang w:val="en-US" w:eastAsia="zh-CN"/>
              </w:rPr>
              <w:t>30</w:t>
            </w:r>
          </w:p>
        </w:tc>
        <w:tc>
          <w:tcPr>
            <w:tcW w:w="1543" w:type="dxa"/>
          </w:tcPr>
          <w:p>
            <w:pPr>
              <w:rPr>
                <w:rFonts w:hint="default"/>
                <w:vertAlign w:val="baseline"/>
                <w:lang w:val="en-US" w:eastAsia="zh-CN"/>
              </w:rPr>
            </w:pPr>
            <w:r>
              <w:rPr>
                <w:rFonts w:hint="eastAsia"/>
                <w:vertAlign w:val="baseline"/>
                <w:lang w:val="en-US" w:eastAsia="zh-CN"/>
              </w:rPr>
              <w:t>10; 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074" w:type="dxa"/>
            <w:vAlign w:val="top"/>
          </w:tcPr>
          <w:p>
            <w:pPr>
              <w:rPr>
                <w:rFonts w:hint="default"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CSF protein, g/l</w:t>
            </w:r>
          </w:p>
        </w:tc>
        <w:tc>
          <w:tcPr>
            <w:tcW w:w="1762" w:type="dxa"/>
          </w:tcPr>
          <w:p>
            <w:pPr>
              <w:rPr>
                <w:rFonts w:hint="default"/>
                <w:vertAlign w:val="baseline"/>
                <w:lang w:val="en-US" w:eastAsia="zh-CN"/>
              </w:rPr>
            </w:pPr>
            <w:r>
              <w:rPr>
                <w:rFonts w:hint="eastAsia"/>
                <w:vertAlign w:val="baseline"/>
                <w:lang w:val="en-US" w:eastAsia="zh-CN"/>
              </w:rPr>
              <w:t>0.87; 1.25</w:t>
            </w:r>
          </w:p>
        </w:tc>
        <w:tc>
          <w:tcPr>
            <w:tcW w:w="1670" w:type="dxa"/>
          </w:tcPr>
          <w:p>
            <w:pPr>
              <w:rPr>
                <w:rFonts w:hint="default"/>
                <w:vertAlign w:val="baseline"/>
                <w:lang w:val="en-US" w:eastAsia="zh-CN"/>
              </w:rPr>
            </w:pPr>
            <w:r>
              <w:rPr>
                <w:rFonts w:hint="eastAsia"/>
                <w:vertAlign w:val="baseline"/>
                <w:lang w:val="en-US" w:eastAsia="zh-CN"/>
              </w:rPr>
              <w:t>0.41</w:t>
            </w:r>
          </w:p>
        </w:tc>
        <w:tc>
          <w:tcPr>
            <w:tcW w:w="1649" w:type="dxa"/>
          </w:tcPr>
          <w:p>
            <w:pPr>
              <w:rPr>
                <w:rFonts w:hint="default"/>
                <w:vertAlign w:val="baseline"/>
                <w:lang w:val="en-US" w:eastAsia="zh-CN"/>
              </w:rPr>
            </w:pPr>
            <w:r>
              <w:rPr>
                <w:rFonts w:hint="eastAsia"/>
                <w:vertAlign w:val="baseline"/>
                <w:lang w:val="en-US" w:eastAsia="zh-CN"/>
              </w:rPr>
              <w:t>0.58</w:t>
            </w:r>
          </w:p>
        </w:tc>
        <w:tc>
          <w:tcPr>
            <w:tcW w:w="1806" w:type="dxa"/>
          </w:tcPr>
          <w:p>
            <w:pPr>
              <w:rPr>
                <w:rFonts w:hint="default"/>
                <w:vertAlign w:val="baseline"/>
                <w:lang w:val="en-US" w:eastAsia="zh-CN"/>
              </w:rPr>
            </w:pPr>
            <w:r>
              <w:rPr>
                <w:rFonts w:hint="eastAsia"/>
                <w:vertAlign w:val="baseline"/>
                <w:lang w:val="en-US" w:eastAsia="zh-CN"/>
              </w:rPr>
              <w:t>0.42</w:t>
            </w:r>
          </w:p>
        </w:tc>
        <w:tc>
          <w:tcPr>
            <w:tcW w:w="1670" w:type="dxa"/>
          </w:tcPr>
          <w:p>
            <w:pPr>
              <w:rPr>
                <w:rFonts w:hint="default"/>
                <w:vertAlign w:val="baseline"/>
                <w:lang w:val="en-US" w:eastAsia="zh-CN"/>
              </w:rPr>
            </w:pPr>
            <w:r>
              <w:rPr>
                <w:rFonts w:hint="eastAsia"/>
                <w:vertAlign w:val="baseline"/>
                <w:lang w:val="en-US" w:eastAsia="zh-CN"/>
              </w:rPr>
              <w:t>0.42</w:t>
            </w:r>
          </w:p>
        </w:tc>
        <w:tc>
          <w:tcPr>
            <w:tcW w:w="1543" w:type="dxa"/>
          </w:tcPr>
          <w:p>
            <w:pPr>
              <w:rPr>
                <w:rFonts w:hint="default"/>
                <w:vertAlign w:val="baseline"/>
                <w:lang w:val="en-US" w:eastAsia="zh-CN"/>
              </w:rPr>
            </w:pPr>
            <w:r>
              <w:rPr>
                <w:rFonts w:hint="eastAsia"/>
                <w:b w:val="0"/>
                <w:bCs w:val="0"/>
                <w:color w:val="auto"/>
                <w:vertAlign w:val="baseline"/>
                <w:lang w:val="en-US" w:eastAsia="zh-CN"/>
              </w:rPr>
              <w:t>0.34; 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4074" w:type="dxa"/>
            <w:vAlign w:val="top"/>
          </w:tcPr>
          <w:p>
            <w:pPr>
              <w:rPr>
                <w:rFonts w:hint="default"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CSF pressure, mmH</w:t>
            </w:r>
            <w:r>
              <w:rPr>
                <w:rFonts w:hint="eastAsia" w:cstheme="minorBidi"/>
                <w:kern w:val="2"/>
                <w:sz w:val="21"/>
                <w:szCs w:val="24"/>
                <w:vertAlign w:val="subscript"/>
                <w:lang w:val="en-US" w:eastAsia="zh-CN" w:bidi="ar-SA"/>
              </w:rPr>
              <w:t>2</w:t>
            </w:r>
            <w:r>
              <w:rPr>
                <w:rFonts w:hint="eastAsia" w:cstheme="minorBidi"/>
                <w:kern w:val="2"/>
                <w:sz w:val="21"/>
                <w:szCs w:val="24"/>
                <w:vertAlign w:val="baseline"/>
                <w:lang w:val="en-US" w:eastAsia="zh-CN" w:bidi="ar-SA"/>
              </w:rPr>
              <w:t>0</w:t>
            </w:r>
          </w:p>
        </w:tc>
        <w:tc>
          <w:tcPr>
            <w:tcW w:w="1762" w:type="dxa"/>
          </w:tcPr>
          <w:p>
            <w:pPr>
              <w:rPr>
                <w:rFonts w:hint="default"/>
                <w:vertAlign w:val="baseline"/>
                <w:lang w:val="en-US" w:eastAsia="zh-CN"/>
              </w:rPr>
            </w:pPr>
            <w:r>
              <w:rPr>
                <w:rFonts w:hint="eastAsia"/>
                <w:vertAlign w:val="baseline"/>
                <w:lang w:val="en-US" w:eastAsia="zh-CN"/>
              </w:rPr>
              <w:t>231; 170</w:t>
            </w:r>
          </w:p>
        </w:tc>
        <w:tc>
          <w:tcPr>
            <w:tcW w:w="1670" w:type="dxa"/>
          </w:tcPr>
          <w:p>
            <w:pPr>
              <w:rPr>
                <w:rFonts w:hint="default"/>
                <w:vertAlign w:val="baseline"/>
                <w:lang w:val="en-US" w:eastAsia="zh-CN"/>
              </w:rPr>
            </w:pPr>
            <w:r>
              <w:rPr>
                <w:rFonts w:hint="eastAsia"/>
                <w:vertAlign w:val="baseline"/>
                <w:lang w:val="en-US" w:eastAsia="zh-CN"/>
              </w:rPr>
              <w:t>333</w:t>
            </w:r>
          </w:p>
        </w:tc>
        <w:tc>
          <w:tcPr>
            <w:tcW w:w="1649" w:type="dxa"/>
          </w:tcPr>
          <w:p>
            <w:pPr>
              <w:rPr>
                <w:rFonts w:hint="default"/>
                <w:vertAlign w:val="baseline"/>
                <w:lang w:val="en-US" w:eastAsia="zh-CN"/>
              </w:rPr>
            </w:pPr>
            <w:r>
              <w:rPr>
                <w:rFonts w:hint="eastAsia"/>
                <w:vertAlign w:val="baseline"/>
                <w:lang w:val="en-US" w:eastAsia="zh-CN"/>
              </w:rPr>
              <w:t>265</w:t>
            </w:r>
          </w:p>
        </w:tc>
        <w:tc>
          <w:tcPr>
            <w:tcW w:w="1806" w:type="dxa"/>
          </w:tcPr>
          <w:p>
            <w:pPr>
              <w:rPr>
                <w:rFonts w:hint="default"/>
                <w:vertAlign w:val="baseline"/>
                <w:lang w:val="en-US" w:eastAsia="zh-CN"/>
              </w:rPr>
            </w:pPr>
            <w:r>
              <w:rPr>
                <w:rFonts w:hint="eastAsia"/>
                <w:vertAlign w:val="baseline"/>
                <w:lang w:val="en-US" w:eastAsia="zh-CN"/>
              </w:rPr>
              <w:t>245</w:t>
            </w:r>
          </w:p>
        </w:tc>
        <w:tc>
          <w:tcPr>
            <w:tcW w:w="1670" w:type="dxa"/>
          </w:tcPr>
          <w:p>
            <w:pPr>
              <w:rPr>
                <w:rFonts w:hint="default"/>
                <w:vertAlign w:val="baseline"/>
                <w:lang w:val="en-US" w:eastAsia="zh-CN"/>
              </w:rPr>
            </w:pPr>
            <w:r>
              <w:rPr>
                <w:rFonts w:hint="eastAsia"/>
                <w:vertAlign w:val="baseline"/>
                <w:lang w:val="en-US" w:eastAsia="zh-CN"/>
              </w:rPr>
              <w:t>129</w:t>
            </w:r>
          </w:p>
        </w:tc>
        <w:tc>
          <w:tcPr>
            <w:tcW w:w="1543" w:type="dxa"/>
          </w:tcPr>
          <w:p>
            <w:pPr>
              <w:rPr>
                <w:rFonts w:hint="default"/>
                <w:vertAlign w:val="baseline"/>
                <w:lang w:val="en-US" w:eastAsia="zh-CN"/>
              </w:rPr>
            </w:pPr>
            <w:r>
              <w:rPr>
                <w:rFonts w:hint="eastAsia"/>
                <w:vertAlign w:val="baseline"/>
                <w:lang w:val="en-US" w:eastAsia="zh-CN"/>
              </w:rPr>
              <w:t>265; 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top"/>
          </w:tcPr>
          <w:p>
            <w:pPr>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Treatment</w:t>
            </w:r>
            <w:r>
              <w:rPr>
                <w:rFonts w:hint="eastAsia"/>
                <w:vertAlign w:val="baseline"/>
                <w:lang w:val="en-US" w:eastAsia="zh-CN"/>
              </w:rPr>
              <w:t xml:space="preserve"> </w:t>
            </w:r>
            <w:r>
              <w:rPr>
                <w:rFonts w:hint="eastAsia" w:cstheme="minorBidi"/>
                <w:kern w:val="2"/>
                <w:sz w:val="21"/>
                <w:szCs w:val="24"/>
                <w:vertAlign w:val="baseline"/>
                <w:lang w:val="en-US" w:eastAsia="zh-CN" w:bidi="ar-SA"/>
              </w:rPr>
              <w:t xml:space="preserve"> </w:t>
            </w:r>
          </w:p>
        </w:tc>
        <w:tc>
          <w:tcPr>
            <w:tcW w:w="1762" w:type="dxa"/>
          </w:tcPr>
          <w:p>
            <w:pPr>
              <w:rPr>
                <w:rFonts w:hint="default"/>
                <w:vertAlign w:val="baseline"/>
                <w:lang w:val="en-US" w:eastAsia="zh-CN"/>
              </w:rPr>
            </w:pPr>
          </w:p>
        </w:tc>
        <w:tc>
          <w:tcPr>
            <w:tcW w:w="1670" w:type="dxa"/>
          </w:tcPr>
          <w:p>
            <w:pPr>
              <w:rPr>
                <w:rFonts w:hint="default"/>
                <w:vertAlign w:val="baseline"/>
                <w:lang w:val="en-US" w:eastAsia="zh-CN"/>
              </w:rPr>
            </w:pPr>
          </w:p>
        </w:tc>
        <w:tc>
          <w:tcPr>
            <w:tcW w:w="1649" w:type="dxa"/>
          </w:tcPr>
          <w:p>
            <w:pPr>
              <w:rPr>
                <w:rFonts w:hint="default"/>
                <w:vertAlign w:val="baseline"/>
                <w:lang w:val="en-US" w:eastAsia="zh-CN"/>
              </w:rPr>
            </w:pPr>
          </w:p>
        </w:tc>
        <w:tc>
          <w:tcPr>
            <w:tcW w:w="1806" w:type="dxa"/>
          </w:tcPr>
          <w:p>
            <w:pPr>
              <w:rPr>
                <w:rFonts w:hint="default"/>
                <w:vertAlign w:val="baseline"/>
                <w:lang w:val="en-US" w:eastAsia="zh-CN"/>
              </w:rPr>
            </w:pPr>
          </w:p>
        </w:tc>
        <w:tc>
          <w:tcPr>
            <w:tcW w:w="1670" w:type="dxa"/>
          </w:tcPr>
          <w:p>
            <w:pPr>
              <w:rPr>
                <w:rFonts w:hint="default"/>
                <w:vertAlign w:val="baseline"/>
                <w:lang w:val="en-US" w:eastAsia="zh-CN"/>
              </w:rPr>
            </w:pPr>
          </w:p>
        </w:tc>
        <w:tc>
          <w:tcPr>
            <w:tcW w:w="1543" w:type="dxa"/>
          </w:tcPr>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074" w:type="dxa"/>
            <w:vAlign w:val="top"/>
          </w:tcPr>
          <w:p>
            <w:pPr>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 xml:space="preserve">  </w:t>
            </w:r>
            <w:r>
              <w:rPr>
                <w:rFonts w:hint="eastAsia"/>
                <w:lang w:val="en-US" w:eastAsia="zh-CN"/>
              </w:rPr>
              <w:t>M</w:t>
            </w:r>
            <w:r>
              <w:rPr>
                <w:lang w:val="en-US"/>
              </w:rPr>
              <w:t>ethylprednisolone</w:t>
            </w:r>
            <w:r>
              <w:rPr>
                <w:rFonts w:hint="eastAsia"/>
                <w:vertAlign w:val="baseline"/>
                <w:lang w:val="en-US" w:eastAsia="zh-CN"/>
              </w:rPr>
              <w:t xml:space="preserve"> </w:t>
            </w:r>
          </w:p>
        </w:tc>
        <w:tc>
          <w:tcPr>
            <w:tcW w:w="1762" w:type="dxa"/>
          </w:tcPr>
          <w:p>
            <w:pPr>
              <w:rPr>
                <w:rFonts w:hint="default"/>
                <w:vertAlign w:val="baseline"/>
                <w:lang w:val="en-US" w:eastAsia="zh-CN"/>
              </w:rPr>
            </w:pPr>
            <w:r>
              <w:rPr>
                <w:rFonts w:hint="eastAsia"/>
                <w:vertAlign w:val="baseline"/>
                <w:lang w:val="en-US" w:eastAsia="zh-CN"/>
              </w:rPr>
              <w:t>500mg;</w:t>
            </w:r>
            <w:bookmarkStart w:id="26" w:name="OLE_LINK28"/>
            <w:r>
              <w:rPr>
                <w:rFonts w:hint="eastAsia"/>
                <w:vertAlign w:val="baseline"/>
                <w:lang w:val="en-US" w:eastAsia="zh-CN"/>
              </w:rPr>
              <w:t xml:space="preserve"> </w:t>
            </w:r>
            <w:bookmarkStart w:id="27" w:name="OLE_LINK27"/>
            <w:r>
              <w:rPr>
                <w:rFonts w:hint="eastAsia"/>
                <w:vertAlign w:val="baseline"/>
                <w:lang w:val="en-US" w:eastAsia="zh-CN"/>
              </w:rPr>
              <w:t>1000mg</w:t>
            </w:r>
            <w:bookmarkEnd w:id="26"/>
            <w:bookmarkEnd w:id="27"/>
          </w:p>
        </w:tc>
        <w:tc>
          <w:tcPr>
            <w:tcW w:w="1670" w:type="dxa"/>
          </w:tcPr>
          <w:p>
            <w:pPr>
              <w:rPr>
                <w:rFonts w:hint="default"/>
                <w:vertAlign w:val="baseline"/>
                <w:lang w:val="en-US" w:eastAsia="zh-CN"/>
              </w:rPr>
            </w:pPr>
            <w:r>
              <w:rPr>
                <w:rFonts w:hint="eastAsia"/>
                <w:vertAlign w:val="baseline"/>
                <w:lang w:val="en-US" w:eastAsia="zh-CN"/>
              </w:rPr>
              <w:t>1000mg</w:t>
            </w:r>
          </w:p>
        </w:tc>
        <w:tc>
          <w:tcPr>
            <w:tcW w:w="1649" w:type="dxa"/>
          </w:tcPr>
          <w:p>
            <w:pPr>
              <w:rPr>
                <w:rFonts w:hint="default"/>
                <w:vertAlign w:val="baseline"/>
                <w:lang w:val="en-US" w:eastAsia="zh-CN"/>
              </w:rPr>
            </w:pPr>
            <w:r>
              <w:rPr>
                <w:rFonts w:hint="eastAsia"/>
                <w:vertAlign w:val="baseline"/>
                <w:lang w:val="en-US" w:eastAsia="zh-CN"/>
              </w:rPr>
              <w:t>500mg</w:t>
            </w:r>
          </w:p>
        </w:tc>
        <w:tc>
          <w:tcPr>
            <w:tcW w:w="1806" w:type="dxa"/>
          </w:tcPr>
          <w:p>
            <w:pPr>
              <w:rPr>
                <w:rFonts w:hint="default"/>
                <w:vertAlign w:val="baseline"/>
                <w:lang w:val="en-US" w:eastAsia="zh-CN"/>
              </w:rPr>
            </w:pPr>
            <w:r>
              <w:rPr>
                <w:rFonts w:hint="eastAsia"/>
                <w:vertAlign w:val="baseline"/>
                <w:lang w:val="en-US" w:eastAsia="zh-CN"/>
              </w:rPr>
              <w:t>1000mg</w:t>
            </w:r>
          </w:p>
        </w:tc>
        <w:tc>
          <w:tcPr>
            <w:tcW w:w="1670" w:type="dxa"/>
          </w:tcPr>
          <w:p>
            <w:pPr>
              <w:rPr>
                <w:rFonts w:hint="default"/>
                <w:vertAlign w:val="baseline"/>
                <w:lang w:val="en-US" w:eastAsia="zh-CN"/>
              </w:rPr>
            </w:pPr>
            <w:bookmarkStart w:id="28" w:name="OLE_LINK17"/>
            <w:r>
              <w:rPr>
                <w:rFonts w:hint="eastAsia"/>
                <w:vertAlign w:val="baseline"/>
                <w:lang w:val="en-US" w:eastAsia="zh-CN"/>
              </w:rPr>
              <w:t>500mg</w:t>
            </w:r>
            <w:bookmarkEnd w:id="28"/>
          </w:p>
        </w:tc>
        <w:tc>
          <w:tcPr>
            <w:tcW w:w="1543" w:type="dxa"/>
          </w:tcPr>
          <w:p>
            <w:pPr>
              <w:rPr>
                <w:rFonts w:hint="default"/>
                <w:vertAlign w:val="baseline"/>
                <w:lang w:val="en-US" w:eastAsia="zh-CN"/>
              </w:rPr>
            </w:pPr>
            <w:r>
              <w:rPr>
                <w:rFonts w:hint="eastAsia"/>
                <w:vertAlign w:val="baseline"/>
                <w:lang w:val="en-US" w:eastAsia="zh-CN"/>
              </w:rPr>
              <w:t>-; 120mg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4074" w:type="dxa"/>
            <w:vAlign w:val="top"/>
          </w:tcPr>
          <w:p>
            <w:pPr>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 xml:space="preserve">  Immunoglobulin</w:t>
            </w:r>
            <w:r>
              <w:rPr>
                <w:rFonts w:hint="eastAsia"/>
                <w:vertAlign w:val="baseline"/>
                <w:lang w:val="en-US" w:eastAsia="zh-CN"/>
              </w:rPr>
              <w:t xml:space="preserve"> </w:t>
            </w:r>
          </w:p>
        </w:tc>
        <w:tc>
          <w:tcPr>
            <w:tcW w:w="1762" w:type="dxa"/>
          </w:tcPr>
          <w:p>
            <w:pPr>
              <w:rPr>
                <w:rFonts w:hint="default"/>
                <w:vertAlign w:val="baseline"/>
                <w:lang w:val="en-US" w:eastAsia="zh-CN"/>
              </w:rPr>
            </w:pPr>
            <w:r>
              <w:rPr>
                <w:rFonts w:hint="eastAsia"/>
                <w:vertAlign w:val="baseline"/>
                <w:lang w:val="en-US" w:eastAsia="zh-CN"/>
              </w:rPr>
              <w:t>+</w:t>
            </w:r>
          </w:p>
        </w:tc>
        <w:tc>
          <w:tcPr>
            <w:tcW w:w="1670" w:type="dxa"/>
          </w:tcPr>
          <w:p>
            <w:pPr>
              <w:rPr>
                <w:rFonts w:hint="default"/>
                <w:vertAlign w:val="baseline"/>
                <w:lang w:val="en-US" w:eastAsia="zh-CN"/>
              </w:rPr>
            </w:pPr>
            <w:r>
              <w:rPr>
                <w:rFonts w:hint="eastAsia"/>
                <w:vertAlign w:val="baseline"/>
                <w:lang w:val="en-US" w:eastAsia="zh-CN"/>
              </w:rPr>
              <w:t>-</w:t>
            </w:r>
          </w:p>
        </w:tc>
        <w:tc>
          <w:tcPr>
            <w:tcW w:w="1649" w:type="dxa"/>
          </w:tcPr>
          <w:p>
            <w:pPr>
              <w:rPr>
                <w:rFonts w:hint="default"/>
                <w:vertAlign w:val="baseline"/>
                <w:lang w:val="en-US" w:eastAsia="zh-CN"/>
              </w:rPr>
            </w:pPr>
            <w:r>
              <w:rPr>
                <w:rFonts w:hint="eastAsia"/>
                <w:vertAlign w:val="baseline"/>
                <w:lang w:val="en-US" w:eastAsia="zh-CN"/>
              </w:rPr>
              <w:t>-</w:t>
            </w:r>
          </w:p>
        </w:tc>
        <w:tc>
          <w:tcPr>
            <w:tcW w:w="1806" w:type="dxa"/>
          </w:tcPr>
          <w:p>
            <w:pPr>
              <w:rPr>
                <w:rFonts w:hint="default"/>
                <w:vertAlign w:val="baseline"/>
                <w:lang w:val="en-US" w:eastAsia="zh-CN"/>
              </w:rPr>
            </w:pPr>
            <w:r>
              <w:rPr>
                <w:rFonts w:hint="eastAsia"/>
                <w:vertAlign w:val="baseline"/>
                <w:lang w:val="en-US" w:eastAsia="zh-CN"/>
              </w:rPr>
              <w:t>-</w:t>
            </w:r>
          </w:p>
        </w:tc>
        <w:tc>
          <w:tcPr>
            <w:tcW w:w="1670" w:type="dxa"/>
          </w:tcPr>
          <w:p>
            <w:pPr>
              <w:rPr>
                <w:rFonts w:hint="default"/>
                <w:vertAlign w:val="baseline"/>
                <w:lang w:val="en-US" w:eastAsia="zh-CN"/>
              </w:rPr>
            </w:pPr>
            <w:r>
              <w:rPr>
                <w:rFonts w:hint="eastAsia"/>
                <w:vertAlign w:val="baseline"/>
                <w:lang w:val="en-US" w:eastAsia="zh-CN"/>
              </w:rPr>
              <w:t>-</w:t>
            </w:r>
          </w:p>
        </w:tc>
        <w:tc>
          <w:tcPr>
            <w:tcW w:w="1543" w:type="dxa"/>
          </w:tcPr>
          <w:p>
            <w:pPr>
              <w:rPr>
                <w:rFonts w:hint="default"/>
                <w:vertAlign w:val="baseline"/>
                <w:lang w:val="en-US" w:eastAsia="zh-CN"/>
              </w:rPr>
            </w:pPr>
            <w:r>
              <w:rPr>
                <w:rFonts w:hint="eastAsia"/>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top"/>
          </w:tcPr>
          <w:p>
            <w:pPr>
              <w:rPr>
                <w:rFonts w:hint="default"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Anti-seizure medicines (ASMs)</w:t>
            </w:r>
          </w:p>
        </w:tc>
        <w:tc>
          <w:tcPr>
            <w:tcW w:w="1762" w:type="dxa"/>
          </w:tcPr>
          <w:p>
            <w:pPr>
              <w:rPr>
                <w:rFonts w:hint="eastAsia"/>
                <w:lang w:val="en-US" w:eastAsia="zh-CN"/>
              </w:rPr>
            </w:pPr>
            <w:bookmarkStart w:id="29" w:name="OLE_LINK37"/>
            <w:r>
              <w:rPr>
                <w:rFonts w:hint="eastAsia"/>
                <w:lang w:val="en-US" w:eastAsia="zh-CN"/>
              </w:rPr>
              <w:t>L</w:t>
            </w:r>
            <w:r>
              <w:rPr>
                <w:rFonts w:hint="eastAsia"/>
                <w:lang w:val="en-US"/>
              </w:rPr>
              <w:t>evetiracetam</w:t>
            </w:r>
            <w:r>
              <w:rPr>
                <w:rFonts w:hint="eastAsia"/>
                <w:lang w:val="en-US" w:eastAsia="zh-CN"/>
              </w:rPr>
              <w:t xml:space="preserve"> </w:t>
            </w:r>
          </w:p>
          <w:p>
            <w:pPr>
              <w:rPr>
                <w:rFonts w:hint="default"/>
                <w:b/>
                <w:bCs/>
                <w:color w:val="FF0000"/>
                <w:vertAlign w:val="baseline"/>
                <w:lang w:val="en-US" w:eastAsia="zh-CN"/>
              </w:rPr>
            </w:pPr>
            <w:r>
              <w:rPr>
                <w:rFonts w:hint="eastAsia"/>
                <w:lang w:val="en-US" w:eastAsia="zh-CN"/>
              </w:rPr>
              <w:t xml:space="preserve">0.5g </w:t>
            </w:r>
            <w:r>
              <w:rPr>
                <w:rFonts w:hint="eastAsia"/>
                <w:sz w:val="20"/>
                <w:szCs w:val="22"/>
                <w:vertAlign w:val="baseline"/>
                <w:lang w:val="en-US" w:eastAsia="zh-CN"/>
              </w:rPr>
              <w:t>BID</w:t>
            </w:r>
            <w:bookmarkEnd w:id="29"/>
          </w:p>
        </w:tc>
        <w:tc>
          <w:tcPr>
            <w:tcW w:w="1670" w:type="dxa"/>
          </w:tcPr>
          <w:p>
            <w:pPr>
              <w:rPr>
                <w:rFonts w:hint="default"/>
                <w:b/>
                <w:bCs/>
                <w:color w:val="FF0000"/>
                <w:vertAlign w:val="baseline"/>
                <w:lang w:val="en-US" w:eastAsia="zh-CN"/>
              </w:rPr>
            </w:pPr>
            <w:r>
              <w:rPr>
                <w:rFonts w:hint="eastAsia"/>
                <w:lang w:val="en-US" w:eastAsia="zh-CN"/>
              </w:rPr>
              <w:t>L</w:t>
            </w:r>
            <w:r>
              <w:rPr>
                <w:rFonts w:hint="eastAsia"/>
                <w:lang w:val="en-US"/>
              </w:rPr>
              <w:t>evetiracetam</w:t>
            </w:r>
            <w:r>
              <w:rPr>
                <w:rFonts w:hint="eastAsia"/>
                <w:lang w:val="en-US" w:eastAsia="zh-CN"/>
              </w:rPr>
              <w:t xml:space="preserve"> 0.5g </w:t>
            </w:r>
            <w:r>
              <w:rPr>
                <w:rFonts w:hint="eastAsia"/>
                <w:sz w:val="20"/>
                <w:szCs w:val="22"/>
                <w:vertAlign w:val="baseline"/>
                <w:lang w:val="en-US" w:eastAsia="zh-CN"/>
              </w:rPr>
              <w:t>BID</w:t>
            </w:r>
          </w:p>
        </w:tc>
        <w:tc>
          <w:tcPr>
            <w:tcW w:w="1649" w:type="dxa"/>
          </w:tcPr>
          <w:p>
            <w:pPr>
              <w:rPr>
                <w:rFonts w:hint="default"/>
                <w:b/>
                <w:bCs/>
                <w:color w:val="FF0000"/>
                <w:vertAlign w:val="baseline"/>
                <w:lang w:val="en-US" w:eastAsia="zh-CN"/>
              </w:rPr>
            </w:pPr>
            <w:bookmarkStart w:id="30" w:name="OLE_LINK32"/>
            <w:r>
              <w:rPr>
                <w:rFonts w:hint="eastAsia"/>
                <w:lang w:val="en-US" w:eastAsia="zh-CN"/>
              </w:rPr>
              <w:t>L</w:t>
            </w:r>
            <w:r>
              <w:rPr>
                <w:rFonts w:hint="eastAsia"/>
                <w:lang w:val="en-US"/>
              </w:rPr>
              <w:t>evetiracetam</w:t>
            </w:r>
            <w:r>
              <w:rPr>
                <w:rFonts w:hint="eastAsia"/>
                <w:lang w:val="en-US" w:eastAsia="zh-CN"/>
              </w:rPr>
              <w:t xml:space="preserve"> 0.25g </w:t>
            </w:r>
            <w:r>
              <w:rPr>
                <w:rFonts w:hint="eastAsia"/>
                <w:sz w:val="20"/>
                <w:szCs w:val="22"/>
                <w:vertAlign w:val="baseline"/>
                <w:lang w:val="en-US" w:eastAsia="zh-CN"/>
              </w:rPr>
              <w:t>BID</w:t>
            </w:r>
            <w:bookmarkEnd w:id="30"/>
          </w:p>
        </w:tc>
        <w:tc>
          <w:tcPr>
            <w:tcW w:w="1806" w:type="dxa"/>
          </w:tcPr>
          <w:p>
            <w:pPr>
              <w:rPr>
                <w:rFonts w:hint="eastAsia"/>
                <w:sz w:val="20"/>
                <w:szCs w:val="22"/>
                <w:vertAlign w:val="baseline"/>
                <w:lang w:val="en-US" w:eastAsia="zh-CN"/>
              </w:rPr>
            </w:pPr>
            <w:r>
              <w:rPr>
                <w:rFonts w:hint="eastAsia"/>
                <w:lang w:val="en-US" w:eastAsia="zh-CN"/>
              </w:rPr>
              <w:t>L</w:t>
            </w:r>
            <w:r>
              <w:rPr>
                <w:rFonts w:hint="eastAsia"/>
                <w:lang w:val="en-US"/>
              </w:rPr>
              <w:t>evetiracetam</w:t>
            </w:r>
            <w:r>
              <w:rPr>
                <w:rFonts w:hint="eastAsia"/>
                <w:lang w:val="en-US" w:eastAsia="zh-CN"/>
              </w:rPr>
              <w:t xml:space="preserve"> </w:t>
            </w:r>
            <w:bookmarkStart w:id="31" w:name="OLE_LINK34"/>
            <w:r>
              <w:rPr>
                <w:rFonts w:hint="eastAsia"/>
                <w:lang w:val="en-US" w:eastAsia="zh-CN"/>
              </w:rPr>
              <w:t xml:space="preserve">0.5g </w:t>
            </w:r>
            <w:r>
              <w:rPr>
                <w:rFonts w:hint="eastAsia"/>
                <w:sz w:val="20"/>
                <w:szCs w:val="22"/>
                <w:vertAlign w:val="baseline"/>
                <w:lang w:val="en-US" w:eastAsia="zh-CN"/>
              </w:rPr>
              <w:t>QD</w:t>
            </w:r>
            <w:bookmarkEnd w:id="31"/>
            <w:r>
              <w:rPr>
                <w:rFonts w:hint="eastAsia"/>
                <w:sz w:val="20"/>
                <w:szCs w:val="22"/>
                <w:vertAlign w:val="baseline"/>
                <w:lang w:val="en-US" w:eastAsia="zh-CN"/>
              </w:rPr>
              <w:t xml:space="preserve"> + </w:t>
            </w:r>
          </w:p>
          <w:p>
            <w:pPr>
              <w:rPr>
                <w:rFonts w:hint="default"/>
                <w:b/>
                <w:bCs/>
                <w:color w:val="FF0000"/>
                <w:vertAlign w:val="baseline"/>
                <w:lang w:val="en-US" w:eastAsia="zh-CN"/>
              </w:rPr>
            </w:pPr>
            <w:r>
              <w:rPr>
                <w:rFonts w:hint="eastAsia"/>
                <w:sz w:val="20"/>
                <w:szCs w:val="22"/>
                <w:vertAlign w:val="baseline"/>
                <w:lang w:val="en-US" w:eastAsia="zh-CN"/>
              </w:rPr>
              <w:t>Sodium Valproate 0.5g QD</w:t>
            </w:r>
          </w:p>
        </w:tc>
        <w:tc>
          <w:tcPr>
            <w:tcW w:w="1670" w:type="dxa"/>
          </w:tcPr>
          <w:p>
            <w:pPr>
              <w:rPr>
                <w:rFonts w:hint="eastAsia"/>
                <w:sz w:val="20"/>
                <w:szCs w:val="22"/>
                <w:vertAlign w:val="baseline"/>
                <w:lang w:val="en-US" w:eastAsia="zh-CN"/>
              </w:rPr>
            </w:pPr>
            <w:r>
              <w:rPr>
                <w:rFonts w:hint="eastAsia"/>
                <w:sz w:val="20"/>
                <w:szCs w:val="22"/>
                <w:vertAlign w:val="baseline"/>
                <w:lang w:val="en-US" w:eastAsia="zh-CN"/>
              </w:rPr>
              <w:t xml:space="preserve">Levetiracetam </w:t>
            </w:r>
            <w:bookmarkStart w:id="32" w:name="OLE_LINK8"/>
            <w:r>
              <w:rPr>
                <w:rFonts w:hint="eastAsia"/>
                <w:sz w:val="20"/>
                <w:szCs w:val="22"/>
                <w:vertAlign w:val="baseline"/>
                <w:lang w:val="en-US" w:eastAsia="zh-CN"/>
              </w:rPr>
              <w:t xml:space="preserve">0.5g </w:t>
            </w:r>
            <w:bookmarkStart w:id="33" w:name="OLE_LINK29"/>
            <w:r>
              <w:rPr>
                <w:rFonts w:hint="eastAsia"/>
                <w:sz w:val="20"/>
                <w:szCs w:val="22"/>
                <w:vertAlign w:val="baseline"/>
                <w:lang w:val="en-US" w:eastAsia="zh-CN"/>
              </w:rPr>
              <w:t>BID</w:t>
            </w:r>
            <w:bookmarkEnd w:id="32"/>
            <w:bookmarkEnd w:id="33"/>
            <w:r>
              <w:rPr>
                <w:rFonts w:hint="eastAsia"/>
                <w:sz w:val="20"/>
                <w:szCs w:val="22"/>
                <w:vertAlign w:val="baseline"/>
                <w:lang w:val="en-US" w:eastAsia="zh-CN"/>
              </w:rPr>
              <w:t>+</w:t>
            </w:r>
            <w:bookmarkStart w:id="34" w:name="OLE_LINK33"/>
          </w:p>
          <w:p>
            <w:pPr>
              <w:rPr>
                <w:rFonts w:hint="eastAsia"/>
                <w:sz w:val="20"/>
                <w:szCs w:val="22"/>
                <w:vertAlign w:val="baseline"/>
                <w:lang w:val="en-US" w:eastAsia="zh-CN"/>
              </w:rPr>
            </w:pPr>
            <w:r>
              <w:rPr>
                <w:rFonts w:hint="eastAsia"/>
                <w:sz w:val="20"/>
                <w:szCs w:val="22"/>
                <w:vertAlign w:val="baseline"/>
                <w:lang w:val="en-US" w:eastAsia="zh-CN"/>
              </w:rPr>
              <w:t>Sodium Valproate</w:t>
            </w:r>
            <w:bookmarkEnd w:id="34"/>
            <w:r>
              <w:rPr>
                <w:rFonts w:hint="eastAsia"/>
                <w:sz w:val="20"/>
                <w:szCs w:val="22"/>
                <w:vertAlign w:val="baseline"/>
                <w:lang w:val="en-US" w:eastAsia="zh-CN"/>
              </w:rPr>
              <w:t xml:space="preserve"> 0.5g BID</w:t>
            </w:r>
          </w:p>
        </w:tc>
        <w:tc>
          <w:tcPr>
            <w:tcW w:w="1543" w:type="dxa"/>
          </w:tcPr>
          <w:p>
            <w:pPr>
              <w:rPr>
                <w:rFonts w:hint="default"/>
                <w:sz w:val="20"/>
                <w:szCs w:val="22"/>
                <w:vertAlign w:val="baseline"/>
                <w:lang w:val="en-US" w:eastAsia="zh-CN"/>
              </w:rPr>
            </w:pPr>
            <w:bookmarkStart w:id="35" w:name="OLE_LINK6"/>
            <w:r>
              <w:rPr>
                <w:rFonts w:hint="eastAsia"/>
                <w:sz w:val="20"/>
                <w:szCs w:val="22"/>
                <w:vertAlign w:val="baseline"/>
                <w:lang w:val="en-US" w:eastAsia="zh-CN"/>
              </w:rPr>
              <w:t>Levetiracetam 0.5g BID</w:t>
            </w:r>
            <w:bookmarkEnd w:id="3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top"/>
          </w:tcPr>
          <w:p>
            <w:pPr>
              <w:rPr>
                <w:rFonts w:hint="default"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Follow-up</w:t>
            </w:r>
          </w:p>
        </w:tc>
        <w:tc>
          <w:tcPr>
            <w:tcW w:w="1762" w:type="dxa"/>
          </w:tcPr>
          <w:p>
            <w:pPr>
              <w:rPr>
                <w:rFonts w:hint="eastAsia"/>
                <w:vertAlign w:val="baseline"/>
                <w:lang w:val="en-US" w:eastAsia="zh-CN"/>
              </w:rPr>
            </w:pPr>
          </w:p>
        </w:tc>
        <w:tc>
          <w:tcPr>
            <w:tcW w:w="1670" w:type="dxa"/>
          </w:tcPr>
          <w:p>
            <w:pPr>
              <w:rPr>
                <w:rFonts w:hint="eastAsia"/>
                <w:vertAlign w:val="baseline"/>
                <w:lang w:val="en-US" w:eastAsia="zh-CN"/>
              </w:rPr>
            </w:pPr>
          </w:p>
        </w:tc>
        <w:tc>
          <w:tcPr>
            <w:tcW w:w="1649" w:type="dxa"/>
          </w:tcPr>
          <w:p>
            <w:pPr>
              <w:rPr>
                <w:rFonts w:hint="eastAsia"/>
                <w:vertAlign w:val="baseline"/>
                <w:lang w:val="en-US" w:eastAsia="zh-CN"/>
              </w:rPr>
            </w:pPr>
          </w:p>
        </w:tc>
        <w:tc>
          <w:tcPr>
            <w:tcW w:w="1806" w:type="dxa"/>
          </w:tcPr>
          <w:p>
            <w:pPr>
              <w:rPr>
                <w:rFonts w:hint="eastAsia"/>
                <w:vertAlign w:val="baseline"/>
                <w:lang w:val="en-US" w:eastAsia="zh-CN"/>
              </w:rPr>
            </w:pPr>
          </w:p>
        </w:tc>
        <w:tc>
          <w:tcPr>
            <w:tcW w:w="1670" w:type="dxa"/>
          </w:tcPr>
          <w:p>
            <w:pPr>
              <w:rPr>
                <w:rFonts w:hint="eastAsia"/>
                <w:vertAlign w:val="baseline"/>
                <w:lang w:val="en-US" w:eastAsia="zh-CN"/>
              </w:rPr>
            </w:pPr>
          </w:p>
        </w:tc>
        <w:tc>
          <w:tcPr>
            <w:tcW w:w="1543"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top"/>
          </w:tcPr>
          <w:p>
            <w:pPr>
              <w:ind w:firstLine="210" w:firstLineChars="100"/>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Follow-up time, months</w:t>
            </w:r>
          </w:p>
        </w:tc>
        <w:tc>
          <w:tcPr>
            <w:tcW w:w="1762" w:type="dxa"/>
          </w:tcPr>
          <w:p>
            <w:pPr>
              <w:rPr>
                <w:rFonts w:hint="default"/>
                <w:vertAlign w:val="baseline"/>
                <w:lang w:val="en-US" w:eastAsia="zh-CN"/>
              </w:rPr>
            </w:pPr>
            <w:r>
              <w:rPr>
                <w:rFonts w:hint="eastAsia"/>
                <w:vertAlign w:val="baseline"/>
                <w:lang w:val="en-US" w:eastAsia="zh-CN"/>
              </w:rPr>
              <w:t>62</w:t>
            </w:r>
          </w:p>
        </w:tc>
        <w:tc>
          <w:tcPr>
            <w:tcW w:w="1670" w:type="dxa"/>
          </w:tcPr>
          <w:p>
            <w:pPr>
              <w:rPr>
                <w:rFonts w:hint="default"/>
                <w:vertAlign w:val="baseline"/>
                <w:lang w:val="en-US" w:eastAsia="zh-CN"/>
              </w:rPr>
            </w:pPr>
            <w:r>
              <w:rPr>
                <w:rFonts w:hint="eastAsia"/>
                <w:vertAlign w:val="baseline"/>
                <w:lang w:val="en-US" w:eastAsia="zh-CN"/>
              </w:rPr>
              <w:t>39</w:t>
            </w:r>
          </w:p>
        </w:tc>
        <w:tc>
          <w:tcPr>
            <w:tcW w:w="1649" w:type="dxa"/>
          </w:tcPr>
          <w:p>
            <w:pPr>
              <w:rPr>
                <w:rFonts w:hint="default"/>
                <w:vertAlign w:val="baseline"/>
                <w:lang w:val="en-US" w:eastAsia="zh-CN"/>
              </w:rPr>
            </w:pPr>
            <w:r>
              <w:rPr>
                <w:rFonts w:hint="eastAsia"/>
                <w:vertAlign w:val="baseline"/>
                <w:lang w:val="en-US" w:eastAsia="zh-CN"/>
              </w:rPr>
              <w:t>55</w:t>
            </w:r>
          </w:p>
        </w:tc>
        <w:tc>
          <w:tcPr>
            <w:tcW w:w="1806" w:type="dxa"/>
          </w:tcPr>
          <w:p>
            <w:pPr>
              <w:rPr>
                <w:rFonts w:hint="default"/>
                <w:vertAlign w:val="baseline"/>
                <w:lang w:val="en-US" w:eastAsia="zh-CN"/>
              </w:rPr>
            </w:pPr>
            <w:r>
              <w:rPr>
                <w:rFonts w:hint="eastAsia"/>
                <w:vertAlign w:val="baseline"/>
                <w:lang w:val="en-US" w:eastAsia="zh-CN"/>
              </w:rPr>
              <w:t>36</w:t>
            </w:r>
          </w:p>
        </w:tc>
        <w:tc>
          <w:tcPr>
            <w:tcW w:w="1670" w:type="dxa"/>
          </w:tcPr>
          <w:p>
            <w:pPr>
              <w:rPr>
                <w:rFonts w:hint="default"/>
                <w:vertAlign w:val="baseline"/>
                <w:lang w:val="en-US" w:eastAsia="zh-CN"/>
              </w:rPr>
            </w:pPr>
            <w:r>
              <w:rPr>
                <w:rFonts w:hint="eastAsia"/>
                <w:vertAlign w:val="baseline"/>
                <w:lang w:val="en-US" w:eastAsia="zh-CN"/>
              </w:rPr>
              <w:t>6</w:t>
            </w:r>
          </w:p>
        </w:tc>
        <w:tc>
          <w:tcPr>
            <w:tcW w:w="1543" w:type="dxa"/>
          </w:tcPr>
          <w:p>
            <w:pPr>
              <w:rPr>
                <w:rFonts w:hint="default"/>
                <w:vertAlign w:val="baseline"/>
                <w:lang w:val="en-US" w:eastAsia="zh-CN"/>
              </w:rPr>
            </w:pPr>
            <w:r>
              <w:rPr>
                <w:rFonts w:hint="eastAsia"/>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top"/>
          </w:tcPr>
          <w:p>
            <w:pPr>
              <w:ind w:firstLine="210" w:firstLineChars="100"/>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Seizure free</w:t>
            </w:r>
          </w:p>
        </w:tc>
        <w:tc>
          <w:tcPr>
            <w:tcW w:w="1762" w:type="dxa"/>
          </w:tcPr>
          <w:p>
            <w:pPr>
              <w:rPr>
                <w:rFonts w:hint="default"/>
                <w:vertAlign w:val="baseline"/>
                <w:lang w:val="en-US" w:eastAsia="zh-CN"/>
              </w:rPr>
            </w:pPr>
            <w:r>
              <w:rPr>
                <w:rFonts w:hint="eastAsia"/>
                <w:vertAlign w:val="baseline"/>
                <w:lang w:val="en-US" w:eastAsia="zh-CN"/>
              </w:rPr>
              <w:t>+</w:t>
            </w:r>
          </w:p>
        </w:tc>
        <w:tc>
          <w:tcPr>
            <w:tcW w:w="1670" w:type="dxa"/>
          </w:tcPr>
          <w:p>
            <w:pPr>
              <w:rPr>
                <w:rFonts w:hint="default"/>
                <w:vertAlign w:val="baseline"/>
                <w:lang w:val="en-US" w:eastAsia="zh-CN"/>
              </w:rPr>
            </w:pPr>
            <w:r>
              <w:rPr>
                <w:rFonts w:hint="eastAsia"/>
                <w:vertAlign w:val="baseline"/>
                <w:lang w:val="en-US" w:eastAsia="zh-CN"/>
              </w:rPr>
              <w:t>+</w:t>
            </w:r>
          </w:p>
        </w:tc>
        <w:tc>
          <w:tcPr>
            <w:tcW w:w="1649" w:type="dxa"/>
          </w:tcPr>
          <w:p>
            <w:pPr>
              <w:rPr>
                <w:rFonts w:hint="default"/>
                <w:vertAlign w:val="baseline"/>
                <w:lang w:val="en-US" w:eastAsia="zh-CN"/>
              </w:rPr>
            </w:pPr>
            <w:r>
              <w:rPr>
                <w:rFonts w:hint="eastAsia"/>
                <w:vertAlign w:val="baseline"/>
                <w:lang w:val="en-US" w:eastAsia="zh-CN"/>
              </w:rPr>
              <w:t>+</w:t>
            </w:r>
          </w:p>
        </w:tc>
        <w:tc>
          <w:tcPr>
            <w:tcW w:w="1806" w:type="dxa"/>
          </w:tcPr>
          <w:p>
            <w:pPr>
              <w:rPr>
                <w:rFonts w:hint="default"/>
                <w:vertAlign w:val="baseline"/>
                <w:lang w:val="en-US" w:eastAsia="zh-CN"/>
              </w:rPr>
            </w:pPr>
            <w:r>
              <w:rPr>
                <w:rFonts w:hint="eastAsia"/>
                <w:vertAlign w:val="baseline"/>
                <w:lang w:val="en-US" w:eastAsia="zh-CN"/>
              </w:rPr>
              <w:t>+</w:t>
            </w:r>
          </w:p>
        </w:tc>
        <w:tc>
          <w:tcPr>
            <w:tcW w:w="1670" w:type="dxa"/>
          </w:tcPr>
          <w:p>
            <w:pPr>
              <w:rPr>
                <w:rFonts w:hint="default"/>
                <w:vertAlign w:val="baseline"/>
                <w:lang w:val="en-US" w:eastAsia="zh-CN"/>
              </w:rPr>
            </w:pPr>
            <w:r>
              <w:rPr>
                <w:rFonts w:hint="eastAsia"/>
                <w:vertAlign w:val="baseline"/>
                <w:lang w:val="en-US" w:eastAsia="zh-CN"/>
              </w:rPr>
              <w:t>+</w:t>
            </w:r>
          </w:p>
        </w:tc>
        <w:tc>
          <w:tcPr>
            <w:tcW w:w="1543" w:type="dxa"/>
          </w:tcPr>
          <w:p>
            <w:pPr>
              <w:rPr>
                <w:rFonts w:hint="default"/>
                <w:vertAlign w:val="baseline"/>
                <w:lang w:val="en-US" w:eastAsia="zh-CN"/>
              </w:rPr>
            </w:pPr>
            <w:r>
              <w:rPr>
                <w:rFonts w:hint="eastAsia"/>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top"/>
          </w:tcPr>
          <w:p>
            <w:pPr>
              <w:ind w:firstLine="210" w:firstLineChars="100"/>
              <w:rPr>
                <w:rFonts w:hint="eastAsia" w:asciiTheme="minorHAnsi" w:hAnsiTheme="minorHAnsi" w:eastAsiaTheme="minorEastAsia" w:cstheme="minorBidi"/>
                <w:kern w:val="2"/>
                <w:sz w:val="21"/>
                <w:szCs w:val="24"/>
                <w:vertAlign w:val="baseline"/>
                <w:lang w:val="en-US" w:eastAsia="zh-CN" w:bidi="ar-SA"/>
              </w:rPr>
            </w:pPr>
            <w:bookmarkStart w:id="36" w:name="OLE_LINK42"/>
            <w:r>
              <w:rPr>
                <w:rFonts w:hint="eastAsia" w:cstheme="minorBidi"/>
                <w:kern w:val="2"/>
                <w:sz w:val="21"/>
                <w:szCs w:val="24"/>
                <w:vertAlign w:val="baseline"/>
                <w:lang w:val="en-US" w:eastAsia="zh-CN" w:bidi="ar-SA"/>
              </w:rPr>
              <w:t>Relapsing</w:t>
            </w:r>
            <w:r>
              <w:rPr>
                <w:rFonts w:hint="eastAsia"/>
                <w:vertAlign w:val="baseline"/>
                <w:lang w:val="en-US" w:eastAsia="zh-CN"/>
              </w:rPr>
              <w:t xml:space="preserve"> </w:t>
            </w:r>
            <w:bookmarkEnd w:id="36"/>
            <w:r>
              <w:rPr>
                <w:rFonts w:hint="eastAsia"/>
                <w:vertAlign w:val="baseline"/>
                <w:lang w:val="en-US" w:eastAsia="zh-CN"/>
              </w:rPr>
              <w:t>(follow-up time, months)</w:t>
            </w:r>
          </w:p>
        </w:tc>
        <w:tc>
          <w:tcPr>
            <w:tcW w:w="1762"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 (2)</w:t>
            </w:r>
          </w:p>
        </w:tc>
        <w:tc>
          <w:tcPr>
            <w:tcW w:w="1670"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w:t>
            </w:r>
          </w:p>
        </w:tc>
        <w:tc>
          <w:tcPr>
            <w:tcW w:w="1649"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w:t>
            </w:r>
          </w:p>
        </w:tc>
        <w:tc>
          <w:tcPr>
            <w:tcW w:w="1806"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w:t>
            </w:r>
          </w:p>
        </w:tc>
        <w:tc>
          <w:tcPr>
            <w:tcW w:w="1670"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w:t>
            </w:r>
          </w:p>
        </w:tc>
        <w:tc>
          <w:tcPr>
            <w:tcW w:w="1543"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top"/>
          </w:tcPr>
          <w:p>
            <w:pPr>
              <w:ind w:firstLine="210" w:firstLineChars="100"/>
              <w:rPr>
                <w:rFonts w:hint="default" w:cstheme="minorBidi"/>
                <w:kern w:val="2"/>
                <w:sz w:val="21"/>
                <w:szCs w:val="24"/>
                <w:vertAlign w:val="baseline"/>
                <w:lang w:val="en-US" w:eastAsia="zh-CN" w:bidi="ar-SA"/>
              </w:rPr>
            </w:pPr>
            <w:bookmarkStart w:id="37" w:name="OLE_LINK41"/>
            <w:r>
              <w:rPr>
                <w:rFonts w:hint="eastAsia" w:cstheme="minorBidi"/>
                <w:kern w:val="2"/>
                <w:sz w:val="21"/>
                <w:szCs w:val="24"/>
                <w:vertAlign w:val="baseline"/>
                <w:lang w:val="en-US" w:eastAsia="zh-CN" w:bidi="ar-SA"/>
              </w:rPr>
              <w:t>Sequelae with neurological symptoms</w:t>
            </w:r>
            <w:bookmarkEnd w:id="37"/>
          </w:p>
        </w:tc>
        <w:tc>
          <w:tcPr>
            <w:tcW w:w="1762" w:type="dxa"/>
            <w:vAlign w:val="top"/>
          </w:tcPr>
          <w:p>
            <w:pPr>
              <w:rPr>
                <w:rFonts w:hint="default"/>
                <w:vertAlign w:val="baseline"/>
                <w:lang w:val="en-US" w:eastAsia="zh-CN"/>
              </w:rPr>
            </w:pPr>
            <w:r>
              <w:rPr>
                <w:rFonts w:hint="eastAsia"/>
                <w:vertAlign w:val="baseline"/>
                <w:lang w:val="en-US" w:eastAsia="zh-CN"/>
              </w:rPr>
              <w:t>+</w:t>
            </w:r>
          </w:p>
        </w:tc>
        <w:tc>
          <w:tcPr>
            <w:tcW w:w="1670" w:type="dxa"/>
            <w:vAlign w:val="top"/>
          </w:tcPr>
          <w:p>
            <w:pPr>
              <w:rPr>
                <w:rFonts w:hint="default"/>
                <w:vertAlign w:val="baseline"/>
                <w:lang w:val="en-US" w:eastAsia="zh-CN"/>
              </w:rPr>
            </w:pPr>
            <w:r>
              <w:rPr>
                <w:rFonts w:hint="eastAsia"/>
                <w:vertAlign w:val="baseline"/>
                <w:lang w:val="en-US" w:eastAsia="zh-CN"/>
              </w:rPr>
              <w:t>-</w:t>
            </w:r>
          </w:p>
        </w:tc>
        <w:tc>
          <w:tcPr>
            <w:tcW w:w="1649" w:type="dxa"/>
            <w:vAlign w:val="top"/>
          </w:tcPr>
          <w:p>
            <w:pPr>
              <w:rPr>
                <w:rFonts w:hint="default"/>
                <w:vertAlign w:val="baseline"/>
                <w:lang w:val="en-US" w:eastAsia="zh-CN"/>
              </w:rPr>
            </w:pPr>
            <w:r>
              <w:rPr>
                <w:rFonts w:hint="eastAsia"/>
                <w:vertAlign w:val="baseline"/>
                <w:lang w:val="en-US" w:eastAsia="zh-CN"/>
              </w:rPr>
              <w:t>-</w:t>
            </w:r>
          </w:p>
        </w:tc>
        <w:tc>
          <w:tcPr>
            <w:tcW w:w="1806" w:type="dxa"/>
            <w:vAlign w:val="top"/>
          </w:tcPr>
          <w:p>
            <w:pPr>
              <w:rPr>
                <w:rFonts w:hint="default"/>
                <w:vertAlign w:val="baseline"/>
                <w:lang w:val="en-US" w:eastAsia="zh-CN"/>
              </w:rPr>
            </w:pPr>
            <w:r>
              <w:rPr>
                <w:rFonts w:hint="eastAsia"/>
                <w:vertAlign w:val="baseline"/>
                <w:lang w:val="en-US" w:eastAsia="zh-CN"/>
              </w:rPr>
              <w:t>-</w:t>
            </w:r>
          </w:p>
        </w:tc>
        <w:tc>
          <w:tcPr>
            <w:tcW w:w="1670" w:type="dxa"/>
            <w:vAlign w:val="top"/>
          </w:tcPr>
          <w:p>
            <w:pPr>
              <w:rPr>
                <w:rFonts w:hint="default"/>
                <w:vertAlign w:val="baseline"/>
                <w:lang w:val="en-US" w:eastAsia="zh-CN"/>
              </w:rPr>
            </w:pPr>
            <w:r>
              <w:rPr>
                <w:rFonts w:hint="eastAsia"/>
                <w:vertAlign w:val="baseline"/>
                <w:lang w:val="en-US" w:eastAsia="zh-CN"/>
              </w:rPr>
              <w:t>-</w:t>
            </w:r>
          </w:p>
        </w:tc>
        <w:tc>
          <w:tcPr>
            <w:tcW w:w="1543" w:type="dxa"/>
            <w:vAlign w:val="top"/>
          </w:tcPr>
          <w:p>
            <w:pPr>
              <w:rPr>
                <w:rFonts w:hint="default"/>
                <w:vertAlign w:val="baseline"/>
                <w:lang w:val="en-US" w:eastAsia="zh-CN"/>
              </w:rPr>
            </w:pPr>
            <w:r>
              <w:rPr>
                <w:rFonts w:hint="eastAsia"/>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top"/>
          </w:tcPr>
          <w:p>
            <w:pPr>
              <w:ind w:firstLine="210" w:firstLineChars="100"/>
              <w:rPr>
                <w:rFonts w:hint="default"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 xml:space="preserve">Anti-MOG antibody </w:t>
            </w:r>
            <w:bookmarkStart w:id="38" w:name="OLE_LINK4"/>
            <w:r>
              <w:rPr>
                <w:rFonts w:hint="eastAsia" w:cstheme="minorBidi"/>
                <w:kern w:val="2"/>
                <w:sz w:val="21"/>
                <w:szCs w:val="24"/>
                <w:vertAlign w:val="baseline"/>
                <w:lang w:val="en-US" w:eastAsia="zh-CN" w:bidi="ar-SA"/>
              </w:rPr>
              <w:t>turned negative</w:t>
            </w:r>
            <w:bookmarkEnd w:id="38"/>
            <w:r>
              <w:rPr>
                <w:rFonts w:hint="eastAsia" w:cstheme="minorBidi"/>
                <w:kern w:val="2"/>
                <w:sz w:val="21"/>
                <w:szCs w:val="24"/>
                <w:vertAlign w:val="baseline"/>
                <w:lang w:val="en-US" w:eastAsia="zh-CN" w:bidi="ar-SA"/>
              </w:rPr>
              <w:t xml:space="preserve"> </w:t>
            </w:r>
            <w:bookmarkStart w:id="39" w:name="OLE_LINK40"/>
            <w:r>
              <w:rPr>
                <w:rFonts w:hint="eastAsia" w:cstheme="minorBidi"/>
                <w:kern w:val="2"/>
                <w:sz w:val="21"/>
                <w:szCs w:val="24"/>
                <w:vertAlign w:val="baseline"/>
                <w:lang w:val="en-US" w:eastAsia="zh-CN" w:bidi="ar-SA"/>
              </w:rPr>
              <w:t>(days)</w:t>
            </w:r>
            <w:bookmarkEnd w:id="39"/>
          </w:p>
        </w:tc>
        <w:tc>
          <w:tcPr>
            <w:tcW w:w="1762" w:type="dxa"/>
            <w:vAlign w:val="top"/>
          </w:tcPr>
          <w:p>
            <w:pPr>
              <w:rPr>
                <w:rFonts w:hint="default"/>
                <w:vertAlign w:val="baseline"/>
                <w:lang w:val="en-US" w:eastAsia="zh-CN"/>
              </w:rPr>
            </w:pPr>
            <w:r>
              <w:rPr>
                <w:rFonts w:hint="eastAsia"/>
                <w:vertAlign w:val="baseline"/>
                <w:lang w:val="en-US" w:eastAsia="zh-CN"/>
              </w:rPr>
              <w:t>/</w:t>
            </w:r>
          </w:p>
        </w:tc>
        <w:tc>
          <w:tcPr>
            <w:tcW w:w="1670" w:type="dxa"/>
            <w:vAlign w:val="top"/>
          </w:tcPr>
          <w:p>
            <w:pPr>
              <w:tabs>
                <w:tab w:val="left" w:pos="301"/>
              </w:tabs>
              <w:rPr>
                <w:rFonts w:hint="default"/>
                <w:vertAlign w:val="baseline"/>
                <w:lang w:val="en-US" w:eastAsia="zh-CN"/>
              </w:rPr>
            </w:pPr>
            <w:r>
              <w:rPr>
                <w:rFonts w:hint="eastAsia"/>
                <w:vertAlign w:val="baseline"/>
                <w:lang w:val="en-US" w:eastAsia="zh-CN"/>
              </w:rPr>
              <w:t xml:space="preserve">+ </w:t>
            </w:r>
            <w:bookmarkStart w:id="40" w:name="OLE_LINK18"/>
            <w:r>
              <w:rPr>
                <w:rFonts w:hint="eastAsia"/>
                <w:vertAlign w:val="baseline"/>
                <w:lang w:val="en-US" w:eastAsia="zh-CN"/>
              </w:rPr>
              <w:t>(272d)</w:t>
            </w:r>
            <w:bookmarkEnd w:id="40"/>
          </w:p>
        </w:tc>
        <w:tc>
          <w:tcPr>
            <w:tcW w:w="1649" w:type="dxa"/>
            <w:vAlign w:val="top"/>
          </w:tcPr>
          <w:p>
            <w:pPr>
              <w:rPr>
                <w:rFonts w:hint="default"/>
                <w:vertAlign w:val="baseline"/>
                <w:lang w:val="en-US" w:eastAsia="zh-CN"/>
              </w:rPr>
            </w:pPr>
            <w:r>
              <w:rPr>
                <w:rFonts w:hint="eastAsia"/>
                <w:vertAlign w:val="baseline"/>
                <w:lang w:val="en-US" w:eastAsia="zh-CN"/>
              </w:rPr>
              <w:t>+ (380d)</w:t>
            </w:r>
          </w:p>
        </w:tc>
        <w:tc>
          <w:tcPr>
            <w:tcW w:w="1806" w:type="dxa"/>
            <w:vAlign w:val="top"/>
          </w:tcPr>
          <w:p>
            <w:pPr>
              <w:rPr>
                <w:rFonts w:hint="default"/>
                <w:vertAlign w:val="baseline"/>
                <w:lang w:val="en-US" w:eastAsia="zh-CN"/>
              </w:rPr>
            </w:pPr>
            <w:r>
              <w:rPr>
                <w:rFonts w:hint="eastAsia"/>
                <w:vertAlign w:val="baseline"/>
                <w:lang w:val="en-US" w:eastAsia="zh-CN"/>
              </w:rPr>
              <w:t>+ (155d)</w:t>
            </w:r>
          </w:p>
        </w:tc>
        <w:tc>
          <w:tcPr>
            <w:tcW w:w="1670" w:type="dxa"/>
            <w:vAlign w:val="top"/>
          </w:tcPr>
          <w:p>
            <w:pPr>
              <w:rPr>
                <w:rFonts w:hint="default"/>
                <w:vertAlign w:val="baseline"/>
                <w:lang w:val="en-US" w:eastAsia="zh-CN"/>
              </w:rPr>
            </w:pPr>
            <w:r>
              <w:rPr>
                <w:rFonts w:hint="eastAsia"/>
                <w:vertAlign w:val="baseline"/>
                <w:lang w:val="en-US" w:eastAsia="zh-CN"/>
              </w:rPr>
              <w:t>-</w:t>
            </w:r>
          </w:p>
        </w:tc>
        <w:tc>
          <w:tcPr>
            <w:tcW w:w="1543" w:type="dxa"/>
            <w:vAlign w:val="top"/>
          </w:tcPr>
          <w:p>
            <w:pPr>
              <w:rPr>
                <w:rFonts w:hint="default"/>
                <w:vertAlign w:val="baseline"/>
                <w:lang w:val="en-US" w:eastAsia="zh-CN"/>
              </w:rPr>
            </w:pPr>
            <w:r>
              <w:rPr>
                <w:rFonts w:hint="eastAsia"/>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top"/>
          </w:tcPr>
          <w:p>
            <w:pPr>
              <w:ind w:firstLine="210" w:firstLineChars="100"/>
              <w:rPr>
                <w:rFonts w:hint="default"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Brain MRI turned normal (days)</w:t>
            </w:r>
          </w:p>
        </w:tc>
        <w:tc>
          <w:tcPr>
            <w:tcW w:w="1762" w:type="dxa"/>
            <w:vAlign w:val="top"/>
          </w:tcPr>
          <w:p>
            <w:pPr>
              <w:rPr>
                <w:rFonts w:hint="default"/>
                <w:vertAlign w:val="baseline"/>
                <w:lang w:val="en-US" w:eastAsia="zh-CN"/>
              </w:rPr>
            </w:pPr>
            <w:r>
              <w:rPr>
                <w:rFonts w:hint="eastAsia"/>
                <w:vertAlign w:val="baseline"/>
                <w:lang w:val="en-US" w:eastAsia="zh-CN"/>
              </w:rPr>
              <w:t>-</w:t>
            </w:r>
          </w:p>
        </w:tc>
        <w:tc>
          <w:tcPr>
            <w:tcW w:w="1670" w:type="dxa"/>
            <w:vAlign w:val="top"/>
          </w:tcPr>
          <w:p>
            <w:pPr>
              <w:rPr>
                <w:rFonts w:hint="eastAsia"/>
                <w:vertAlign w:val="baseline"/>
                <w:lang w:val="en-US" w:eastAsia="zh-CN"/>
              </w:rPr>
            </w:pPr>
            <w:r>
              <w:rPr>
                <w:rFonts w:hint="eastAsia"/>
                <w:vertAlign w:val="baseline"/>
                <w:lang w:val="en-US" w:eastAsia="zh-CN"/>
              </w:rPr>
              <w:t>+ (156d)</w:t>
            </w:r>
          </w:p>
        </w:tc>
        <w:tc>
          <w:tcPr>
            <w:tcW w:w="1649" w:type="dxa"/>
            <w:vAlign w:val="top"/>
          </w:tcPr>
          <w:p>
            <w:pPr>
              <w:rPr>
                <w:rFonts w:hint="eastAsia"/>
                <w:vertAlign w:val="baseline"/>
                <w:lang w:val="en-US" w:eastAsia="zh-CN"/>
              </w:rPr>
            </w:pPr>
            <w:bookmarkStart w:id="41" w:name="OLE_LINK24"/>
            <w:r>
              <w:rPr>
                <w:rFonts w:hint="eastAsia"/>
                <w:vertAlign w:val="baseline"/>
                <w:lang w:val="en-US" w:eastAsia="zh-CN"/>
              </w:rPr>
              <w:t>+ (355d)</w:t>
            </w:r>
            <w:bookmarkEnd w:id="41"/>
          </w:p>
        </w:tc>
        <w:tc>
          <w:tcPr>
            <w:tcW w:w="1806" w:type="dxa"/>
            <w:vAlign w:val="top"/>
          </w:tcPr>
          <w:p>
            <w:pPr>
              <w:rPr>
                <w:rFonts w:hint="eastAsia"/>
                <w:vertAlign w:val="baseline"/>
                <w:lang w:val="en-US" w:eastAsia="zh-CN"/>
              </w:rPr>
            </w:pPr>
            <w:r>
              <w:rPr>
                <w:rFonts w:hint="eastAsia"/>
                <w:vertAlign w:val="baseline"/>
                <w:lang w:val="en-US" w:eastAsia="zh-CN"/>
              </w:rPr>
              <w:t>+ (599d)</w:t>
            </w:r>
          </w:p>
        </w:tc>
        <w:tc>
          <w:tcPr>
            <w:tcW w:w="1670" w:type="dxa"/>
            <w:vAlign w:val="top"/>
          </w:tcPr>
          <w:p>
            <w:pPr>
              <w:rPr>
                <w:rFonts w:hint="default"/>
                <w:vertAlign w:val="baseline"/>
                <w:lang w:val="en-US" w:eastAsia="zh-CN"/>
              </w:rPr>
            </w:pPr>
            <w:bookmarkStart w:id="42" w:name="OLE_LINK23"/>
            <w:r>
              <w:rPr>
                <w:rFonts w:hint="eastAsia"/>
                <w:sz w:val="20"/>
                <w:szCs w:val="22"/>
                <w:vertAlign w:val="baseline"/>
                <w:lang w:val="en-US" w:eastAsia="zh-CN"/>
              </w:rPr>
              <w:t>- decreased (30d)</w:t>
            </w:r>
            <w:bookmarkEnd w:id="42"/>
          </w:p>
        </w:tc>
        <w:tc>
          <w:tcPr>
            <w:tcW w:w="1543" w:type="dxa"/>
            <w:vAlign w:val="top"/>
          </w:tcPr>
          <w:p>
            <w:pPr>
              <w:rPr>
                <w:rFonts w:hint="default"/>
                <w:vertAlign w:val="baseline"/>
                <w:lang w:val="en-US" w:eastAsia="zh-CN"/>
              </w:rPr>
            </w:pPr>
            <w:r>
              <w:rPr>
                <w:rFonts w:hint="eastAsia"/>
                <w:vertAlign w:val="baseline"/>
                <w:lang w:val="en-US" w:eastAsia="zh-CN"/>
              </w:rPr>
              <w:t>-</w:t>
            </w:r>
          </w:p>
        </w:tc>
      </w:tr>
    </w:tbl>
    <w:p>
      <w:pPr>
        <w:tabs>
          <w:tab w:val="left" w:pos="999"/>
        </w:tabs>
        <w:bidi w:val="0"/>
        <w:jc w:val="left"/>
        <w:rPr>
          <w:rFonts w:hint="eastAsia" w:cs="Calibri"/>
          <w:sz w:val="18"/>
          <w:szCs w:val="21"/>
          <w:lang w:val="en-US" w:eastAsia="zh-CN"/>
        </w:rPr>
        <w:sectPr>
          <w:pgSz w:w="16838" w:h="11906" w:orient="landscape"/>
          <w:pgMar w:top="1800" w:right="1440" w:bottom="1800" w:left="1440" w:header="851" w:footer="992" w:gutter="0"/>
          <w:cols w:space="425" w:num="1"/>
          <w:docGrid w:type="lines" w:linePitch="312" w:charSpace="0"/>
        </w:sectPr>
      </w:pPr>
      <w:r>
        <w:rPr>
          <w:rFonts w:hint="eastAsia" w:cs="Calibri"/>
          <w:sz w:val="18"/>
          <w:szCs w:val="21"/>
          <w:lang w:val="en-US" w:eastAsia="zh-CN"/>
        </w:rPr>
        <w:t xml:space="preserve">FLAIR: fuid attenuated inversion recovery. EEG: electroencephalogram. CSF: </w:t>
      </w:r>
      <w:r>
        <w:rPr>
          <w:rFonts w:hint="eastAsia" w:cs="Calibri"/>
          <w:sz w:val="18"/>
          <w:szCs w:val="21"/>
        </w:rPr>
        <w:t>cerebrospinal fluid</w:t>
      </w:r>
      <w:r>
        <w:rPr>
          <w:rFonts w:hint="eastAsia" w:cs="Calibri"/>
          <w:sz w:val="18"/>
          <w:szCs w:val="21"/>
          <w:lang w:val="en-US" w:eastAsia="zh-CN"/>
        </w:rPr>
        <w:t xml:space="preserve">. </w:t>
      </w:r>
    </w:p>
    <w:p>
      <w:pPr>
        <w:tabs>
          <w:tab w:val="left" w:pos="999"/>
        </w:tabs>
        <w:bidi w:val="0"/>
        <w:jc w:val="left"/>
        <w:rPr>
          <w:rFonts w:hint="eastAsia" w:cs="Calibri"/>
          <w:sz w:val="24"/>
          <w:szCs w:val="32"/>
          <w:lang w:val="en-US" w:eastAsia="zh-CN"/>
        </w:rPr>
      </w:pPr>
      <w:r>
        <w:rPr>
          <w:rFonts w:hint="eastAsia" w:cs="Calibri"/>
          <w:sz w:val="24"/>
          <w:szCs w:val="32"/>
          <w:lang w:val="en-US" w:eastAsia="zh-CN"/>
        </w:rPr>
        <w:t xml:space="preserve">Supplementary Figure 1: Clinical courses, CSF examination and treatment in each MOG-E patient. </w:t>
      </w:r>
    </w:p>
    <w:p>
      <w:pPr>
        <w:tabs>
          <w:tab w:val="left" w:pos="999"/>
        </w:tabs>
        <w:bidi w:val="0"/>
        <w:jc w:val="left"/>
        <w:rPr>
          <w:rFonts w:hint="eastAsia" w:cs="Calibri"/>
          <w:sz w:val="22"/>
          <w:szCs w:val="28"/>
          <w:lang w:val="en-US" w:eastAsia="zh-CN"/>
        </w:rPr>
      </w:pPr>
      <w:r>
        <w:rPr>
          <w:rFonts w:hint="eastAsia" w:cs="Calibri"/>
          <w:sz w:val="20"/>
          <w:szCs w:val="22"/>
          <w:lang w:val="en-US" w:eastAsia="zh-CN"/>
        </w:rPr>
        <w:t>X axis represented the disease duration. There are three aspects in the Y axis; first, the height represents the severity of the symptom; second, the dose of the medicine; third, the CSF pressure.</w:t>
      </w:r>
      <w:r>
        <w:rPr>
          <w:rFonts w:hint="eastAsia" w:cs="Calibri"/>
          <w:sz w:val="22"/>
          <w:szCs w:val="28"/>
          <w:lang w:val="en-US" w:eastAsia="zh-CN"/>
        </w:rPr>
        <w:t xml:space="preserve"> </w:t>
      </w:r>
    </w:p>
    <w:p>
      <w:pPr>
        <w:tabs>
          <w:tab w:val="left" w:pos="999"/>
        </w:tabs>
        <w:bidi w:val="0"/>
        <w:jc w:val="left"/>
        <w:rPr>
          <w:rFonts w:hint="eastAsia" w:cs="Calibri"/>
          <w:sz w:val="18"/>
          <w:szCs w:val="21"/>
          <w:lang w:val="en-US" w:eastAsia="zh-CN"/>
        </w:rPr>
      </w:pPr>
      <w:r>
        <w:rPr>
          <w:rFonts w:hint="eastAsia" w:cs="Calibri"/>
          <w:sz w:val="18"/>
          <w:szCs w:val="21"/>
          <w:lang w:val="en-US" w:eastAsia="zh-CN"/>
        </w:rPr>
        <w:drawing>
          <wp:inline distT="0" distB="0" distL="114300" distR="114300">
            <wp:extent cx="5262245" cy="3289300"/>
            <wp:effectExtent l="0" t="0" r="8255" b="0"/>
            <wp:docPr id="2" name="图片 2" descr="supporting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upporting figure 1"/>
                    <pic:cNvPicPr>
                      <a:picLocks noChangeAspect="1"/>
                    </pic:cNvPicPr>
                  </pic:nvPicPr>
                  <pic:blipFill>
                    <a:blip r:embed="rId4"/>
                    <a:stretch>
                      <a:fillRect/>
                    </a:stretch>
                  </pic:blipFill>
                  <pic:spPr>
                    <a:xfrm>
                      <a:off x="0" y="0"/>
                      <a:ext cx="5262245" cy="3289300"/>
                    </a:xfrm>
                    <a:prstGeom prst="rect">
                      <a:avLst/>
                    </a:prstGeom>
                  </pic:spPr>
                </pic:pic>
              </a:graphicData>
            </a:graphic>
          </wp:inline>
        </w:drawing>
      </w:r>
    </w:p>
    <w:p>
      <w:pPr>
        <w:rPr>
          <w:rFonts w:hint="eastAsia" w:cs="Calibri"/>
          <w:sz w:val="18"/>
          <w:szCs w:val="21"/>
          <w:lang w:val="en-US" w:eastAsia="zh-CN"/>
        </w:rPr>
      </w:pPr>
      <w:r>
        <w:rPr>
          <w:rFonts w:hint="eastAsia" w:cs="Calibri"/>
          <w:sz w:val="18"/>
          <w:szCs w:val="21"/>
          <w:lang w:val="en-US" w:eastAsia="zh-CN"/>
        </w:rPr>
        <w:br w:type="page"/>
      </w:r>
    </w:p>
    <w:p>
      <w:pPr>
        <w:rPr>
          <w:rFonts w:hint="eastAsia" w:cs="Calibri"/>
          <w:sz w:val="24"/>
          <w:szCs w:val="32"/>
          <w:lang w:val="en-US" w:eastAsia="zh-CN"/>
        </w:rPr>
      </w:pPr>
      <w:r>
        <w:rPr>
          <w:rFonts w:hint="eastAsia" w:cs="Calibri"/>
          <w:sz w:val="24"/>
          <w:szCs w:val="32"/>
          <w:lang w:val="en-US" w:eastAsia="zh-CN"/>
        </w:rPr>
        <w:t xml:space="preserve">Supplementary Figure 2: Brain MRI findings in case 3. </w:t>
      </w:r>
    </w:p>
    <w:p>
      <w:pPr>
        <w:rPr>
          <w:rFonts w:hint="eastAsia" w:cs="Calibri"/>
          <w:sz w:val="20"/>
          <w:szCs w:val="22"/>
          <w:lang w:val="en-US" w:eastAsia="zh-CN"/>
        </w:rPr>
      </w:pPr>
      <w:r>
        <w:rPr>
          <w:rFonts w:hint="eastAsia" w:cs="Calibri"/>
          <w:sz w:val="20"/>
          <w:szCs w:val="22"/>
          <w:lang w:val="en-US" w:eastAsia="zh-CN"/>
        </w:rPr>
        <w:t>On admission, fluid-attenuated inversion recovery (FLAIR) hyperintensity was seen in the medulla oblongata in cases 3 (A; July 26th, 2017) and without significant gadolinium enhanced (B). However, the FLAIR hyperintensities in the medulla oblongata reduced after 89d (C; November 23th, 2017) and disappeared after 355d (D; July 15th, 2018).</w:t>
      </w:r>
    </w:p>
    <w:p>
      <w:pPr>
        <w:rPr>
          <w:rFonts w:hint="eastAsia" w:cs="Calibri"/>
          <w:sz w:val="18"/>
          <w:szCs w:val="21"/>
          <w:lang w:val="en-US" w:eastAsia="zh-CN"/>
        </w:rPr>
      </w:pPr>
      <w:r>
        <w:rPr>
          <w:rFonts w:hint="eastAsia" w:cs="Calibri"/>
          <w:sz w:val="18"/>
          <w:szCs w:val="21"/>
          <w:lang w:val="en-US" w:eastAsia="zh-CN"/>
        </w:rPr>
        <w:drawing>
          <wp:inline distT="0" distB="0" distL="114300" distR="114300">
            <wp:extent cx="5269230" cy="5469890"/>
            <wp:effectExtent l="0" t="0" r="1270" b="3810"/>
            <wp:docPr id="1" name="图片 1" descr="supplementary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upplementary figure 2"/>
                    <pic:cNvPicPr>
                      <a:picLocks noChangeAspect="1"/>
                    </pic:cNvPicPr>
                  </pic:nvPicPr>
                  <pic:blipFill>
                    <a:blip r:embed="rId5"/>
                    <a:stretch>
                      <a:fillRect/>
                    </a:stretch>
                  </pic:blipFill>
                  <pic:spPr>
                    <a:xfrm>
                      <a:off x="0" y="0"/>
                      <a:ext cx="5269230" cy="5469890"/>
                    </a:xfrm>
                    <a:prstGeom prst="rect">
                      <a:avLst/>
                    </a:prstGeom>
                  </pic:spPr>
                </pic:pic>
              </a:graphicData>
            </a:graphic>
          </wp:inline>
        </w:drawing>
      </w:r>
    </w:p>
    <w:p>
      <w:pPr>
        <w:tabs>
          <w:tab w:val="left" w:pos="999"/>
        </w:tabs>
        <w:bidi w:val="0"/>
        <w:jc w:val="left"/>
        <w:rPr>
          <w:rFonts w:hint="default" w:cs="Calibri"/>
          <w:sz w:val="18"/>
          <w:szCs w:val="21"/>
          <w:lang w:val="en-US" w:eastAsia="zh-CN"/>
        </w:rPr>
      </w:pPr>
    </w:p>
    <w:p/>
    <w:p/>
    <w:p/>
    <w:p/>
    <w:p/>
    <w:p/>
    <w:p/>
    <w:p/>
    <w:p/>
    <w:p>
      <w:pPr>
        <w:rPr>
          <w:rFonts w:hint="eastAsia" w:eastAsiaTheme="minorEastAsia"/>
          <w:lang w:val="en-US" w:eastAsia="zh-CN"/>
        </w:rPr>
      </w:pPr>
      <w:bookmarkStart w:id="43" w:name="_GoBack"/>
      <w:bookmarkEnd w:id="43"/>
    </w:p>
    <w:p>
      <w:pPr>
        <w:spacing w:line="480" w:lineRule="auto"/>
        <w:rPr>
          <w:rFonts w:hint="default" w:ascii="Calibri" w:hAnsi="Calibri" w:cs="Calibri"/>
          <w:b/>
          <w:bCs/>
          <w:sz w:val="22"/>
          <w:szCs w:val="22"/>
        </w:rPr>
      </w:pPr>
      <w:r>
        <w:rPr>
          <w:rFonts w:hint="default" w:ascii="Calibri" w:hAnsi="Calibri" w:cs="Calibri"/>
          <w:b/>
          <w:bCs/>
          <w:sz w:val="22"/>
          <w:szCs w:val="22"/>
        </w:rPr>
        <w:t>Supplementary Case Description</w:t>
      </w:r>
      <w:r>
        <w:rPr>
          <w:rFonts w:hint="eastAsia" w:ascii="Calibri" w:hAnsi="Calibri" w:cs="Calibri"/>
          <w:b/>
          <w:bCs/>
          <w:sz w:val="22"/>
          <w:szCs w:val="22"/>
          <w:lang w:val="en-US" w:eastAsia="zh-CN"/>
        </w:rPr>
        <w:t xml:space="preserve"> (</w:t>
      </w:r>
      <w:r>
        <w:rPr>
          <w:rFonts w:hint="default" w:ascii="Calibri" w:hAnsi="Calibri" w:cs="Calibri"/>
          <w:b/>
          <w:bCs/>
          <w:sz w:val="22"/>
          <w:szCs w:val="22"/>
        </w:rPr>
        <w:t>Case 3</w:t>
      </w:r>
      <w:r>
        <w:rPr>
          <w:rFonts w:hint="eastAsia" w:ascii="Calibri" w:hAnsi="Calibri" w:cs="Calibri"/>
          <w:b/>
          <w:bCs/>
          <w:sz w:val="22"/>
          <w:szCs w:val="22"/>
          <w:lang w:val="en-US" w:eastAsia="zh-CN"/>
        </w:rPr>
        <w:t>)</w:t>
      </w:r>
      <w:r>
        <w:rPr>
          <w:rFonts w:hint="default" w:ascii="Calibri" w:hAnsi="Calibri" w:cs="Calibri"/>
          <w:b/>
          <w:bCs/>
          <w:sz w:val="22"/>
          <w:szCs w:val="22"/>
        </w:rPr>
        <w:t>：</w:t>
      </w:r>
    </w:p>
    <w:p>
      <w:pPr>
        <w:spacing w:line="480" w:lineRule="auto"/>
        <w:rPr>
          <w:rFonts w:hint="default" w:ascii="Calibri" w:hAnsi="Calibri" w:cs="Calibri"/>
          <w:sz w:val="22"/>
          <w:szCs w:val="22"/>
        </w:rPr>
      </w:pPr>
      <w:r>
        <w:rPr>
          <w:rFonts w:hint="default" w:ascii="Calibri" w:hAnsi="Calibri" w:cs="Calibri"/>
          <w:sz w:val="22"/>
          <w:szCs w:val="22"/>
        </w:rPr>
        <w:t xml:space="preserve">A 34-year-old man presented </w:t>
      </w:r>
      <w:r>
        <w:rPr>
          <w:rFonts w:hint="default" w:ascii="Calibri" w:hAnsi="Calibri" w:eastAsia="宋体" w:cs="Calibri"/>
          <w:sz w:val="22"/>
          <w:szCs w:val="22"/>
        </w:rPr>
        <w:t>with new</w:t>
      </w:r>
      <w:r>
        <w:rPr>
          <w:rFonts w:hint="default" w:ascii="Calibri" w:hAnsi="Calibri" w:cs="Calibri"/>
          <w:sz w:val="22"/>
          <w:szCs w:val="22"/>
        </w:rPr>
        <w:t>-onset epileptic seizure</w:t>
      </w:r>
      <w:r>
        <w:rPr>
          <w:rFonts w:hint="default" w:ascii="Calibri" w:hAnsi="Calibri" w:eastAsia="宋体" w:cs="Calibri"/>
          <w:sz w:val="22"/>
          <w:szCs w:val="22"/>
        </w:rPr>
        <w:t xml:space="preserve">s that were preceded by 1 month of headaches and fever (highest temperature: 37.8 </w:t>
      </w:r>
      <w:r>
        <w:rPr>
          <w:rFonts w:hint="default" w:ascii="Calibri" w:hAnsi="Calibri" w:cs="Calibri"/>
          <w:sz w:val="22"/>
          <w:szCs w:val="22"/>
        </w:rPr>
        <w:t>°C). The patient had a right hemibody motor seizure without any aura, followed by a secondary generalized tonic-clonic seizure. In the following 2 days, he experienced three stereotyped cluster seizures. The patient was confused during the interictal phase. His neurological examination results were mostly normal. Additionally, the patient had an accident 16 years earlier and experienced transient cognitive dysfunction. A CSF examination revealed high pressure (265 mm H</w:t>
      </w:r>
      <w:r>
        <w:rPr>
          <w:rFonts w:hint="default" w:ascii="Calibri" w:hAnsi="Calibri" w:cs="Calibri"/>
          <w:sz w:val="22"/>
          <w:szCs w:val="22"/>
          <w:vertAlign w:val="subscript"/>
        </w:rPr>
        <w:t>2</w:t>
      </w:r>
      <w:r>
        <w:rPr>
          <w:rFonts w:hint="default" w:ascii="Calibri" w:hAnsi="Calibri" w:cs="Calibri"/>
          <w:sz w:val="22"/>
          <w:szCs w:val="22"/>
        </w:rPr>
        <w:t>O), leukocyte levels (224 × 10</w:t>
      </w:r>
      <w:r>
        <w:rPr>
          <w:rFonts w:hint="default" w:ascii="Calibri" w:hAnsi="Calibri" w:cs="Calibri"/>
          <w:sz w:val="22"/>
          <w:szCs w:val="22"/>
          <w:vertAlign w:val="superscript"/>
        </w:rPr>
        <w:t>6</w:t>
      </w:r>
      <w:r>
        <w:rPr>
          <w:rFonts w:hint="default" w:ascii="Calibri" w:hAnsi="Calibri" w:cs="Calibri"/>
          <w:sz w:val="22"/>
          <w:szCs w:val="22"/>
        </w:rPr>
        <w:t>/L)</w:t>
      </w:r>
      <w:r>
        <w:rPr>
          <w:rFonts w:hint="default" w:ascii="Calibri" w:hAnsi="Calibri" w:eastAsia="宋体" w:cs="Calibri"/>
          <w:sz w:val="22"/>
          <w:szCs w:val="22"/>
        </w:rPr>
        <w:t>, and protein levels (0.58 g/L). The presence of CSF anti-MOG antibod</w:t>
      </w:r>
      <w:r>
        <w:rPr>
          <w:rFonts w:hint="default" w:ascii="Calibri" w:hAnsi="Calibri" w:cs="Calibri"/>
          <w:sz w:val="22"/>
          <w:szCs w:val="22"/>
        </w:rPr>
        <w:t>y was positive (titer 1:1), serum anti-MOG antibody was positive (titer 1:10), and other autoimmune antibodies, such as AQP4 antibody, LGI1 antibody, GABA antibody</w:t>
      </w:r>
      <w:r>
        <w:rPr>
          <w:rFonts w:hint="default" w:ascii="Calibri" w:hAnsi="Calibri" w:eastAsia="宋体" w:cs="Calibri"/>
          <w:sz w:val="22"/>
          <w:szCs w:val="22"/>
        </w:rPr>
        <w:t xml:space="preserve">, and OB, was negative. The screening of </w:t>
      </w:r>
      <w:r>
        <w:rPr>
          <w:rFonts w:hint="default" w:ascii="Calibri" w:hAnsi="Calibri" w:cs="Calibri"/>
          <w:sz w:val="22"/>
          <w:szCs w:val="22"/>
        </w:rPr>
        <w:t xml:space="preserve">the CSF by RT-PCR for the presence of viruses and NGS was also negative. Visual acuity, critical flicker frequency, fundus examination, </w:t>
      </w:r>
      <w:r>
        <w:rPr>
          <w:rFonts w:hint="default" w:ascii="Calibri" w:hAnsi="Calibri" w:eastAsia="宋体" w:cs="Calibri"/>
          <w:sz w:val="22"/>
          <w:szCs w:val="22"/>
        </w:rPr>
        <w:t xml:space="preserve">and visual evoked potentials were normal. </w:t>
      </w:r>
      <w:r>
        <w:rPr>
          <w:rFonts w:hint="default" w:ascii="Calibri" w:hAnsi="Calibri" w:cs="Calibri"/>
          <w:sz w:val="22"/>
          <w:szCs w:val="22"/>
        </w:rPr>
        <w:t xml:space="preserve">Brain MRI showed that the brainstem (medulla oblongata) was hyperintense in T2-weighted fluid-attenuated inversion recovery without enhancement and the left brain cortex was swollen; </w:t>
      </w:r>
      <w:r>
        <w:rPr>
          <w:rFonts w:hint="default" w:ascii="Calibri" w:hAnsi="Calibri" w:eastAsia="宋体" w:cs="Calibri"/>
          <w:sz w:val="22"/>
          <w:szCs w:val="22"/>
        </w:rPr>
        <w:t xml:space="preserve">the spinal cord MRI scan </w:t>
      </w:r>
      <w:r>
        <w:rPr>
          <w:rFonts w:hint="default" w:ascii="Calibri" w:hAnsi="Calibri" w:cs="Calibri"/>
          <w:sz w:val="22"/>
          <w:szCs w:val="22"/>
        </w:rPr>
        <w:t>was normal (</w:t>
      </w:r>
      <w:r>
        <w:rPr>
          <w:rFonts w:hint="eastAsia" w:ascii="Calibri" w:hAnsi="Calibri" w:cs="Calibri"/>
          <w:sz w:val="22"/>
          <w:szCs w:val="22"/>
          <w:lang w:val="en-US" w:eastAsia="zh-CN"/>
        </w:rPr>
        <w:t>supplementary figure 2</w:t>
      </w:r>
      <w:r>
        <w:rPr>
          <w:rFonts w:hint="default" w:ascii="Calibri" w:hAnsi="Calibri" w:cs="Calibri"/>
          <w:sz w:val="22"/>
          <w:szCs w:val="22"/>
        </w:rPr>
        <w:t>). EEG showed slowing waves in the left frontoparietal regions. The patient was treated with intravenous methylprednisolone (1,000</w:t>
      </w:r>
      <w:r>
        <w:rPr>
          <w:rFonts w:hint="default" w:ascii="Calibri" w:hAnsi="Calibri" w:eastAsia="宋体" w:cs="Calibri"/>
          <w:sz w:val="22"/>
          <w:szCs w:val="22"/>
        </w:rPr>
        <w:t xml:space="preserve"> m</w:t>
      </w:r>
      <w:r>
        <w:rPr>
          <w:rFonts w:hint="default" w:ascii="Calibri" w:hAnsi="Calibri" w:cs="Calibri"/>
          <w:sz w:val="22"/>
          <w:szCs w:val="22"/>
        </w:rPr>
        <w:t>g/d</w:t>
      </w:r>
      <w:r>
        <w:rPr>
          <w:rFonts w:hint="default" w:ascii="Calibri" w:hAnsi="Calibri" w:eastAsia="宋体" w:cs="Calibri"/>
          <w:sz w:val="22"/>
          <w:szCs w:val="22"/>
        </w:rPr>
        <w:t>ay)</w:t>
      </w:r>
      <w:r>
        <w:rPr>
          <w:rFonts w:hint="default" w:ascii="Calibri" w:hAnsi="Calibri" w:cs="Calibri"/>
          <w:sz w:val="22"/>
          <w:szCs w:val="22"/>
        </w:rPr>
        <w:t xml:space="preserve"> and levetiracetam (0.25</w:t>
      </w:r>
      <w:r>
        <w:rPr>
          <w:rFonts w:hint="default" w:ascii="Calibri" w:hAnsi="Calibri" w:eastAsia="宋体" w:cs="Calibri"/>
          <w:sz w:val="22"/>
          <w:szCs w:val="22"/>
        </w:rPr>
        <w:t xml:space="preserve"> g twice a day). After 10 days </w:t>
      </w:r>
      <w:r>
        <w:rPr>
          <w:rFonts w:hint="default" w:ascii="Calibri" w:hAnsi="Calibri" w:cs="Calibri"/>
          <w:sz w:val="22"/>
          <w:szCs w:val="22"/>
        </w:rPr>
        <w:t>of immunotherapy, the CSF pressure, leukocyte levels</w:t>
      </w:r>
      <w:r>
        <w:rPr>
          <w:rFonts w:hint="default" w:ascii="Calibri" w:hAnsi="Calibri" w:eastAsia="宋体" w:cs="Calibri"/>
          <w:sz w:val="22"/>
          <w:szCs w:val="22"/>
        </w:rPr>
        <w:t xml:space="preserve">, and protein levels decreased. After being seizure-free for 6 months and having a normalized EEG, he was weaned off AEDs. </w:t>
      </w:r>
      <w:r>
        <w:rPr>
          <w:rFonts w:hint="default" w:ascii="Calibri" w:hAnsi="Calibri" w:cs="Calibri"/>
          <w:sz w:val="22"/>
          <w:szCs w:val="22"/>
        </w:rPr>
        <w:t xml:space="preserve">Repeat brain MRI revealed that the abnormal hyperintense signals had almost disappeared, </w:t>
      </w:r>
      <w:r>
        <w:rPr>
          <w:rFonts w:hint="default" w:ascii="Calibri" w:hAnsi="Calibri" w:eastAsia="宋体" w:cs="Calibri"/>
          <w:sz w:val="22"/>
          <w:szCs w:val="22"/>
        </w:rPr>
        <w:t xml:space="preserve">and the presence of MOG-IgG antibodies in the serum and CSF </w:t>
      </w:r>
      <w:r>
        <w:rPr>
          <w:rFonts w:hint="default" w:ascii="Calibri" w:hAnsi="Calibri" w:cs="Calibri"/>
          <w:sz w:val="22"/>
          <w:szCs w:val="22"/>
        </w:rPr>
        <w:t xml:space="preserve">was negative at the 12-month follow-up. Follow-up continued for 55 months following the seizure, </w:t>
      </w:r>
      <w:r>
        <w:rPr>
          <w:rFonts w:hint="default" w:ascii="Calibri" w:hAnsi="Calibri" w:eastAsia="宋体" w:cs="Calibri"/>
          <w:sz w:val="22"/>
          <w:szCs w:val="22"/>
        </w:rPr>
        <w:t xml:space="preserve">and </w:t>
      </w:r>
      <w:r>
        <w:rPr>
          <w:rFonts w:hint="default" w:ascii="Calibri" w:hAnsi="Calibri" w:cs="Calibri"/>
          <w:sz w:val="22"/>
          <w:szCs w:val="22"/>
        </w:rPr>
        <w:t>there was no further relapse or obvious sequelae.</w:t>
      </w:r>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wYWQwNGQ2M2ZlYmRhOGRlMTk3Yjg2MDBjOWRiNzcifQ=="/>
  </w:docVars>
  <w:rsids>
    <w:rsidRoot w:val="00000000"/>
    <w:rsid w:val="467D28D5"/>
    <w:rsid w:val="57794505"/>
    <w:rsid w:val="5F821524"/>
    <w:rsid w:val="73F6581C"/>
    <w:rsid w:val="7AA078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annotation text"/>
    <w:basedOn w:val="1"/>
    <w:uiPriority w:val="0"/>
    <w:pPr>
      <w:jc w:val="left"/>
    </w:pPr>
    <w:rPr>
      <w:sz w:val="20"/>
      <w:szCs w:val="20"/>
    </w:rPr>
  </w:style>
  <w:style w:type="paragraph" w:styleId="3">
    <w:name w:val="footer"/>
    <w:basedOn w:val="1"/>
    <w:autoRedefine/>
    <w:qFormat/>
    <w:uiPriority w:val="0"/>
    <w:pPr>
      <w:tabs>
        <w:tab w:val="center" w:pos="4153"/>
        <w:tab w:val="right" w:pos="8306"/>
      </w:tabs>
      <w:snapToGrid w:val="0"/>
      <w:jc w:val="left"/>
    </w:pPr>
    <w:rPr>
      <w:sz w:val="18"/>
    </w:rPr>
  </w:style>
  <w:style w:type="table" w:styleId="5">
    <w:name w:val="Table Grid"/>
    <w:basedOn w:val="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2023-12-29T07:20:00Z</dcterms:created>
  <dc:creator>15222</dc:creator>
  <cp:lastModifiedBy>Chao Z.</cp:lastModifiedBy>
  <dcterms:modified xsi:type="dcterms:W3CDTF">2024-01-04T04:56:41Z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ABEB2D26C4774E51866B9A7820B4CD44_12</vt:lpwstr>
  </property>
</Properties>
</file>