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859" w14:textId="1E5090CE" w:rsidR="002E3901" w:rsidRPr="0085356F" w:rsidRDefault="00F937E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5356F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Material</w:t>
      </w:r>
    </w:p>
    <w:p w14:paraId="532E583E" w14:textId="33FC3730" w:rsidR="00F937EE" w:rsidRPr="0085356F" w:rsidRDefault="00F937E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6EB5AED" w14:textId="0B8F03A7" w:rsidR="00F937EE" w:rsidRPr="00F937EE" w:rsidRDefault="004C2F95" w:rsidP="00F937EE">
      <w:pPr>
        <w:spacing w:after="0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4526A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The Danish Atrial Fibrillation Registry. A multidisciplinary national pragmatic initiative for monitoring and supporting quality of care based on data retrieved from administrative registries</w:t>
      </w:r>
      <w:r w:rsidRPr="00F937EE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1E0C0D3E" w14:textId="77777777" w:rsidR="00F937EE" w:rsidRPr="00F937EE" w:rsidRDefault="00F937EE" w:rsidP="00F937EE">
      <w:pP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F64C084" w14:textId="77777777" w:rsidR="00F937EE" w:rsidRPr="00F937EE" w:rsidRDefault="00F937EE" w:rsidP="00F937EE">
      <w:pPr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73A5C3F" w14:textId="5791EA65" w:rsidR="00F937EE" w:rsidRPr="00F937EE" w:rsidRDefault="00F937EE" w:rsidP="00F937EE">
      <w:pP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853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Lars Frost, Albert Marni Joensen, Ulla Dam-Schmidt, Ina Qvist, Margit Brinck, Axel Brandes, Ulla Davidsen, Ole Dyg Pedersen, Dorte Damgaard, Inge Mølgaard, Robert Bedsted, Anders Damgaard Møller </w:t>
      </w:r>
      <w:proofErr w:type="spellStart"/>
      <w:r w:rsidRPr="003853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Schlünsen</w:t>
      </w:r>
      <w:proofErr w:type="spellEnd"/>
      <w:r w:rsidRPr="003853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Miriam </w:t>
      </w:r>
      <w:proofErr w:type="spellStart"/>
      <w:r w:rsidR="00B452D9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Grijota</w:t>
      </w:r>
      <w:proofErr w:type="spellEnd"/>
      <w:r w:rsidR="00B452D9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853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Chousa, Julie Andersen, </w:t>
      </w:r>
      <w:r w:rsidR="009C1EAB" w:rsidRPr="003853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Asger Roer Pedersen, </w:t>
      </w:r>
      <w:r w:rsidRPr="00385343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Søren Paaske Johnsen, Nicklas Vinter</w:t>
      </w:r>
    </w:p>
    <w:p w14:paraId="6DDDFF28" w14:textId="64D7E517" w:rsidR="00F937EE" w:rsidRDefault="00F937E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620697DE" w14:textId="69932493" w:rsidR="00680822" w:rsidRPr="00680822" w:rsidRDefault="00680822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bookmarkStart w:id="0" w:name="_Hlk128129998"/>
      <w:r w:rsidRPr="00680822"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>Supplem</w:t>
      </w:r>
      <w:r w:rsidR="00BC012D">
        <w:rPr>
          <w:rFonts w:ascii="Times New Roman" w:hAnsi="Times New Roman" w:cs="Times New Roman"/>
          <w:b/>
          <w:bCs/>
          <w:sz w:val="18"/>
          <w:szCs w:val="18"/>
          <w:lang w:val="en-US"/>
        </w:rPr>
        <w:t>e</w:t>
      </w:r>
      <w:r w:rsidRPr="00680822">
        <w:rPr>
          <w:rFonts w:ascii="Times New Roman" w:hAnsi="Times New Roman" w:cs="Times New Roman"/>
          <w:b/>
          <w:bCs/>
          <w:sz w:val="18"/>
          <w:szCs w:val="18"/>
          <w:lang w:val="en-US"/>
        </w:rPr>
        <w:t>nt</w:t>
      </w:r>
      <w:r w:rsidR="00BC012D">
        <w:rPr>
          <w:rFonts w:ascii="Times New Roman" w:hAnsi="Times New Roman" w:cs="Times New Roman"/>
          <w:b/>
          <w:bCs/>
          <w:sz w:val="18"/>
          <w:szCs w:val="18"/>
          <w:lang w:val="en-US"/>
        </w:rPr>
        <w:t>a</w:t>
      </w:r>
      <w:r w:rsidRPr="00680822">
        <w:rPr>
          <w:rFonts w:ascii="Times New Roman" w:hAnsi="Times New Roman" w:cs="Times New Roman"/>
          <w:b/>
          <w:bCs/>
          <w:sz w:val="18"/>
          <w:szCs w:val="18"/>
          <w:lang w:val="en-US"/>
        </w:rPr>
        <w:t>ry Table 1. Coding of indicators based on registry information</w:t>
      </w:r>
    </w:p>
    <w:tbl>
      <w:tblPr>
        <w:tblStyle w:val="Tabel-Gitter"/>
        <w:tblW w:w="9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747"/>
        <w:gridCol w:w="2005"/>
        <w:gridCol w:w="1586"/>
        <w:gridCol w:w="1985"/>
      </w:tblGrid>
      <w:tr w:rsidR="00BC012D" w:rsidRPr="00680822" w14:paraId="11286B1C" w14:textId="77777777" w:rsidTr="00BC012D"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2B0A9C74" w14:textId="77777777" w:rsidR="00BC012D" w:rsidRPr="00680822" w:rsidRDefault="00BC012D" w:rsidP="006808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Indicator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746AF122" w14:textId="77777777" w:rsidR="00BC012D" w:rsidRPr="00680822" w:rsidRDefault="00BC012D" w:rsidP="006808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Registry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45B18BA1" w14:textId="77777777" w:rsidR="00BC012D" w:rsidRPr="00680822" w:rsidRDefault="00BC012D" w:rsidP="006808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Variable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7467714" w14:textId="77777777" w:rsidR="00BC012D" w:rsidRPr="00680822" w:rsidRDefault="00BC012D" w:rsidP="006808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Variable type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532110" w14:textId="2A979548" w:rsidR="00BC012D" w:rsidRPr="00680822" w:rsidRDefault="00C81DDC" w:rsidP="006808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Codes</w:t>
            </w:r>
          </w:p>
        </w:tc>
      </w:tr>
      <w:tr w:rsidR="00BC012D" w:rsidRPr="00680822" w14:paraId="07EDB984" w14:textId="77777777" w:rsidTr="00BC012D">
        <w:tc>
          <w:tcPr>
            <w:tcW w:w="2005" w:type="dxa"/>
            <w:tcBorders>
              <w:top w:val="single" w:sz="4" w:space="0" w:color="auto"/>
            </w:tcBorders>
          </w:tcPr>
          <w:p w14:paraId="56A1D43B" w14:textId="3BCF4605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58168A77" w14:textId="467CC646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</w:tcPr>
          <w:p w14:paraId="73CAED04" w14:textId="54471851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4AF3A0F9" w14:textId="2AF3566B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43B7C3" w14:textId="7B6348F8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012D" w:rsidRPr="00680822" w14:paraId="2C4F09CE" w14:textId="77777777" w:rsidTr="00BC012D">
        <w:tc>
          <w:tcPr>
            <w:tcW w:w="2005" w:type="dxa"/>
          </w:tcPr>
          <w:p w14:paraId="45F2B23A" w14:textId="2DEFD8C1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Echocardiography</w:t>
            </w:r>
            <w:r w:rsidR="00C81DD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 hospital</w:t>
            </w:r>
          </w:p>
        </w:tc>
        <w:tc>
          <w:tcPr>
            <w:tcW w:w="1747" w:type="dxa"/>
          </w:tcPr>
          <w:p w14:paraId="0C4E369F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Danish National Patient Registry</w:t>
            </w:r>
          </w:p>
        </w:tc>
        <w:tc>
          <w:tcPr>
            <w:tcW w:w="2005" w:type="dxa"/>
          </w:tcPr>
          <w:p w14:paraId="2F92229E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Echocardiography</w:t>
            </w:r>
          </w:p>
        </w:tc>
        <w:tc>
          <w:tcPr>
            <w:tcW w:w="1586" w:type="dxa"/>
          </w:tcPr>
          <w:p w14:paraId="1446CB5D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Procedure code</w:t>
            </w:r>
          </w:p>
        </w:tc>
        <w:tc>
          <w:tcPr>
            <w:tcW w:w="1985" w:type="dxa"/>
          </w:tcPr>
          <w:p w14:paraId="7AF45898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UXUC80, </w:t>
            </w:r>
          </w:p>
          <w:p w14:paraId="0AF7A6B3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UXUC80B, UXUC80C, </w:t>
            </w:r>
          </w:p>
          <w:p w14:paraId="59C2CEA8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UXUC80D, </w:t>
            </w:r>
          </w:p>
          <w:p w14:paraId="217EF4A0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UXUC80E,</w:t>
            </w:r>
          </w:p>
          <w:p w14:paraId="1E7B5FB1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 xml:space="preserve">UXUC81, </w:t>
            </w:r>
          </w:p>
          <w:p w14:paraId="2F82143C" w14:textId="74ECD2E9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UXUC81C</w:t>
            </w:r>
          </w:p>
        </w:tc>
      </w:tr>
      <w:tr w:rsidR="00BC012D" w:rsidRPr="00680822" w14:paraId="563975CF" w14:textId="77777777" w:rsidTr="00BC012D">
        <w:tc>
          <w:tcPr>
            <w:tcW w:w="2005" w:type="dxa"/>
          </w:tcPr>
          <w:p w14:paraId="6F37ECAA" w14:textId="26896280" w:rsidR="00BC012D" w:rsidRPr="00680822" w:rsidRDefault="00C81DDC" w:rsidP="006808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D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Echocardiography in private cardiology p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ractice</w:t>
            </w:r>
          </w:p>
        </w:tc>
        <w:tc>
          <w:tcPr>
            <w:tcW w:w="1747" w:type="dxa"/>
          </w:tcPr>
          <w:p w14:paraId="5BB68D99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National Health Insurance Service Registry</w:t>
            </w:r>
          </w:p>
        </w:tc>
        <w:tc>
          <w:tcPr>
            <w:tcW w:w="2005" w:type="dxa"/>
          </w:tcPr>
          <w:p w14:paraId="056319D3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Echocardiography</w:t>
            </w:r>
          </w:p>
        </w:tc>
        <w:tc>
          <w:tcPr>
            <w:tcW w:w="1586" w:type="dxa"/>
          </w:tcPr>
          <w:p w14:paraId="45E27511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Procedure</w:t>
            </w:r>
          </w:p>
          <w:p w14:paraId="1BB1D69C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code</w:t>
            </w:r>
          </w:p>
        </w:tc>
        <w:tc>
          <w:tcPr>
            <w:tcW w:w="1985" w:type="dxa"/>
          </w:tcPr>
          <w:p w14:paraId="1082D273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2208, 3810,</w:t>
            </w:r>
          </w:p>
          <w:p w14:paraId="05D04CF7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3811, 5101,</w:t>
            </w:r>
          </w:p>
          <w:p w14:paraId="23254246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 xml:space="preserve">5102, 5103, 6402, 6408, </w:t>
            </w:r>
          </w:p>
          <w:p w14:paraId="3FF28733" w14:textId="3C6419B9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0906</w:t>
            </w:r>
          </w:p>
        </w:tc>
      </w:tr>
      <w:tr w:rsidR="00BC012D" w:rsidRPr="00680822" w14:paraId="3E38BF7E" w14:textId="77777777" w:rsidTr="00BC012D">
        <w:tc>
          <w:tcPr>
            <w:tcW w:w="2005" w:type="dxa"/>
          </w:tcPr>
          <w:p w14:paraId="75696E92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Thyroid Stimulating Hormone (TSH)</w:t>
            </w:r>
          </w:p>
        </w:tc>
        <w:tc>
          <w:tcPr>
            <w:tcW w:w="1747" w:type="dxa"/>
          </w:tcPr>
          <w:p w14:paraId="1456B323" w14:textId="673BA965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Clinical Laboratory Information System Research Database (LABKA)</w:t>
            </w:r>
          </w:p>
        </w:tc>
        <w:tc>
          <w:tcPr>
            <w:tcW w:w="2005" w:type="dxa"/>
          </w:tcPr>
          <w:p w14:paraId="5D22F272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Thyroid Stimulating Hormone (TSH)</w:t>
            </w:r>
          </w:p>
        </w:tc>
        <w:tc>
          <w:tcPr>
            <w:tcW w:w="1586" w:type="dxa"/>
          </w:tcPr>
          <w:p w14:paraId="20BBEA1D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Nomenclature, Properties and Units coding system (NPU)</w:t>
            </w:r>
          </w:p>
        </w:tc>
        <w:tc>
          <w:tcPr>
            <w:tcW w:w="1985" w:type="dxa"/>
          </w:tcPr>
          <w:p w14:paraId="6411272F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NPU03577,</w:t>
            </w:r>
          </w:p>
          <w:p w14:paraId="01192F50" w14:textId="77777777" w:rsidR="00BC012D" w:rsidRPr="00680822" w:rsidRDefault="00BC012D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NPU27547, NPU04199, NPU04200, NPU03624, NPU03578</w:t>
            </w:r>
          </w:p>
        </w:tc>
      </w:tr>
      <w:tr w:rsidR="001863A7" w:rsidRPr="00680822" w14:paraId="37BD81BA" w14:textId="77777777" w:rsidTr="00283159">
        <w:tc>
          <w:tcPr>
            <w:tcW w:w="2005" w:type="dxa"/>
            <w:tcBorders>
              <w:bottom w:val="single" w:sz="4" w:space="0" w:color="auto"/>
            </w:tcBorders>
          </w:tcPr>
          <w:p w14:paraId="577E58BA" w14:textId="77777777" w:rsidR="001863A7" w:rsidRPr="00680822" w:rsidRDefault="001863A7" w:rsidP="0028315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Patient education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251EBF0C" w14:textId="77777777" w:rsidR="001863A7" w:rsidRPr="00680822" w:rsidRDefault="001863A7" w:rsidP="0028315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Danish National Patient Registry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27940348" w14:textId="77777777" w:rsidR="001863A7" w:rsidRPr="00680822" w:rsidRDefault="001863A7" w:rsidP="0028315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Patient education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744EA56A" w14:textId="77777777" w:rsidR="001863A7" w:rsidRPr="00680822" w:rsidRDefault="001863A7" w:rsidP="0028315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Procedure code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2CBF8F" w14:textId="77777777" w:rsidR="001863A7" w:rsidRPr="00680822" w:rsidRDefault="001863A7" w:rsidP="0028315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BFKB</w:t>
            </w:r>
          </w:p>
        </w:tc>
      </w:tr>
      <w:tr w:rsidR="00C81DDC" w:rsidRPr="00C81DDC" w14:paraId="367230DF" w14:textId="77777777" w:rsidTr="00BC012D">
        <w:tc>
          <w:tcPr>
            <w:tcW w:w="2005" w:type="dxa"/>
          </w:tcPr>
          <w:p w14:paraId="6AF1EBB7" w14:textId="3E30EF82" w:rsidR="00C81DDC" w:rsidRPr="00680822" w:rsidRDefault="00C81DDC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Measurement of kidney function (p-creatinine)</w:t>
            </w:r>
          </w:p>
        </w:tc>
        <w:tc>
          <w:tcPr>
            <w:tcW w:w="1747" w:type="dxa"/>
          </w:tcPr>
          <w:p w14:paraId="5DECC430" w14:textId="08538577" w:rsidR="00C81DDC" w:rsidRPr="00680822" w:rsidRDefault="00C81DDC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Clinical Laboratory Information System Research Database (LABKA)</w:t>
            </w:r>
          </w:p>
        </w:tc>
        <w:tc>
          <w:tcPr>
            <w:tcW w:w="2005" w:type="dxa"/>
          </w:tcPr>
          <w:p w14:paraId="5F2F5741" w14:textId="343F683D" w:rsidR="00C81DDC" w:rsidRPr="00680822" w:rsidRDefault="00C81DDC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p-creatinine</w:t>
            </w:r>
          </w:p>
        </w:tc>
        <w:tc>
          <w:tcPr>
            <w:tcW w:w="1586" w:type="dxa"/>
          </w:tcPr>
          <w:p w14:paraId="36332F15" w14:textId="7DED121C" w:rsidR="00C81DDC" w:rsidRPr="00680822" w:rsidRDefault="00C81DDC" w:rsidP="0068082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Nomenclature, Properties and Units coding system (NPU)</w:t>
            </w:r>
          </w:p>
        </w:tc>
        <w:tc>
          <w:tcPr>
            <w:tcW w:w="1985" w:type="dxa"/>
          </w:tcPr>
          <w:p w14:paraId="3D977E4C" w14:textId="77777777" w:rsidR="00C81DDC" w:rsidRDefault="00C81DDC" w:rsidP="006808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1DDC">
              <w:rPr>
                <w:rFonts w:ascii="Times New Roman" w:hAnsi="Times New Roman" w:cs="Times New Roman"/>
                <w:sz w:val="18"/>
                <w:szCs w:val="18"/>
              </w:rPr>
              <w:t xml:space="preserve">NPU04998 </w:t>
            </w:r>
          </w:p>
          <w:p w14:paraId="64A203A1" w14:textId="1A1C0A32" w:rsidR="00C81DDC" w:rsidRPr="00C81DDC" w:rsidRDefault="00C81DDC" w:rsidP="006808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DDC">
              <w:rPr>
                <w:rFonts w:ascii="Times New Roman" w:hAnsi="Times New Roman" w:cs="Times New Roman"/>
                <w:sz w:val="18"/>
                <w:szCs w:val="18"/>
              </w:rPr>
              <w:t xml:space="preserve">NPU18016 </w:t>
            </w:r>
          </w:p>
        </w:tc>
      </w:tr>
      <w:tr w:rsidR="00C81DDC" w:rsidRPr="00680822" w14:paraId="2B699840" w14:textId="77777777" w:rsidTr="00BC012D">
        <w:tc>
          <w:tcPr>
            <w:tcW w:w="2005" w:type="dxa"/>
          </w:tcPr>
          <w:p w14:paraId="6D31802F" w14:textId="2B19F65A" w:rsidR="00C81DDC" w:rsidRPr="00680822" w:rsidRDefault="001863A7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</w:t>
            </w:r>
            <w:r w:rsidR="00C81DDC"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ral anticoagulation (OAC) treatment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initiation and persistence</w:t>
            </w:r>
          </w:p>
        </w:tc>
        <w:tc>
          <w:tcPr>
            <w:tcW w:w="1747" w:type="dxa"/>
          </w:tcPr>
          <w:p w14:paraId="329871F4" w14:textId="54259B32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Register of Pharmaceutical Sales</w:t>
            </w:r>
          </w:p>
        </w:tc>
        <w:tc>
          <w:tcPr>
            <w:tcW w:w="2005" w:type="dxa"/>
          </w:tcPr>
          <w:p w14:paraId="1D58784E" w14:textId="710C1C4F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OAC</w:t>
            </w:r>
          </w:p>
        </w:tc>
        <w:tc>
          <w:tcPr>
            <w:tcW w:w="1586" w:type="dxa"/>
          </w:tcPr>
          <w:p w14:paraId="660C19EE" w14:textId="36B7913D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Anatomical Therapeutic Chemical (ATC) Classification</w:t>
            </w:r>
          </w:p>
        </w:tc>
        <w:tc>
          <w:tcPr>
            <w:tcW w:w="1985" w:type="dxa"/>
          </w:tcPr>
          <w:p w14:paraId="612B2DD3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 xml:space="preserve">B01AA, B01AE07, </w:t>
            </w:r>
          </w:p>
          <w:p w14:paraId="5089E978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 xml:space="preserve">B01AF01, </w:t>
            </w:r>
          </w:p>
          <w:p w14:paraId="55CE770F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B01AF02,</w:t>
            </w:r>
          </w:p>
          <w:p w14:paraId="68E81B3B" w14:textId="6CBA6BD0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B01AF03</w:t>
            </w:r>
          </w:p>
        </w:tc>
      </w:tr>
      <w:tr w:rsidR="00C81DDC" w:rsidRPr="00680822" w14:paraId="745BD267" w14:textId="77777777" w:rsidTr="00BC012D">
        <w:tc>
          <w:tcPr>
            <w:tcW w:w="2005" w:type="dxa"/>
          </w:tcPr>
          <w:p w14:paraId="1A4A404F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Incidence of ischemic stroke</w:t>
            </w:r>
          </w:p>
        </w:tc>
        <w:tc>
          <w:tcPr>
            <w:tcW w:w="1747" w:type="dxa"/>
          </w:tcPr>
          <w:p w14:paraId="4C64F943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Danish Stroke Registry</w:t>
            </w:r>
          </w:p>
        </w:tc>
        <w:tc>
          <w:tcPr>
            <w:tcW w:w="2005" w:type="dxa"/>
          </w:tcPr>
          <w:p w14:paraId="58BB5954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Ischemic stroke</w:t>
            </w:r>
          </w:p>
        </w:tc>
        <w:tc>
          <w:tcPr>
            <w:tcW w:w="1586" w:type="dxa"/>
          </w:tcPr>
          <w:p w14:paraId="265ECB20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International</w:t>
            </w:r>
          </w:p>
          <w:p w14:paraId="1DA35BC6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Classification </w:t>
            </w:r>
          </w:p>
          <w:p w14:paraId="1F0489E8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Of Disease (ICD-10)</w:t>
            </w:r>
          </w:p>
        </w:tc>
        <w:tc>
          <w:tcPr>
            <w:tcW w:w="1985" w:type="dxa"/>
          </w:tcPr>
          <w:p w14:paraId="0C2B4DFE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DI63-DI64</w:t>
            </w:r>
          </w:p>
        </w:tc>
      </w:tr>
      <w:tr w:rsidR="00C81DDC" w:rsidRPr="00680822" w14:paraId="603DEDF2" w14:textId="77777777" w:rsidTr="00BC012D">
        <w:tc>
          <w:tcPr>
            <w:tcW w:w="2005" w:type="dxa"/>
          </w:tcPr>
          <w:p w14:paraId="01A39E0D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Incidence Intracranial haemorrhage</w:t>
            </w:r>
          </w:p>
        </w:tc>
        <w:tc>
          <w:tcPr>
            <w:tcW w:w="1747" w:type="dxa"/>
          </w:tcPr>
          <w:p w14:paraId="12D755D3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Danish National Patient Registry</w:t>
            </w:r>
          </w:p>
        </w:tc>
        <w:tc>
          <w:tcPr>
            <w:tcW w:w="2005" w:type="dxa"/>
          </w:tcPr>
          <w:p w14:paraId="6A043E84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Intracranial haemorrhage</w:t>
            </w:r>
          </w:p>
        </w:tc>
        <w:tc>
          <w:tcPr>
            <w:tcW w:w="1586" w:type="dxa"/>
          </w:tcPr>
          <w:p w14:paraId="3FDF3701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International</w:t>
            </w:r>
          </w:p>
          <w:p w14:paraId="714DEE29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Classification </w:t>
            </w:r>
          </w:p>
          <w:p w14:paraId="5A7433BA" w14:textId="509BD324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Of Disease (ICD-10)</w:t>
            </w:r>
          </w:p>
        </w:tc>
        <w:tc>
          <w:tcPr>
            <w:tcW w:w="1985" w:type="dxa"/>
          </w:tcPr>
          <w:p w14:paraId="36F14056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</w:rPr>
              <w:t>DI60-DI62, DS064-DS066</w:t>
            </w:r>
          </w:p>
        </w:tc>
      </w:tr>
      <w:tr w:rsidR="00C81DDC" w:rsidRPr="004C2F95" w14:paraId="063ECC37" w14:textId="77777777" w:rsidTr="00BC012D">
        <w:tc>
          <w:tcPr>
            <w:tcW w:w="2005" w:type="dxa"/>
          </w:tcPr>
          <w:p w14:paraId="42DE3A6D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Major bleeding (international society on thrombosis and haemostasis)</w:t>
            </w:r>
          </w:p>
        </w:tc>
        <w:tc>
          <w:tcPr>
            <w:tcW w:w="1747" w:type="dxa"/>
          </w:tcPr>
          <w:p w14:paraId="1F334C0E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 Danish National Patient Registry</w:t>
            </w:r>
          </w:p>
        </w:tc>
        <w:tc>
          <w:tcPr>
            <w:tcW w:w="2005" w:type="dxa"/>
          </w:tcPr>
          <w:p w14:paraId="0DF96F4F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Major bleeding</w:t>
            </w:r>
          </w:p>
        </w:tc>
        <w:tc>
          <w:tcPr>
            <w:tcW w:w="1586" w:type="dxa"/>
          </w:tcPr>
          <w:p w14:paraId="0886DE7E" w14:textId="77777777" w:rsidR="00C81DDC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International</w:t>
            </w:r>
          </w:p>
          <w:p w14:paraId="090B301A" w14:textId="351BD9FF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Classification </w:t>
            </w:r>
          </w:p>
          <w:p w14:paraId="0D40F8AA" w14:textId="77777777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Of Disease (ICD-10)</w:t>
            </w:r>
          </w:p>
        </w:tc>
        <w:tc>
          <w:tcPr>
            <w:tcW w:w="1985" w:type="dxa"/>
          </w:tcPr>
          <w:p w14:paraId="0BDF07E6" w14:textId="04FFEA91" w:rsidR="00C81DDC" w:rsidRPr="00680822" w:rsidRDefault="00C81DDC" w:rsidP="00C81DD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0822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DI60-DI62, DS064-DS066, DK25.0, DK25.2, DK25.4, DK25.6, DK26.0, DK26.2, DK26.4, DK26.6, DK27.0, DK27.2, DK27.4, DK27.6, DK28.0, DK28.2, DK28.4, DK28.6, K29.8A, DK92.1, DK92.2, DJ942</w:t>
            </w:r>
          </w:p>
        </w:tc>
      </w:tr>
    </w:tbl>
    <w:p w14:paraId="45B3A0E2" w14:textId="77777777" w:rsidR="00680822" w:rsidRPr="00680822" w:rsidRDefault="00680822" w:rsidP="00680822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1F3B25E2" w14:textId="46B9EA1A" w:rsidR="00680822" w:rsidRDefault="00680822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page"/>
      </w:r>
    </w:p>
    <w:p w14:paraId="6556CE65" w14:textId="77777777" w:rsidR="00680822" w:rsidRDefault="00680822" w:rsidP="00C67F4E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1244045" w14:textId="77777777" w:rsidR="00680822" w:rsidRDefault="00680822" w:rsidP="00C67F4E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B5BFEFC" w14:textId="4CEF0D38" w:rsidR="00C67F4E" w:rsidRDefault="00C67F4E" w:rsidP="00C67F4E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Supplementary Table </w:t>
      </w:r>
      <w:r w:rsidR="001863A7"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. Proportion of incident patients with atrial fibrillation having an echocardiogram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C67F4E" w:rsidRPr="008A62A5" w14:paraId="7D4ED2E2" w14:textId="77777777" w:rsidTr="00B4199B">
        <w:tc>
          <w:tcPr>
            <w:tcW w:w="2547" w:type="dxa"/>
          </w:tcPr>
          <w:p w14:paraId="3351D6B9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5A7547E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5F614515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31A41244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7E5D9A29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67F0007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C67F4E" w14:paraId="7BAFF91F" w14:textId="77777777" w:rsidTr="00B4199B">
        <w:tc>
          <w:tcPr>
            <w:tcW w:w="2547" w:type="dxa"/>
          </w:tcPr>
          <w:p w14:paraId="53FD1964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2FC403BF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DD077E1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939CC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6F22DF2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D98AD5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C67F4E" w14:paraId="2DEAA0D7" w14:textId="77777777" w:rsidTr="00B4199B">
        <w:tc>
          <w:tcPr>
            <w:tcW w:w="2547" w:type="dxa"/>
          </w:tcPr>
          <w:p w14:paraId="28F52242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7" w:type="dxa"/>
          </w:tcPr>
          <w:p w14:paraId="5F300B87" w14:textId="7F3D356E" w:rsidR="00C67F4E" w:rsidRPr="00E507E2" w:rsidRDefault="00E507E2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8844/22147</w:t>
            </w:r>
          </w:p>
        </w:tc>
        <w:tc>
          <w:tcPr>
            <w:tcW w:w="1418" w:type="dxa"/>
          </w:tcPr>
          <w:p w14:paraId="513713CE" w14:textId="439965C2" w:rsidR="00C67F4E" w:rsidRPr="00E507E2" w:rsidRDefault="00E507E2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9345/20737</w:t>
            </w:r>
          </w:p>
        </w:tc>
        <w:tc>
          <w:tcPr>
            <w:tcW w:w="1417" w:type="dxa"/>
          </w:tcPr>
          <w:p w14:paraId="48FFB6E7" w14:textId="53430601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167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/2139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</w:tcPr>
          <w:p w14:paraId="1518996E" w14:textId="5051B1C2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6445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2034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6BC2DECF" w14:textId="124F7F4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173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</w:tr>
      <w:tr w:rsidR="00C67F4E" w14:paraId="5A1C4801" w14:textId="77777777" w:rsidTr="00B4199B">
        <w:tc>
          <w:tcPr>
            <w:tcW w:w="2547" w:type="dxa"/>
          </w:tcPr>
          <w:p w14:paraId="1D29127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4BB698E7" w14:textId="7C8B2FC3" w:rsidR="00C67F4E" w:rsidRPr="005F2606" w:rsidRDefault="00E507E2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39.9 (39.3-40.6)</w:t>
            </w:r>
          </w:p>
        </w:tc>
        <w:tc>
          <w:tcPr>
            <w:tcW w:w="1418" w:type="dxa"/>
          </w:tcPr>
          <w:p w14:paraId="3714B3CE" w14:textId="753D2F1F" w:rsidR="00C67F4E" w:rsidRPr="0065168E" w:rsidRDefault="00E507E2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45.1 (44.4-45.7)</w:t>
            </w:r>
          </w:p>
        </w:tc>
        <w:tc>
          <w:tcPr>
            <w:tcW w:w="1417" w:type="dxa"/>
          </w:tcPr>
          <w:p w14:paraId="3042B02B" w14:textId="5AF9790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-78.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96D1C4B" w14:textId="6F219E03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9E32557" w14:textId="1D9D75E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E50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14:paraId="4B282799" w14:textId="77777777" w:rsidTr="00B4199B">
        <w:tc>
          <w:tcPr>
            <w:tcW w:w="2547" w:type="dxa"/>
          </w:tcPr>
          <w:p w14:paraId="0A03408F" w14:textId="205D9570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39D05A88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2DF02C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637684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CC67812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94DBD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4BCB14A5" w14:textId="77777777" w:rsidTr="00B4199B">
        <w:tc>
          <w:tcPr>
            <w:tcW w:w="2547" w:type="dxa"/>
          </w:tcPr>
          <w:p w14:paraId="5E83ED8D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063D1351" w14:textId="41799B12" w:rsidR="00C67F4E" w:rsidRPr="005F2606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2627/6335</w:t>
            </w:r>
          </w:p>
        </w:tc>
        <w:tc>
          <w:tcPr>
            <w:tcW w:w="1418" w:type="dxa"/>
          </w:tcPr>
          <w:p w14:paraId="701ABCC6" w14:textId="473D887F" w:rsidR="00C67F4E" w:rsidRPr="0065168E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2711/6080</w:t>
            </w:r>
          </w:p>
        </w:tc>
        <w:tc>
          <w:tcPr>
            <w:tcW w:w="1417" w:type="dxa"/>
          </w:tcPr>
          <w:p w14:paraId="4CC8FA87" w14:textId="3BF413E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418" w:type="dxa"/>
          </w:tcPr>
          <w:p w14:paraId="553FFDF5" w14:textId="7AFDDD8B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417" w:type="dxa"/>
          </w:tcPr>
          <w:p w14:paraId="12FE95F2" w14:textId="2F3BD01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553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C67F4E" w:rsidRPr="008A7915" w14:paraId="4B104375" w14:textId="77777777" w:rsidTr="00B4199B">
        <w:tc>
          <w:tcPr>
            <w:tcW w:w="2547" w:type="dxa"/>
          </w:tcPr>
          <w:p w14:paraId="48E3CC7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6627D8DB" w14:textId="12C29046" w:rsidR="00C67F4E" w:rsidRPr="005F2606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41.5 (40.3-42.7)</w:t>
            </w:r>
          </w:p>
        </w:tc>
        <w:tc>
          <w:tcPr>
            <w:tcW w:w="1418" w:type="dxa"/>
          </w:tcPr>
          <w:p w14:paraId="21B72B6B" w14:textId="1CCA4DF8" w:rsidR="00C67F4E" w:rsidRPr="0065168E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44.6 (43.3-45.9)</w:t>
            </w:r>
          </w:p>
        </w:tc>
        <w:tc>
          <w:tcPr>
            <w:tcW w:w="1417" w:type="dxa"/>
          </w:tcPr>
          <w:p w14:paraId="0B0963E4" w14:textId="52286DA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249E844" w14:textId="1E7CE9BE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1863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8602249" w14:textId="73FCAD45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2FC74F76" w14:textId="77777777" w:rsidTr="00B4199B">
        <w:tc>
          <w:tcPr>
            <w:tcW w:w="2547" w:type="dxa"/>
          </w:tcPr>
          <w:p w14:paraId="49F8B06D" w14:textId="041E9E3B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6495260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8E0D1F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E4523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931EAA2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03119C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6C1543D5" w14:textId="77777777" w:rsidTr="00B4199B">
        <w:tc>
          <w:tcPr>
            <w:tcW w:w="2547" w:type="dxa"/>
          </w:tcPr>
          <w:p w14:paraId="0C4027C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442C2D4" w14:textId="27764C3B" w:rsidR="00C67F4E" w:rsidRPr="005F2606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1475/3946</w:t>
            </w:r>
          </w:p>
        </w:tc>
        <w:tc>
          <w:tcPr>
            <w:tcW w:w="1418" w:type="dxa"/>
          </w:tcPr>
          <w:p w14:paraId="60390812" w14:textId="46E0A8DD" w:rsidR="00C67F4E" w:rsidRPr="0065168E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1431/3171</w:t>
            </w:r>
          </w:p>
        </w:tc>
        <w:tc>
          <w:tcPr>
            <w:tcW w:w="1417" w:type="dxa"/>
          </w:tcPr>
          <w:p w14:paraId="06F77834" w14:textId="1B981D1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352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14:paraId="5ECB1850" w14:textId="14A0278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3424</w:t>
            </w:r>
          </w:p>
        </w:tc>
        <w:tc>
          <w:tcPr>
            <w:tcW w:w="1417" w:type="dxa"/>
          </w:tcPr>
          <w:p w14:paraId="3070A276" w14:textId="2C8742ED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67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3585</w:t>
            </w:r>
          </w:p>
        </w:tc>
      </w:tr>
      <w:tr w:rsidR="00C67F4E" w:rsidRPr="008A7915" w14:paraId="6C395ABF" w14:textId="77777777" w:rsidTr="00B4199B">
        <w:tc>
          <w:tcPr>
            <w:tcW w:w="2547" w:type="dxa"/>
          </w:tcPr>
          <w:p w14:paraId="06D840B6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3137432F" w14:textId="28632A3E" w:rsidR="00C67F4E" w:rsidRPr="005F2606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37.4 (35.9-38.9)</w:t>
            </w:r>
          </w:p>
        </w:tc>
        <w:tc>
          <w:tcPr>
            <w:tcW w:w="1418" w:type="dxa"/>
          </w:tcPr>
          <w:p w14:paraId="30193D57" w14:textId="0F896F9F" w:rsidR="00C67F4E" w:rsidRPr="0065168E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45.1 (43.4-46.9)</w:t>
            </w:r>
          </w:p>
        </w:tc>
        <w:tc>
          <w:tcPr>
            <w:tcW w:w="1417" w:type="dxa"/>
          </w:tcPr>
          <w:p w14:paraId="5352EF39" w14:textId="7CCEF5D5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FB03586" w14:textId="56F8F759" w:rsidR="00C67F4E" w:rsidRPr="0065168E" w:rsidRDefault="002855A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80.1</w:t>
            </w:r>
            <w:r w:rsidR="00C67F4E"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C67F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C67F4E"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C67F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C67F4E"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6022B07" w14:textId="0008149A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</w:t>
            </w:r>
            <w:r w:rsidR="002855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57011D79" w14:textId="77777777" w:rsidTr="00B4199B">
        <w:tc>
          <w:tcPr>
            <w:tcW w:w="2547" w:type="dxa"/>
          </w:tcPr>
          <w:p w14:paraId="6F5B3BDB" w14:textId="5D3D4BAB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1A14451C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6AC0317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FF3A82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D746D0F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688BE8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2551A603" w14:textId="77777777" w:rsidTr="00B4199B">
        <w:tc>
          <w:tcPr>
            <w:tcW w:w="2547" w:type="dxa"/>
          </w:tcPr>
          <w:p w14:paraId="60D4972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56B79818" w14:textId="02B657E9" w:rsidR="00C67F4E" w:rsidRPr="005F2606" w:rsidRDefault="00E728B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1892/4930</w:t>
            </w:r>
          </w:p>
        </w:tc>
        <w:tc>
          <w:tcPr>
            <w:tcW w:w="1418" w:type="dxa"/>
          </w:tcPr>
          <w:p w14:paraId="5C52C442" w14:textId="1F9897CA" w:rsidR="00C67F4E" w:rsidRPr="0065168E" w:rsidRDefault="00E728B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2127/4797</w:t>
            </w:r>
          </w:p>
        </w:tc>
        <w:tc>
          <w:tcPr>
            <w:tcW w:w="1417" w:type="dxa"/>
          </w:tcPr>
          <w:p w14:paraId="6E3FF543" w14:textId="269D7F92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5114</w:t>
            </w:r>
          </w:p>
        </w:tc>
        <w:tc>
          <w:tcPr>
            <w:tcW w:w="1418" w:type="dxa"/>
          </w:tcPr>
          <w:p w14:paraId="26B0EAA7" w14:textId="2532592A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488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6C26BDF1" w14:textId="1D2ABDF3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</w:tr>
      <w:tr w:rsidR="00C67F4E" w:rsidRPr="008A7915" w14:paraId="43E25B27" w14:textId="77777777" w:rsidTr="00B4199B">
        <w:tc>
          <w:tcPr>
            <w:tcW w:w="2547" w:type="dxa"/>
          </w:tcPr>
          <w:p w14:paraId="485A8473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539814EE" w14:textId="1D39F3C2" w:rsidR="00C67F4E" w:rsidRPr="005F2606" w:rsidRDefault="00E728B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38.4 (37.0-39.8)</w:t>
            </w:r>
          </w:p>
        </w:tc>
        <w:tc>
          <w:tcPr>
            <w:tcW w:w="1418" w:type="dxa"/>
          </w:tcPr>
          <w:p w14:paraId="0C67D08C" w14:textId="678B46DA" w:rsidR="00C67F4E" w:rsidRPr="0065168E" w:rsidRDefault="00E728B5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44.3 (42.9-45.8)</w:t>
            </w:r>
          </w:p>
        </w:tc>
        <w:tc>
          <w:tcPr>
            <w:tcW w:w="1417" w:type="dxa"/>
          </w:tcPr>
          <w:p w14:paraId="05B8356C" w14:textId="7B222C71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6E62A4F" w14:textId="1421323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6F1C369" w14:textId="583594F3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5C921E61" w14:textId="77777777" w:rsidTr="00B4199B">
        <w:tc>
          <w:tcPr>
            <w:tcW w:w="2547" w:type="dxa"/>
          </w:tcPr>
          <w:p w14:paraId="5DCFAFFF" w14:textId="1B38892B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039FB8C2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17FAC44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00729D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E39B692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1DC818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2E0A3F6B" w14:textId="77777777" w:rsidTr="00B4199B">
        <w:tc>
          <w:tcPr>
            <w:tcW w:w="2547" w:type="dxa"/>
          </w:tcPr>
          <w:p w14:paraId="6CA44B06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75DF1292" w14:textId="1DA63635" w:rsidR="00C67F4E" w:rsidRPr="005F2606" w:rsidRDefault="000A79E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1948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4526</w:t>
            </w:r>
          </w:p>
        </w:tc>
        <w:tc>
          <w:tcPr>
            <w:tcW w:w="1418" w:type="dxa"/>
          </w:tcPr>
          <w:p w14:paraId="09D872BD" w14:textId="2FFE7D72" w:rsidR="00C67F4E" w:rsidRPr="0065168E" w:rsidRDefault="000A79E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2070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4355</w:t>
            </w:r>
          </w:p>
        </w:tc>
        <w:tc>
          <w:tcPr>
            <w:tcW w:w="1417" w:type="dxa"/>
          </w:tcPr>
          <w:p w14:paraId="4FB66E56" w14:textId="58DA5C93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B67A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8400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4576</w:t>
            </w:r>
          </w:p>
        </w:tc>
        <w:tc>
          <w:tcPr>
            <w:tcW w:w="1418" w:type="dxa"/>
          </w:tcPr>
          <w:p w14:paraId="24B3C37E" w14:textId="4365B7A6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390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4323</w:t>
            </w:r>
          </w:p>
        </w:tc>
        <w:tc>
          <w:tcPr>
            <w:tcW w:w="1417" w:type="dxa"/>
          </w:tcPr>
          <w:p w14:paraId="1F5F81FB" w14:textId="7CBAD12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</w:tr>
      <w:tr w:rsidR="00C67F4E" w:rsidRPr="008A7915" w14:paraId="2B2C7A53" w14:textId="77777777" w:rsidTr="00B4199B">
        <w:tc>
          <w:tcPr>
            <w:tcW w:w="2547" w:type="dxa"/>
          </w:tcPr>
          <w:p w14:paraId="5A2FBF6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74CF33A6" w14:textId="071589EC" w:rsidR="00C67F4E" w:rsidRPr="005F2606" w:rsidRDefault="000A79E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43.0 (41.6-44.5)</w:t>
            </w:r>
          </w:p>
        </w:tc>
        <w:tc>
          <w:tcPr>
            <w:tcW w:w="1418" w:type="dxa"/>
          </w:tcPr>
          <w:p w14:paraId="4BFD67F5" w14:textId="1895F5CB" w:rsidR="00C67F4E" w:rsidRPr="0065168E" w:rsidRDefault="000A79E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47.5 (46.0-49.0)</w:t>
            </w:r>
          </w:p>
        </w:tc>
        <w:tc>
          <w:tcPr>
            <w:tcW w:w="1417" w:type="dxa"/>
          </w:tcPr>
          <w:p w14:paraId="5389F732" w14:textId="35C44F55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</w:t>
            </w:r>
            <w:r w:rsidR="008400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</w:t>
            </w:r>
            <w:r w:rsidR="008400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</w:t>
            </w:r>
            <w:r w:rsidR="008400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EDD2728" w14:textId="712582C2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5341C3F" w14:textId="238D4D2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5729BD0C" w14:textId="77777777" w:rsidTr="00B4199B">
        <w:tc>
          <w:tcPr>
            <w:tcW w:w="2547" w:type="dxa"/>
          </w:tcPr>
          <w:p w14:paraId="645D8908" w14:textId="1D0B673F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735EF1A9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C69E6F8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CE7443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C4F02B5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27C7D2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1481C183" w14:textId="77777777" w:rsidTr="00B4199B">
        <w:tc>
          <w:tcPr>
            <w:tcW w:w="2547" w:type="dxa"/>
          </w:tcPr>
          <w:p w14:paraId="774655A4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60505E13" w14:textId="7E6807F8" w:rsidR="00C67F4E" w:rsidRPr="005F2606" w:rsidRDefault="000129A6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902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2410</w:t>
            </w:r>
          </w:p>
        </w:tc>
        <w:tc>
          <w:tcPr>
            <w:tcW w:w="1418" w:type="dxa"/>
          </w:tcPr>
          <w:p w14:paraId="0635F585" w14:textId="0FFF5CB2" w:rsidR="00C67F4E" w:rsidRPr="0065168E" w:rsidRDefault="000129A6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1006</w:t>
            </w:r>
            <w:r w:rsidR="00E728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2334</w:t>
            </w:r>
          </w:p>
        </w:tc>
        <w:tc>
          <w:tcPr>
            <w:tcW w:w="1417" w:type="dxa"/>
          </w:tcPr>
          <w:p w14:paraId="5F189108" w14:textId="132B4311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177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2311</w:t>
            </w:r>
          </w:p>
        </w:tc>
        <w:tc>
          <w:tcPr>
            <w:tcW w:w="1418" w:type="dxa"/>
          </w:tcPr>
          <w:p w14:paraId="4C80D611" w14:textId="24747730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2243</w:t>
            </w:r>
          </w:p>
        </w:tc>
        <w:tc>
          <w:tcPr>
            <w:tcW w:w="1417" w:type="dxa"/>
          </w:tcPr>
          <w:p w14:paraId="05A1352D" w14:textId="0CD9A881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2264</w:t>
            </w:r>
          </w:p>
        </w:tc>
      </w:tr>
      <w:tr w:rsidR="00C67F4E" w:rsidRPr="008A7915" w14:paraId="3B435AA5" w14:textId="77777777" w:rsidTr="00B4199B">
        <w:tc>
          <w:tcPr>
            <w:tcW w:w="2547" w:type="dxa"/>
          </w:tcPr>
          <w:p w14:paraId="50E980F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2905CE1D" w14:textId="7DC589B8" w:rsidR="00C67F4E" w:rsidRPr="005F2606" w:rsidRDefault="000129A6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37.4 (35.5-39.4)</w:t>
            </w:r>
          </w:p>
        </w:tc>
        <w:tc>
          <w:tcPr>
            <w:tcW w:w="1418" w:type="dxa"/>
          </w:tcPr>
          <w:p w14:paraId="5EC0F976" w14:textId="0297332F" w:rsidR="00C67F4E" w:rsidRPr="0065168E" w:rsidRDefault="000129A6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43.1 (41.1-45.1)</w:t>
            </w:r>
          </w:p>
        </w:tc>
        <w:tc>
          <w:tcPr>
            <w:tcW w:w="1417" w:type="dxa"/>
          </w:tcPr>
          <w:p w14:paraId="2C2F1649" w14:textId="3035B6C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78.6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576B002" w14:textId="69F0A8D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54B0D20" w14:textId="1D2EAAEF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</w:t>
            </w:r>
            <w:r w:rsidR="000129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</w:tbl>
    <w:p w14:paraId="21F93380" w14:textId="77777777" w:rsidR="00C67F4E" w:rsidRDefault="00C67F4E" w:rsidP="00C67F4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E27C584" w14:textId="16D12FF3" w:rsidR="002D60D1" w:rsidRDefault="002D60D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72292C54" w14:textId="77777777" w:rsidR="002D60D1" w:rsidRDefault="002D60D1" w:rsidP="00C67F4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AA522AE" w14:textId="77777777" w:rsidR="002D60D1" w:rsidRDefault="002D60D1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F4FC913" w14:textId="09DAF3D1" w:rsidR="002D60D1" w:rsidRDefault="002D60D1" w:rsidP="00094C6C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Supplementary Table 3. Proportion of incident patients with atrial fibrillation having patient education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2D60D1" w:rsidRPr="008A62A5" w14:paraId="4FF11E66" w14:textId="77777777" w:rsidTr="00AE20B0">
        <w:tc>
          <w:tcPr>
            <w:tcW w:w="2547" w:type="dxa"/>
          </w:tcPr>
          <w:p w14:paraId="02E1847F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0A49E28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665429D7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45D60E9F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3FFBCAB8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399CD055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2D60D1" w14:paraId="2923B6B8" w14:textId="77777777" w:rsidTr="00AE20B0">
        <w:tc>
          <w:tcPr>
            <w:tcW w:w="2547" w:type="dxa"/>
          </w:tcPr>
          <w:p w14:paraId="702820DE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4E81E17A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7B3F6D6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1150B2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951BE83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0069F8D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2D60D1" w14:paraId="241E22A9" w14:textId="77777777" w:rsidTr="00AE20B0">
        <w:tc>
          <w:tcPr>
            <w:tcW w:w="2547" w:type="dxa"/>
          </w:tcPr>
          <w:p w14:paraId="5A258A28" w14:textId="77777777" w:rsidR="002D60D1" w:rsidRPr="005F2606" w:rsidRDefault="002D60D1" w:rsidP="00AE20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7" w:type="dxa"/>
          </w:tcPr>
          <w:p w14:paraId="6D320E2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4351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22143</w:t>
            </w:r>
          </w:p>
        </w:tc>
        <w:tc>
          <w:tcPr>
            <w:tcW w:w="1418" w:type="dxa"/>
          </w:tcPr>
          <w:p w14:paraId="3455BE0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4769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20738</w:t>
            </w:r>
          </w:p>
        </w:tc>
        <w:tc>
          <w:tcPr>
            <w:tcW w:w="1417" w:type="dxa"/>
          </w:tcPr>
          <w:p w14:paraId="586877BF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6691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21392</w:t>
            </w:r>
          </w:p>
        </w:tc>
        <w:tc>
          <w:tcPr>
            <w:tcW w:w="1418" w:type="dxa"/>
          </w:tcPr>
          <w:p w14:paraId="3AC6CCB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6220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20346</w:t>
            </w:r>
          </w:p>
        </w:tc>
        <w:tc>
          <w:tcPr>
            <w:tcW w:w="1417" w:type="dxa"/>
          </w:tcPr>
          <w:p w14:paraId="77A8DC7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6470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21072</w:t>
            </w:r>
          </w:p>
        </w:tc>
      </w:tr>
      <w:tr w:rsidR="002D60D1" w14:paraId="7DE9D453" w14:textId="77777777" w:rsidTr="00AE20B0">
        <w:tc>
          <w:tcPr>
            <w:tcW w:w="2547" w:type="dxa"/>
          </w:tcPr>
          <w:p w14:paraId="3324830A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1AC3E1B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19.7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19.1-20.2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7B6DD1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23.0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22.4-23.6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D4D346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31.3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31.9)</w:t>
            </w:r>
          </w:p>
        </w:tc>
        <w:tc>
          <w:tcPr>
            <w:tcW w:w="1418" w:type="dxa"/>
          </w:tcPr>
          <w:p w14:paraId="45E0BE05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30.6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29.9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31.2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9E694DD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30.7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30.1-31.3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60D1" w14:paraId="7C57ED2C" w14:textId="77777777" w:rsidTr="00AE20B0">
        <w:tc>
          <w:tcPr>
            <w:tcW w:w="2547" w:type="dxa"/>
          </w:tcPr>
          <w:p w14:paraId="0E835F87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60F47CC2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E62F99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60DEAE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F9599C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EFB0A0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60D1" w:rsidRPr="008A7915" w14:paraId="228B6A7A" w14:textId="77777777" w:rsidTr="00AE20B0">
        <w:tc>
          <w:tcPr>
            <w:tcW w:w="2547" w:type="dxa"/>
          </w:tcPr>
          <w:p w14:paraId="5432A559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35FE249E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1209/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6335</w:t>
            </w:r>
          </w:p>
        </w:tc>
        <w:tc>
          <w:tcPr>
            <w:tcW w:w="1418" w:type="dxa"/>
          </w:tcPr>
          <w:p w14:paraId="71CFA0B4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1236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6080</w:t>
            </w:r>
          </w:p>
        </w:tc>
        <w:tc>
          <w:tcPr>
            <w:tcW w:w="1417" w:type="dxa"/>
          </w:tcPr>
          <w:p w14:paraId="45551B64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5857</w:t>
            </w:r>
          </w:p>
        </w:tc>
        <w:tc>
          <w:tcPr>
            <w:tcW w:w="1418" w:type="dxa"/>
          </w:tcPr>
          <w:p w14:paraId="6D08AADC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1509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5472</w:t>
            </w:r>
          </w:p>
        </w:tc>
        <w:tc>
          <w:tcPr>
            <w:tcW w:w="1417" w:type="dxa"/>
          </w:tcPr>
          <w:p w14:paraId="008FAA78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1543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5532</w:t>
            </w:r>
          </w:p>
        </w:tc>
      </w:tr>
      <w:tr w:rsidR="002D60D1" w:rsidRPr="008A7915" w14:paraId="41831A79" w14:textId="77777777" w:rsidTr="00AE20B0">
        <w:tc>
          <w:tcPr>
            <w:tcW w:w="2547" w:type="dxa"/>
          </w:tcPr>
          <w:p w14:paraId="59809C97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36044321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19.1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18.1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C902B4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20.3 (19.3-21.4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1D9C21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29.5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28.4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39F726F9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27.6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26.4-28.8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99EF0A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27.9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26.7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29.1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60D1" w:rsidRPr="008A7915" w14:paraId="3DED7CD8" w14:textId="77777777" w:rsidTr="00AE20B0">
        <w:tc>
          <w:tcPr>
            <w:tcW w:w="2547" w:type="dxa"/>
          </w:tcPr>
          <w:p w14:paraId="5D9B6BB2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2E7F806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C6DC91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C8FAE8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B4E77E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5B197C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60D1" w:rsidRPr="008A7915" w14:paraId="76DD8D41" w14:textId="77777777" w:rsidTr="00AE20B0">
        <w:tc>
          <w:tcPr>
            <w:tcW w:w="2547" w:type="dxa"/>
          </w:tcPr>
          <w:p w14:paraId="5ADB394B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2731CF62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3946</w:t>
            </w:r>
          </w:p>
        </w:tc>
        <w:tc>
          <w:tcPr>
            <w:tcW w:w="1418" w:type="dxa"/>
          </w:tcPr>
          <w:p w14:paraId="3CEDB3F9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3171</w:t>
            </w:r>
          </w:p>
        </w:tc>
        <w:tc>
          <w:tcPr>
            <w:tcW w:w="1417" w:type="dxa"/>
          </w:tcPr>
          <w:p w14:paraId="061E3B5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3522</w:t>
            </w:r>
          </w:p>
        </w:tc>
        <w:tc>
          <w:tcPr>
            <w:tcW w:w="1418" w:type="dxa"/>
          </w:tcPr>
          <w:p w14:paraId="50D730F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1106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3424</w:t>
            </w:r>
          </w:p>
        </w:tc>
        <w:tc>
          <w:tcPr>
            <w:tcW w:w="1417" w:type="dxa"/>
          </w:tcPr>
          <w:p w14:paraId="6A7DCAE4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1094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3583</w:t>
            </w:r>
          </w:p>
        </w:tc>
      </w:tr>
      <w:tr w:rsidR="002D60D1" w:rsidRPr="008A7915" w14:paraId="6E3780BC" w14:textId="77777777" w:rsidTr="00AE20B0">
        <w:tc>
          <w:tcPr>
            <w:tcW w:w="2547" w:type="dxa"/>
          </w:tcPr>
          <w:p w14:paraId="2C80DD31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66B26DE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19.2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(1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20.4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62F0D3C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24.6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23.1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26.2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61B9A3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34.4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36.0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BF87E55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32.3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33.9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71365D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30.5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29.0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60D1" w:rsidRPr="008A7915" w14:paraId="6E5D8446" w14:textId="77777777" w:rsidTr="00AE20B0">
        <w:tc>
          <w:tcPr>
            <w:tcW w:w="2547" w:type="dxa"/>
          </w:tcPr>
          <w:p w14:paraId="6252A800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18040402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D1A8BCD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7237D4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D47955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83FB05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60D1" w:rsidRPr="008A7915" w14:paraId="111C5C19" w14:textId="77777777" w:rsidTr="00AE20B0">
        <w:tc>
          <w:tcPr>
            <w:tcW w:w="2547" w:type="dxa"/>
          </w:tcPr>
          <w:p w14:paraId="14A85CE1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9FFE980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4929</w:t>
            </w:r>
          </w:p>
        </w:tc>
        <w:tc>
          <w:tcPr>
            <w:tcW w:w="1418" w:type="dxa"/>
          </w:tcPr>
          <w:p w14:paraId="09AD8B1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4797</w:t>
            </w:r>
          </w:p>
        </w:tc>
        <w:tc>
          <w:tcPr>
            <w:tcW w:w="1417" w:type="dxa"/>
          </w:tcPr>
          <w:p w14:paraId="61BE0F61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1705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5114</w:t>
            </w:r>
          </w:p>
        </w:tc>
        <w:tc>
          <w:tcPr>
            <w:tcW w:w="1418" w:type="dxa"/>
          </w:tcPr>
          <w:p w14:paraId="5360D92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1646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4884</w:t>
            </w:r>
          </w:p>
        </w:tc>
        <w:tc>
          <w:tcPr>
            <w:tcW w:w="1417" w:type="dxa"/>
          </w:tcPr>
          <w:p w14:paraId="457769A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1587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5032</w:t>
            </w:r>
          </w:p>
        </w:tc>
      </w:tr>
      <w:tr w:rsidR="002D60D1" w:rsidRPr="008A7915" w14:paraId="57927BEF" w14:textId="77777777" w:rsidTr="00AE20B0">
        <w:tc>
          <w:tcPr>
            <w:tcW w:w="2547" w:type="dxa"/>
          </w:tcPr>
          <w:p w14:paraId="0805E24F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64C79F2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18.4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17.3-19.5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9318CAF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21.3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20.2-22.5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CEEF688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33.3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34.7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6749AE5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33.7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35.1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26714B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31.5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60D1" w:rsidRPr="008A7915" w14:paraId="40E322E6" w14:textId="77777777" w:rsidTr="00AE20B0">
        <w:tc>
          <w:tcPr>
            <w:tcW w:w="2547" w:type="dxa"/>
          </w:tcPr>
          <w:p w14:paraId="29A9564B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6060463F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873D845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3CB2CC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6A40CE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F0C99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60D1" w:rsidRPr="008A7915" w14:paraId="3C5EFF02" w14:textId="77777777" w:rsidTr="00AE20B0">
        <w:tc>
          <w:tcPr>
            <w:tcW w:w="2547" w:type="dxa"/>
          </w:tcPr>
          <w:p w14:paraId="64BE98CF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7EF9336F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1131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4523</w:t>
            </w:r>
          </w:p>
        </w:tc>
        <w:tc>
          <w:tcPr>
            <w:tcW w:w="1418" w:type="dxa"/>
          </w:tcPr>
          <w:p w14:paraId="39371B4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1336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4355</w:t>
            </w:r>
          </w:p>
        </w:tc>
        <w:tc>
          <w:tcPr>
            <w:tcW w:w="1417" w:type="dxa"/>
          </w:tcPr>
          <w:p w14:paraId="121ECA5D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1425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4577</w:t>
            </w:r>
          </w:p>
        </w:tc>
        <w:tc>
          <w:tcPr>
            <w:tcW w:w="1418" w:type="dxa"/>
          </w:tcPr>
          <w:p w14:paraId="42461B84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1358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4323</w:t>
            </w:r>
          </w:p>
        </w:tc>
        <w:tc>
          <w:tcPr>
            <w:tcW w:w="1417" w:type="dxa"/>
          </w:tcPr>
          <w:p w14:paraId="169A669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1683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4661</w:t>
            </w:r>
          </w:p>
        </w:tc>
      </w:tr>
      <w:tr w:rsidR="002D60D1" w:rsidRPr="008A7915" w14:paraId="4E92C775" w14:textId="77777777" w:rsidTr="00AE20B0">
        <w:tc>
          <w:tcPr>
            <w:tcW w:w="2547" w:type="dxa"/>
          </w:tcPr>
          <w:p w14:paraId="2369BA22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2A166BFE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25.0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23.8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3939A73F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29.3-32.1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73D1E9A9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31.1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29.8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6FDE710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31.4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32.8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5963597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36.1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34.7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37.5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60D1" w:rsidRPr="008A7915" w14:paraId="23FE2AD4" w14:textId="77777777" w:rsidTr="00AE20B0">
        <w:tc>
          <w:tcPr>
            <w:tcW w:w="2547" w:type="dxa"/>
          </w:tcPr>
          <w:p w14:paraId="6FFAB907" w14:textId="77777777" w:rsidR="002D60D1" w:rsidRPr="005F2606" w:rsidRDefault="002D60D1" w:rsidP="00AE20B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00994678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3312610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8DFDB1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54A586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2DB178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60D1" w:rsidRPr="008A7915" w14:paraId="0AD9A90F" w14:textId="77777777" w:rsidTr="00AE20B0">
        <w:tc>
          <w:tcPr>
            <w:tcW w:w="2547" w:type="dxa"/>
          </w:tcPr>
          <w:p w14:paraId="68BDBF96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526BBCA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2410</w:t>
            </w:r>
          </w:p>
        </w:tc>
        <w:tc>
          <w:tcPr>
            <w:tcW w:w="1418" w:type="dxa"/>
          </w:tcPr>
          <w:p w14:paraId="0A31205F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2335</w:t>
            </w:r>
          </w:p>
        </w:tc>
        <w:tc>
          <w:tcPr>
            <w:tcW w:w="1417" w:type="dxa"/>
          </w:tcPr>
          <w:p w14:paraId="19B39DDA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2310</w:t>
            </w:r>
          </w:p>
        </w:tc>
        <w:tc>
          <w:tcPr>
            <w:tcW w:w="1418" w:type="dxa"/>
          </w:tcPr>
          <w:p w14:paraId="1ABB76A9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2243</w:t>
            </w:r>
          </w:p>
        </w:tc>
        <w:tc>
          <w:tcPr>
            <w:tcW w:w="1417" w:type="dxa"/>
          </w:tcPr>
          <w:p w14:paraId="24C3E94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563/2264</w:t>
            </w:r>
          </w:p>
        </w:tc>
      </w:tr>
      <w:tr w:rsidR="002D60D1" w:rsidRPr="008A7915" w14:paraId="7B28DD09" w14:textId="77777777" w:rsidTr="00AE20B0">
        <w:tc>
          <w:tcPr>
            <w:tcW w:w="2547" w:type="dxa"/>
          </w:tcPr>
          <w:p w14:paraId="5B374A83" w14:textId="77777777" w:rsidR="002D60D1" w:rsidRPr="005F2606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733267EB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14.5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13.1-16.0)</w:t>
            </w:r>
          </w:p>
        </w:tc>
        <w:tc>
          <w:tcPr>
            <w:tcW w:w="1418" w:type="dxa"/>
          </w:tcPr>
          <w:p w14:paraId="6FC9848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16.8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15.3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0EE0716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26.7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24.9-28.6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6929AF3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 xml:space="preserve">26.8 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25.0-28.7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14F52D1" w14:textId="77777777" w:rsidR="002D60D1" w:rsidRPr="006326CF" w:rsidRDefault="002D60D1" w:rsidP="00AE20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24.9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23.1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326CF">
              <w:rPr>
                <w:rFonts w:ascii="Times New Roman" w:hAnsi="Times New Roman" w:cs="Times New Roman"/>
                <w:sz w:val="18"/>
                <w:szCs w:val="18"/>
              </w:rPr>
              <w:t>26.7</w:t>
            </w:r>
            <w:r w:rsidRPr="006326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</w:tbl>
    <w:p w14:paraId="69B49C8D" w14:textId="77777777" w:rsidR="002D60D1" w:rsidRDefault="002D60D1" w:rsidP="002D60D1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7F300AF" w14:textId="37915B47" w:rsidR="002D60D1" w:rsidRDefault="002D60D1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page"/>
      </w:r>
    </w:p>
    <w:p w14:paraId="5E678A62" w14:textId="77777777" w:rsidR="00C67F4E" w:rsidRDefault="00C67F4E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21DCEF2" w14:textId="77777777" w:rsidR="002D60D1" w:rsidRDefault="002D60D1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56B8E69" w14:textId="2FC83D91" w:rsidR="00C67F4E" w:rsidRDefault="00C67F4E" w:rsidP="00094C6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bookmarkStart w:id="1" w:name="_Hlk140762771"/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Supplementary Table </w:t>
      </w:r>
      <w:r w:rsidR="002D60D1"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. Proportion of incident patients with atrial fibrillation having a measurement of thyroid stimulating hormone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C67F4E" w:rsidRPr="008A62A5" w14:paraId="7453482B" w14:textId="77777777" w:rsidTr="00B4199B">
        <w:tc>
          <w:tcPr>
            <w:tcW w:w="2547" w:type="dxa"/>
          </w:tcPr>
          <w:p w14:paraId="2A430745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87AB396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4648734F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647C742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158160A1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1F64AD26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C67F4E" w14:paraId="05DE30FA" w14:textId="77777777" w:rsidTr="00B4199B">
        <w:tc>
          <w:tcPr>
            <w:tcW w:w="2547" w:type="dxa"/>
          </w:tcPr>
          <w:p w14:paraId="3A0490C2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5C32351F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D2CCD84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D4FFF9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86C9DB8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EB6067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C67F4E" w14:paraId="26C3348E" w14:textId="77777777" w:rsidTr="00B4199B">
        <w:tc>
          <w:tcPr>
            <w:tcW w:w="2547" w:type="dxa"/>
          </w:tcPr>
          <w:p w14:paraId="3809AD54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7" w:type="dxa"/>
          </w:tcPr>
          <w:p w14:paraId="664B466E" w14:textId="322C6F03" w:rsidR="00C67F4E" w:rsidRPr="005F2606" w:rsidRDefault="00F623A0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14496/22147</w:t>
            </w:r>
          </w:p>
        </w:tc>
        <w:tc>
          <w:tcPr>
            <w:tcW w:w="1418" w:type="dxa"/>
          </w:tcPr>
          <w:p w14:paraId="70D9DEC6" w14:textId="4CA5310A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1561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20736</w:t>
            </w:r>
          </w:p>
        </w:tc>
        <w:tc>
          <w:tcPr>
            <w:tcW w:w="1417" w:type="dxa"/>
          </w:tcPr>
          <w:p w14:paraId="71443296" w14:textId="564ADD5A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/2139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</w:tcPr>
          <w:p w14:paraId="60558A9E" w14:textId="467B100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15164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2034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4CB3BF6A" w14:textId="4BE74036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1613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</w:tr>
      <w:tr w:rsidR="00C67F4E" w14:paraId="26725FF2" w14:textId="77777777" w:rsidTr="00B4199B">
        <w:tc>
          <w:tcPr>
            <w:tcW w:w="2547" w:type="dxa"/>
          </w:tcPr>
          <w:p w14:paraId="29C3E668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5B6AEDCF" w14:textId="6662464F" w:rsidR="00C67F4E" w:rsidRPr="005F2606" w:rsidRDefault="00F623A0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65.5 (64.8-66.1)</w:t>
            </w:r>
          </w:p>
        </w:tc>
        <w:tc>
          <w:tcPr>
            <w:tcW w:w="1418" w:type="dxa"/>
          </w:tcPr>
          <w:p w14:paraId="303209B9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74.7-75.9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0AABCAC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7B8F4CEB" w14:textId="1EDE74BE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75.1)</w:t>
            </w:r>
          </w:p>
        </w:tc>
        <w:tc>
          <w:tcPr>
            <w:tcW w:w="1417" w:type="dxa"/>
          </w:tcPr>
          <w:p w14:paraId="4386D3A6" w14:textId="7F389830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</w:t>
            </w:r>
            <w:r w:rsidR="003D21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14:paraId="1BD1C1AD" w14:textId="77777777" w:rsidTr="00B4199B">
        <w:tc>
          <w:tcPr>
            <w:tcW w:w="2547" w:type="dxa"/>
          </w:tcPr>
          <w:p w14:paraId="0CD79C30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468F85AD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B080615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DE0B0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A58E1C1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D99264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08E8EA62" w14:textId="77777777" w:rsidTr="00B4199B">
        <w:tc>
          <w:tcPr>
            <w:tcW w:w="2547" w:type="dxa"/>
          </w:tcPr>
          <w:p w14:paraId="58FFB7ED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653FF422" w14:textId="77ED9875" w:rsidR="00C67F4E" w:rsidRPr="005F2606" w:rsidRDefault="003D2146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677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6335</w:t>
            </w:r>
          </w:p>
        </w:tc>
        <w:tc>
          <w:tcPr>
            <w:tcW w:w="1418" w:type="dxa"/>
          </w:tcPr>
          <w:p w14:paraId="6185B1EA" w14:textId="7818E61F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4736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6107379F" w14:textId="7EDB8C2B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446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418" w:type="dxa"/>
          </w:tcPr>
          <w:p w14:paraId="6CEDB1E4" w14:textId="6A3AD896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444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5468</w:t>
            </w:r>
          </w:p>
        </w:tc>
        <w:tc>
          <w:tcPr>
            <w:tcW w:w="1417" w:type="dxa"/>
          </w:tcPr>
          <w:p w14:paraId="75CE5D94" w14:textId="04F87B7A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553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C67F4E" w:rsidRPr="008A7915" w14:paraId="660E3CD2" w14:textId="77777777" w:rsidTr="00B4199B">
        <w:tc>
          <w:tcPr>
            <w:tcW w:w="2547" w:type="dxa"/>
          </w:tcPr>
          <w:p w14:paraId="6A746F91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0FE8EFD6" w14:textId="4FCD6B98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73.8 (72.7-74.9)</w:t>
            </w:r>
          </w:p>
        </w:tc>
        <w:tc>
          <w:tcPr>
            <w:tcW w:w="1418" w:type="dxa"/>
          </w:tcPr>
          <w:p w14:paraId="76459644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79.0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6A2B160" w14:textId="7669844C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75.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A7BA7B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4DCCF6C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15A0C37F" w14:textId="77777777" w:rsidTr="00B4199B">
        <w:tc>
          <w:tcPr>
            <w:tcW w:w="2547" w:type="dxa"/>
          </w:tcPr>
          <w:p w14:paraId="4B403548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7948E1B2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C0761FF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47690D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895E37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448B4C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6E889E9C" w14:textId="77777777" w:rsidTr="00B4199B">
        <w:tc>
          <w:tcPr>
            <w:tcW w:w="2547" w:type="dxa"/>
          </w:tcPr>
          <w:p w14:paraId="53788D4B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52D14BE3" w14:textId="4B561A4B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3023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3946</w:t>
            </w:r>
          </w:p>
        </w:tc>
        <w:tc>
          <w:tcPr>
            <w:tcW w:w="1418" w:type="dxa"/>
          </w:tcPr>
          <w:p w14:paraId="425934E8" w14:textId="06C43466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317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14:paraId="734F8244" w14:textId="20601CA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352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14:paraId="4C4570AD" w14:textId="5BEE4144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246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3424</w:t>
            </w:r>
          </w:p>
        </w:tc>
        <w:tc>
          <w:tcPr>
            <w:tcW w:w="1417" w:type="dxa"/>
          </w:tcPr>
          <w:p w14:paraId="1F006DFF" w14:textId="74C78619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265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3585</w:t>
            </w:r>
          </w:p>
        </w:tc>
      </w:tr>
      <w:tr w:rsidR="00C67F4E" w:rsidRPr="008A7915" w14:paraId="22F80B79" w14:textId="77777777" w:rsidTr="00B4199B">
        <w:tc>
          <w:tcPr>
            <w:tcW w:w="2547" w:type="dxa"/>
          </w:tcPr>
          <w:p w14:paraId="0A39B1BF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6264B597" w14:textId="6DA14C38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76.6 (75.3-77.9)</w:t>
            </w:r>
          </w:p>
        </w:tc>
        <w:tc>
          <w:tcPr>
            <w:tcW w:w="1418" w:type="dxa"/>
          </w:tcPr>
          <w:p w14:paraId="4C974D74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3832EAF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63.2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3AA2DDB8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520B623" w14:textId="308F0051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72.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75.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3DED1245" w14:textId="77777777" w:rsidTr="00B4199B">
        <w:tc>
          <w:tcPr>
            <w:tcW w:w="2547" w:type="dxa"/>
          </w:tcPr>
          <w:p w14:paraId="20DCE19F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54C8613C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64717C9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0683D75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A0A7744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E8E234D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6B472FA3" w14:textId="77777777" w:rsidTr="00B4199B">
        <w:tc>
          <w:tcPr>
            <w:tcW w:w="2547" w:type="dxa"/>
          </w:tcPr>
          <w:p w14:paraId="4AE2BDF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779F02A6" w14:textId="09EC235E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1446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4930</w:t>
            </w:r>
          </w:p>
        </w:tc>
        <w:tc>
          <w:tcPr>
            <w:tcW w:w="1418" w:type="dxa"/>
          </w:tcPr>
          <w:p w14:paraId="2A358A8D" w14:textId="0E55B90D" w:rsidR="00C67F4E" w:rsidRPr="0065168E" w:rsidRDefault="00CC1624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3416</w:t>
            </w:r>
            <w:r w:rsidR="00C67F4E"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C67F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4797</w:t>
            </w:r>
          </w:p>
        </w:tc>
        <w:tc>
          <w:tcPr>
            <w:tcW w:w="1417" w:type="dxa"/>
          </w:tcPr>
          <w:p w14:paraId="6310FA98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3313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5114</w:t>
            </w:r>
          </w:p>
        </w:tc>
        <w:tc>
          <w:tcPr>
            <w:tcW w:w="1418" w:type="dxa"/>
          </w:tcPr>
          <w:p w14:paraId="1D6A7BFA" w14:textId="0EE9AEBF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3309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488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1922E8BC" w14:textId="689588B1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</w:tr>
      <w:tr w:rsidR="00C67F4E" w:rsidRPr="008A7915" w14:paraId="3527245F" w14:textId="77777777" w:rsidTr="00B4199B">
        <w:tc>
          <w:tcPr>
            <w:tcW w:w="2547" w:type="dxa"/>
          </w:tcPr>
          <w:p w14:paraId="24FB7B06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5EAB63EE" w14:textId="1A3254AB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29.3 (28.1-30.6)</w:t>
            </w:r>
          </w:p>
        </w:tc>
        <w:tc>
          <w:tcPr>
            <w:tcW w:w="1418" w:type="dxa"/>
          </w:tcPr>
          <w:p w14:paraId="702577A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72.5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86B30FB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63.5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7342F0C3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A1B5209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72.6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6C548868" w14:textId="77777777" w:rsidTr="00B4199B">
        <w:tc>
          <w:tcPr>
            <w:tcW w:w="2547" w:type="dxa"/>
          </w:tcPr>
          <w:p w14:paraId="39AB2914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7653B290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3F63767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B80BE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AADCAE8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84DD0E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4B46EC72" w14:textId="77777777" w:rsidTr="00B4199B">
        <w:tc>
          <w:tcPr>
            <w:tcW w:w="2547" w:type="dxa"/>
          </w:tcPr>
          <w:p w14:paraId="0201F11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F8B148A" w14:textId="42531D9A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3688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4526</w:t>
            </w:r>
          </w:p>
        </w:tc>
        <w:tc>
          <w:tcPr>
            <w:tcW w:w="1418" w:type="dxa"/>
          </w:tcPr>
          <w:p w14:paraId="359FBE6A" w14:textId="67098794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435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14:paraId="4C58AF8A" w14:textId="564C251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357</w:t>
            </w:r>
            <w:r w:rsidR="00B71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4576</w:t>
            </w:r>
          </w:p>
        </w:tc>
        <w:tc>
          <w:tcPr>
            <w:tcW w:w="1418" w:type="dxa"/>
          </w:tcPr>
          <w:p w14:paraId="01532278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3451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4323</w:t>
            </w:r>
          </w:p>
        </w:tc>
        <w:tc>
          <w:tcPr>
            <w:tcW w:w="1417" w:type="dxa"/>
          </w:tcPr>
          <w:p w14:paraId="6D5E0732" w14:textId="21F3DC48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379</w:t>
            </w:r>
            <w:r w:rsidR="000A0C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="000A0C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</w:tr>
      <w:tr w:rsidR="00C67F4E" w:rsidRPr="008A7915" w14:paraId="18238EAF" w14:textId="77777777" w:rsidTr="00B4199B">
        <w:tc>
          <w:tcPr>
            <w:tcW w:w="2547" w:type="dxa"/>
          </w:tcPr>
          <w:p w14:paraId="7AE9AA5A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71392FD6" w14:textId="06F88D88" w:rsidR="00C67F4E" w:rsidRPr="005F2606" w:rsidRDefault="00B7159B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81.5 (80.3-82.6)</w:t>
            </w:r>
          </w:p>
        </w:tc>
        <w:tc>
          <w:tcPr>
            <w:tcW w:w="1418" w:type="dxa"/>
          </w:tcPr>
          <w:p w14:paraId="39ED095F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82.2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58D594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78.1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79.3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AA5E0FD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78.6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8B5239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80.4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C67F4E" w:rsidRPr="008A7915" w14:paraId="6B2674BA" w14:textId="77777777" w:rsidTr="00B4199B">
        <w:tc>
          <w:tcPr>
            <w:tcW w:w="2547" w:type="dxa"/>
          </w:tcPr>
          <w:p w14:paraId="27258AD8" w14:textId="77777777" w:rsidR="00C67F4E" w:rsidRPr="005F2606" w:rsidRDefault="00C67F4E" w:rsidP="00B419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664C4DF1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8570FB6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0287F1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F2605AF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B5024F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67F4E" w:rsidRPr="008A7915" w14:paraId="01C66155" w14:textId="77777777" w:rsidTr="00B4199B">
        <w:tc>
          <w:tcPr>
            <w:tcW w:w="2547" w:type="dxa"/>
          </w:tcPr>
          <w:p w14:paraId="3D58F04B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807364E" w14:textId="02132652" w:rsidR="00C67F4E" w:rsidRPr="005F2606" w:rsidRDefault="000A0CFA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1662</w:t>
            </w:r>
            <w:r w:rsidR="00F623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2410</w:t>
            </w:r>
          </w:p>
        </w:tc>
        <w:tc>
          <w:tcPr>
            <w:tcW w:w="1418" w:type="dxa"/>
          </w:tcPr>
          <w:p w14:paraId="67BB05A2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2334</w:t>
            </w:r>
          </w:p>
        </w:tc>
        <w:tc>
          <w:tcPr>
            <w:tcW w:w="1417" w:type="dxa"/>
          </w:tcPr>
          <w:p w14:paraId="0CD3F3A4" w14:textId="7DB44CD2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</w:t>
            </w:r>
            <w:r w:rsidR="000C1B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2311</w:t>
            </w:r>
          </w:p>
        </w:tc>
        <w:tc>
          <w:tcPr>
            <w:tcW w:w="1418" w:type="dxa"/>
          </w:tcPr>
          <w:p w14:paraId="3A36A19C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1495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2243</w:t>
            </w:r>
          </w:p>
        </w:tc>
        <w:tc>
          <w:tcPr>
            <w:tcW w:w="1417" w:type="dxa"/>
          </w:tcPr>
          <w:p w14:paraId="5CE2BF01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1580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2264</w:t>
            </w:r>
          </w:p>
        </w:tc>
      </w:tr>
      <w:tr w:rsidR="00C67F4E" w:rsidRPr="008A7915" w14:paraId="4AC66048" w14:textId="77777777" w:rsidTr="00B4199B">
        <w:tc>
          <w:tcPr>
            <w:tcW w:w="2547" w:type="dxa"/>
          </w:tcPr>
          <w:p w14:paraId="3290B6CC" w14:textId="77777777" w:rsidR="00C67F4E" w:rsidRPr="005F2606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74C17D6F" w14:textId="04131CA7" w:rsidR="00C67F4E" w:rsidRPr="005F2606" w:rsidRDefault="000A0CFA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69.0 (67.1-70.8)</w:t>
            </w:r>
          </w:p>
        </w:tc>
        <w:tc>
          <w:tcPr>
            <w:tcW w:w="1418" w:type="dxa"/>
          </w:tcPr>
          <w:p w14:paraId="3DF60D8D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71.5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372A860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0B22FAA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66.7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64.7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EDB367E" w14:textId="77777777" w:rsidR="00C67F4E" w:rsidRPr="0065168E" w:rsidRDefault="00C67F4E" w:rsidP="00B419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69.8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67.9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71.7</w:t>
            </w:r>
            <w:r w:rsidRPr="00651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</w:tbl>
    <w:p w14:paraId="3ACC8F5E" w14:textId="0827E02B" w:rsidR="006D7356" w:rsidRDefault="006D7356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bookmarkEnd w:id="1"/>
    <w:p w14:paraId="7CCF7F06" w14:textId="77777777" w:rsidR="006D7356" w:rsidRDefault="006D7356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page"/>
      </w:r>
    </w:p>
    <w:p w14:paraId="59727031" w14:textId="2FEEB6B3" w:rsidR="006326CF" w:rsidRDefault="006326CF" w:rsidP="00094C6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>Supplementary Table 5. Proportion of patients on treatment by direct oral anticoagulants having at least one annual measurement of plasma creatinine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6326CF" w:rsidRPr="008A62A5" w14:paraId="2592472B" w14:textId="77777777" w:rsidTr="00F83C9B">
        <w:tc>
          <w:tcPr>
            <w:tcW w:w="2547" w:type="dxa"/>
          </w:tcPr>
          <w:p w14:paraId="1646FBCB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C36551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0B6C267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4F0D1A9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44C11D5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3F90802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6326CF" w14:paraId="005733C9" w14:textId="77777777" w:rsidTr="00F83C9B">
        <w:tc>
          <w:tcPr>
            <w:tcW w:w="2547" w:type="dxa"/>
          </w:tcPr>
          <w:p w14:paraId="77C10A05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43AA540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865A3A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44DA3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27577E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6C59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326CF" w14:paraId="6F13F9B6" w14:textId="77777777" w:rsidTr="00F83C9B">
        <w:tc>
          <w:tcPr>
            <w:tcW w:w="2547" w:type="dxa"/>
          </w:tcPr>
          <w:p w14:paraId="2C6A5826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7" w:type="dxa"/>
          </w:tcPr>
          <w:p w14:paraId="06C47124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55140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59243</w:t>
            </w:r>
          </w:p>
        </w:tc>
        <w:tc>
          <w:tcPr>
            <w:tcW w:w="1418" w:type="dxa"/>
          </w:tcPr>
          <w:p w14:paraId="393530F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63775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68967</w:t>
            </w:r>
          </w:p>
        </w:tc>
        <w:tc>
          <w:tcPr>
            <w:tcW w:w="1417" w:type="dxa"/>
          </w:tcPr>
          <w:p w14:paraId="48A3769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74189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80629</w:t>
            </w:r>
          </w:p>
        </w:tc>
        <w:tc>
          <w:tcPr>
            <w:tcW w:w="1418" w:type="dxa"/>
          </w:tcPr>
          <w:p w14:paraId="4209BEBF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80893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87284</w:t>
            </w:r>
          </w:p>
        </w:tc>
        <w:tc>
          <w:tcPr>
            <w:tcW w:w="1417" w:type="dxa"/>
          </w:tcPr>
          <w:p w14:paraId="0AE78633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86275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92915</w:t>
            </w:r>
          </w:p>
        </w:tc>
      </w:tr>
      <w:tr w:rsidR="006326CF" w14:paraId="4F519048" w14:textId="77777777" w:rsidTr="00F83C9B">
        <w:tc>
          <w:tcPr>
            <w:tcW w:w="2547" w:type="dxa"/>
          </w:tcPr>
          <w:p w14:paraId="6C5FBB3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2F9F2AB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8378030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43D57A6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0586D9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B7053F3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.0)</w:t>
            </w:r>
          </w:p>
        </w:tc>
      </w:tr>
      <w:tr w:rsidR="006326CF" w14:paraId="45927B2D" w14:textId="77777777" w:rsidTr="00F83C9B">
        <w:tc>
          <w:tcPr>
            <w:tcW w:w="2547" w:type="dxa"/>
          </w:tcPr>
          <w:p w14:paraId="0718EF81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62A8D71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4F91A7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1936B6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F8CA0B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0FF84B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26CF" w:rsidRPr="008A7915" w14:paraId="4FCF1D4C" w14:textId="77777777" w:rsidTr="00F83C9B">
        <w:tc>
          <w:tcPr>
            <w:tcW w:w="2547" w:type="dxa"/>
          </w:tcPr>
          <w:p w14:paraId="1F8C5760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6600B22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16923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18439</w:t>
            </w:r>
          </w:p>
        </w:tc>
        <w:tc>
          <w:tcPr>
            <w:tcW w:w="1418" w:type="dxa"/>
          </w:tcPr>
          <w:p w14:paraId="43C039F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18748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20433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407BCB56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21030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23253</w:t>
            </w:r>
          </w:p>
        </w:tc>
        <w:tc>
          <w:tcPr>
            <w:tcW w:w="1418" w:type="dxa"/>
          </w:tcPr>
          <w:p w14:paraId="68347496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22358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24534</w:t>
            </w:r>
          </w:p>
        </w:tc>
        <w:tc>
          <w:tcPr>
            <w:tcW w:w="1417" w:type="dxa"/>
          </w:tcPr>
          <w:p w14:paraId="3F69903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23350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25580</w:t>
            </w:r>
          </w:p>
        </w:tc>
      </w:tr>
      <w:tr w:rsidR="006326CF" w:rsidRPr="008A7915" w14:paraId="49368363" w14:textId="77777777" w:rsidTr="00F83C9B">
        <w:tc>
          <w:tcPr>
            <w:tcW w:w="2547" w:type="dxa"/>
          </w:tcPr>
          <w:p w14:paraId="57A3BBB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3F65EDF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92.2)</w:t>
            </w:r>
          </w:p>
        </w:tc>
        <w:tc>
          <w:tcPr>
            <w:tcW w:w="1418" w:type="dxa"/>
          </w:tcPr>
          <w:p w14:paraId="44661DCD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91.4-92.1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C9226D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90.1-90.8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DE949D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90.8-91.5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9C1C1D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90.9-91.6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6326CF" w:rsidRPr="008A7915" w14:paraId="40E0F998" w14:textId="77777777" w:rsidTr="00F83C9B">
        <w:tc>
          <w:tcPr>
            <w:tcW w:w="2547" w:type="dxa"/>
          </w:tcPr>
          <w:p w14:paraId="4B5B59D6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0A923DA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7544AD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C82120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3ABAE9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C562BF3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26CF" w:rsidRPr="008A7915" w14:paraId="60EC761A" w14:textId="77777777" w:rsidTr="00F83C9B">
        <w:tc>
          <w:tcPr>
            <w:tcW w:w="2547" w:type="dxa"/>
          </w:tcPr>
          <w:p w14:paraId="11D420D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1FCFC80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8661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9339</w:t>
            </w:r>
          </w:p>
        </w:tc>
        <w:tc>
          <w:tcPr>
            <w:tcW w:w="1418" w:type="dxa"/>
          </w:tcPr>
          <w:p w14:paraId="316F81E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1158</w:t>
            </w:r>
          </w:p>
        </w:tc>
        <w:tc>
          <w:tcPr>
            <w:tcW w:w="1417" w:type="dxa"/>
          </w:tcPr>
          <w:p w14:paraId="1DD77F1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11522/12638</w:t>
            </w:r>
          </w:p>
        </w:tc>
        <w:tc>
          <w:tcPr>
            <w:tcW w:w="1418" w:type="dxa"/>
          </w:tcPr>
          <w:p w14:paraId="6F337F14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12750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13907</w:t>
            </w:r>
          </w:p>
        </w:tc>
        <w:tc>
          <w:tcPr>
            <w:tcW w:w="1417" w:type="dxa"/>
          </w:tcPr>
          <w:p w14:paraId="259F076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13887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15085</w:t>
            </w:r>
          </w:p>
        </w:tc>
      </w:tr>
      <w:tr w:rsidR="006326CF" w:rsidRPr="008A7915" w14:paraId="1B0BFEBA" w14:textId="77777777" w:rsidTr="00F83C9B">
        <w:tc>
          <w:tcPr>
            <w:tcW w:w="2547" w:type="dxa"/>
          </w:tcPr>
          <w:p w14:paraId="6A7BA24D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240E6287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92.2-93.3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6E6A6DD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99C539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D407405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CAFB05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6326CF" w:rsidRPr="008A7915" w14:paraId="17670312" w14:textId="77777777" w:rsidTr="00F83C9B">
        <w:tc>
          <w:tcPr>
            <w:tcW w:w="2547" w:type="dxa"/>
          </w:tcPr>
          <w:p w14:paraId="3637DD3E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182F6BC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46FD2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6B643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6EF722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FB57DF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26CF" w:rsidRPr="008A7915" w14:paraId="25510A4E" w14:textId="77777777" w:rsidTr="00F83C9B">
        <w:tc>
          <w:tcPr>
            <w:tcW w:w="2547" w:type="dxa"/>
          </w:tcPr>
          <w:p w14:paraId="65ED832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63CD8985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11883/12684</w:t>
            </w:r>
          </w:p>
        </w:tc>
        <w:tc>
          <w:tcPr>
            <w:tcW w:w="1418" w:type="dxa"/>
          </w:tcPr>
          <w:p w14:paraId="5F21940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14021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15152</w:t>
            </w:r>
          </w:p>
        </w:tc>
        <w:tc>
          <w:tcPr>
            <w:tcW w:w="1417" w:type="dxa"/>
          </w:tcPr>
          <w:p w14:paraId="26397D4F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16698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18034</w:t>
            </w:r>
          </w:p>
        </w:tc>
        <w:tc>
          <w:tcPr>
            <w:tcW w:w="1418" w:type="dxa"/>
          </w:tcPr>
          <w:p w14:paraId="0688F73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18455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19790</w:t>
            </w:r>
          </w:p>
        </w:tc>
        <w:tc>
          <w:tcPr>
            <w:tcW w:w="1417" w:type="dxa"/>
          </w:tcPr>
          <w:p w14:paraId="4F81100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19953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21320</w:t>
            </w:r>
          </w:p>
        </w:tc>
      </w:tr>
      <w:tr w:rsidR="006326CF" w:rsidRPr="008A7915" w14:paraId="07B25537" w14:textId="77777777" w:rsidTr="00F83C9B">
        <w:tc>
          <w:tcPr>
            <w:tcW w:w="2547" w:type="dxa"/>
          </w:tcPr>
          <w:p w14:paraId="31050E6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2A075F5D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93.3-94.1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77E23E9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D88DFF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7057D05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89A04AE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6326CF" w:rsidRPr="008A7915" w14:paraId="4F586C9F" w14:textId="77777777" w:rsidTr="00F83C9B">
        <w:tc>
          <w:tcPr>
            <w:tcW w:w="2547" w:type="dxa"/>
          </w:tcPr>
          <w:p w14:paraId="5F7BD5D4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2CC6FE5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918C8D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6DCD90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17E0ED3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0B7A1D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26CF" w:rsidRPr="008A7915" w14:paraId="4AA388A8" w14:textId="77777777" w:rsidTr="00F83C9B">
        <w:tc>
          <w:tcPr>
            <w:tcW w:w="2547" w:type="dxa"/>
          </w:tcPr>
          <w:p w14:paraId="0E4BF18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27E3CE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11414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12124</w:t>
            </w:r>
          </w:p>
        </w:tc>
        <w:tc>
          <w:tcPr>
            <w:tcW w:w="1418" w:type="dxa"/>
          </w:tcPr>
          <w:p w14:paraId="0FF38134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13508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14342</w:t>
            </w:r>
          </w:p>
        </w:tc>
        <w:tc>
          <w:tcPr>
            <w:tcW w:w="1417" w:type="dxa"/>
          </w:tcPr>
          <w:p w14:paraId="0BB0511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16390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17563</w:t>
            </w:r>
          </w:p>
        </w:tc>
        <w:tc>
          <w:tcPr>
            <w:tcW w:w="1418" w:type="dxa"/>
          </w:tcPr>
          <w:p w14:paraId="0624288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17874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19091</w:t>
            </w:r>
          </w:p>
        </w:tc>
        <w:tc>
          <w:tcPr>
            <w:tcW w:w="1417" w:type="dxa"/>
          </w:tcPr>
          <w:p w14:paraId="343404A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19110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0401</w:t>
            </w:r>
          </w:p>
        </w:tc>
      </w:tr>
      <w:tr w:rsidR="006326CF" w:rsidRPr="008A7915" w14:paraId="0FF58420" w14:textId="77777777" w:rsidTr="00F83C9B">
        <w:tc>
          <w:tcPr>
            <w:tcW w:w="2547" w:type="dxa"/>
          </w:tcPr>
          <w:p w14:paraId="7EBE76E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6BE3C4D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1C037F5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D39039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1F4BDA0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BF70E8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-94.0)</w:t>
            </w:r>
          </w:p>
        </w:tc>
      </w:tr>
      <w:tr w:rsidR="006326CF" w:rsidRPr="008A7915" w14:paraId="06C2C325" w14:textId="77777777" w:rsidTr="00F83C9B">
        <w:tc>
          <w:tcPr>
            <w:tcW w:w="2547" w:type="dxa"/>
          </w:tcPr>
          <w:p w14:paraId="58DA77BF" w14:textId="77777777" w:rsidR="006326CF" w:rsidRPr="005F2606" w:rsidRDefault="006326CF" w:rsidP="00F83C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5030B619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7C6C38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F4737AF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A2FE5F5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A959003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326CF" w:rsidRPr="008A7915" w14:paraId="1B2FD515" w14:textId="77777777" w:rsidTr="00F83C9B">
        <w:tc>
          <w:tcPr>
            <w:tcW w:w="2547" w:type="dxa"/>
          </w:tcPr>
          <w:p w14:paraId="78C5262C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3E566DF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6259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6654</w:t>
            </w:r>
          </w:p>
        </w:tc>
        <w:tc>
          <w:tcPr>
            <w:tcW w:w="1418" w:type="dxa"/>
          </w:tcPr>
          <w:p w14:paraId="14C603BD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7430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7882</w:t>
            </w:r>
          </w:p>
        </w:tc>
        <w:tc>
          <w:tcPr>
            <w:tcW w:w="1417" w:type="dxa"/>
          </w:tcPr>
          <w:p w14:paraId="0B8A1D11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8549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9141</w:t>
            </w:r>
          </w:p>
        </w:tc>
        <w:tc>
          <w:tcPr>
            <w:tcW w:w="1418" w:type="dxa"/>
          </w:tcPr>
          <w:p w14:paraId="4C89B984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9455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9960</w:t>
            </w:r>
          </w:p>
        </w:tc>
        <w:tc>
          <w:tcPr>
            <w:tcW w:w="1417" w:type="dxa"/>
          </w:tcPr>
          <w:p w14:paraId="5A9EDA76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9974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10528</w:t>
            </w:r>
          </w:p>
        </w:tc>
      </w:tr>
      <w:tr w:rsidR="006326CF" w:rsidRPr="008A7915" w14:paraId="5C861E42" w14:textId="77777777" w:rsidTr="00F83C9B">
        <w:tc>
          <w:tcPr>
            <w:tcW w:w="2547" w:type="dxa"/>
          </w:tcPr>
          <w:p w14:paraId="150E55E8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62025F80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10169083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CB2B15A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.0)</w:t>
            </w:r>
          </w:p>
        </w:tc>
        <w:tc>
          <w:tcPr>
            <w:tcW w:w="1418" w:type="dxa"/>
          </w:tcPr>
          <w:p w14:paraId="7E4AB9A2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3C08A4B" w14:textId="77777777" w:rsidR="006326CF" w:rsidRPr="005F2606" w:rsidRDefault="006326CF" w:rsidP="00F83C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</w:tbl>
    <w:p w14:paraId="2043C0F7" w14:textId="77777777" w:rsidR="006326CF" w:rsidRDefault="006326CF" w:rsidP="006326CF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page"/>
      </w:r>
    </w:p>
    <w:p w14:paraId="497C8463" w14:textId="73E3AE64" w:rsidR="00F937EE" w:rsidRPr="00CB15E7" w:rsidRDefault="00F937EE" w:rsidP="00094C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 xml:space="preserve">Supplementary Table </w:t>
      </w:r>
      <w:r w:rsidR="002D60D1"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Percentage of </w:t>
      </w:r>
      <w:r w:rsidR="008A7915"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incident 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patients with atrial fibrillation with a 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CHA</w:t>
      </w:r>
      <w:r w:rsidRPr="00CB15E7">
        <w:rPr>
          <w:rFonts w:ascii="Times New Roman" w:eastAsia="Calibri" w:hAnsi="Times New Roman" w:cs="Calibri"/>
          <w:b/>
          <w:bCs/>
          <w:sz w:val="18"/>
          <w:szCs w:val="18"/>
          <w:vertAlign w:val="subscript"/>
          <w:lang w:val="en-US"/>
        </w:rPr>
        <w:t>2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DS</w:t>
      </w:r>
      <w:r w:rsidRPr="00CB15E7">
        <w:rPr>
          <w:rFonts w:ascii="Times New Roman" w:eastAsia="Calibri" w:hAnsi="Times New Roman" w:cs="Calibri"/>
          <w:b/>
          <w:bCs/>
          <w:sz w:val="18"/>
          <w:szCs w:val="18"/>
          <w:vertAlign w:val="subscript"/>
          <w:lang w:val="en-US"/>
        </w:rPr>
        <w:t>2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-VASc score of ≥1 in men and ≥2 in women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initiating oral anticoagulation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7936DF" w:rsidRPr="008A62A5" w14:paraId="425D5978" w14:textId="32C513EE" w:rsidTr="005F2606">
        <w:tc>
          <w:tcPr>
            <w:tcW w:w="2547" w:type="dxa"/>
          </w:tcPr>
          <w:p w14:paraId="7A77948D" w14:textId="77777777" w:rsidR="00F937EE" w:rsidRPr="005F2606" w:rsidRDefault="00F937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88AD7F0" w14:textId="63139796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618AEF9F" w14:textId="7787A4D8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2A179402" w14:textId="1E593C6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6595E41F" w14:textId="065A05FC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4D9A6A4F" w14:textId="5BD5679B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7936DF" w14:paraId="2B217CCE" w14:textId="37ED2461" w:rsidTr="005F2606">
        <w:tc>
          <w:tcPr>
            <w:tcW w:w="2547" w:type="dxa"/>
          </w:tcPr>
          <w:p w14:paraId="123E3321" w14:textId="173D4E14" w:rsidR="00F937EE" w:rsidRPr="005F2606" w:rsidRDefault="00F937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773C26FE" w14:textId="6BF363C4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9B0CC58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9C1F5D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66C12FD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F996240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936DF" w14:paraId="0D4D43E8" w14:textId="5A5AEFE4" w:rsidTr="005F2606">
        <w:tc>
          <w:tcPr>
            <w:tcW w:w="2547" w:type="dxa"/>
          </w:tcPr>
          <w:p w14:paraId="3EBDBF48" w14:textId="028BE357" w:rsidR="00F937EE" w:rsidRPr="005F2606" w:rsidRDefault="00F937EE" w:rsidP="0085356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870E92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umbers</w:t>
            </w:r>
            <w:r w:rsidR="0085356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(yes/total)</w:t>
            </w:r>
          </w:p>
        </w:tc>
        <w:tc>
          <w:tcPr>
            <w:tcW w:w="1417" w:type="dxa"/>
          </w:tcPr>
          <w:p w14:paraId="105FFBD6" w14:textId="7BB5D923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10028/11763</w:t>
            </w:r>
          </w:p>
        </w:tc>
        <w:tc>
          <w:tcPr>
            <w:tcW w:w="1418" w:type="dxa"/>
          </w:tcPr>
          <w:p w14:paraId="4D4CE994" w14:textId="30DA6250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978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/1115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14:paraId="1AA9AC62" w14:textId="53B68306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1029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/11617</w:t>
            </w:r>
          </w:p>
        </w:tc>
        <w:tc>
          <w:tcPr>
            <w:tcW w:w="1418" w:type="dxa"/>
          </w:tcPr>
          <w:p w14:paraId="7A46E85D" w14:textId="0AAE8280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968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/1090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14:paraId="6DB1D1F8" w14:textId="6B378E34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/1123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7936DF" w14:paraId="59425837" w14:textId="59D1169F" w:rsidTr="005F2606">
        <w:tc>
          <w:tcPr>
            <w:tcW w:w="2547" w:type="dxa"/>
          </w:tcPr>
          <w:p w14:paraId="6832C22B" w14:textId="196F9712" w:rsidR="00F937EE" w:rsidRPr="005F2606" w:rsidRDefault="0085356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</w:t>
            </w:r>
            <w:r w:rsidR="00E8623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ntage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62A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7E4FCFDF" w14:textId="01B2A6F8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</w:t>
            </w:r>
            <w:r w:rsidR="003B5C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(84.6-85.9</w:t>
            </w:r>
            <w:r w:rsidR="00870E92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6E69F90" w14:textId="3CBD3C38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87.8 (</w:t>
            </w:r>
            <w:r w:rsidR="008A791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87.1-88.4)</w:t>
            </w:r>
          </w:p>
        </w:tc>
        <w:tc>
          <w:tcPr>
            <w:tcW w:w="1417" w:type="dxa"/>
          </w:tcPr>
          <w:p w14:paraId="68843366" w14:textId="08EB0F79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88.6</w:t>
            </w:r>
            <w:r w:rsidR="008A791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(88.0-89.2)</w:t>
            </w:r>
          </w:p>
        </w:tc>
        <w:tc>
          <w:tcPr>
            <w:tcW w:w="1418" w:type="dxa"/>
          </w:tcPr>
          <w:p w14:paraId="32B4B2F6" w14:textId="245CC335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88.9</w:t>
            </w:r>
            <w:r w:rsidR="008A791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(88.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8A791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-89.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8A791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55DB198" w14:textId="0E5B6E27" w:rsidR="00F937EE" w:rsidRPr="005F2606" w:rsidRDefault="008A62A5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90.4</w:t>
            </w:r>
            <w:r w:rsidR="008A7915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(89.9-91.0)</w:t>
            </w:r>
          </w:p>
        </w:tc>
      </w:tr>
      <w:tr w:rsidR="007936DF" w14:paraId="5D1B63C1" w14:textId="3672FA46" w:rsidTr="005F2606">
        <w:tc>
          <w:tcPr>
            <w:tcW w:w="2547" w:type="dxa"/>
          </w:tcPr>
          <w:p w14:paraId="613F0F71" w14:textId="4690B4AD" w:rsidR="00F937EE" w:rsidRPr="005F2606" w:rsidRDefault="008A79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4B405D9B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F53F14D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5D09B0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649825F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F8120A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6DF" w:rsidRPr="008A7915" w14:paraId="7187691C" w14:textId="0ED8F5D5" w:rsidTr="005F2606">
        <w:tc>
          <w:tcPr>
            <w:tcW w:w="2547" w:type="dxa"/>
          </w:tcPr>
          <w:p w14:paraId="7ECEDCDE" w14:textId="3F910937" w:rsidR="0085356F" w:rsidRPr="005F2606" w:rsidRDefault="00870E92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5356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60FC3738" w14:textId="3720C52E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2683/3243</w:t>
            </w:r>
          </w:p>
        </w:tc>
        <w:tc>
          <w:tcPr>
            <w:tcW w:w="1418" w:type="dxa"/>
          </w:tcPr>
          <w:p w14:paraId="46DF41E0" w14:textId="294F08D5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266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/3146 </w:t>
            </w:r>
          </w:p>
        </w:tc>
        <w:tc>
          <w:tcPr>
            <w:tcW w:w="1417" w:type="dxa"/>
          </w:tcPr>
          <w:p w14:paraId="7DEF02BE" w14:textId="53043909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2633/3036</w:t>
            </w:r>
          </w:p>
        </w:tc>
        <w:tc>
          <w:tcPr>
            <w:tcW w:w="1418" w:type="dxa"/>
          </w:tcPr>
          <w:p w14:paraId="55492118" w14:textId="486FE1BB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2443/283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</w:tcPr>
          <w:p w14:paraId="345BAAF2" w14:textId="55D608F8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248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/280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7936DF" w:rsidRPr="008A7915" w14:paraId="4E964A05" w14:textId="3BB9D317" w:rsidTr="005F2606">
        <w:tc>
          <w:tcPr>
            <w:tcW w:w="2547" w:type="dxa"/>
          </w:tcPr>
          <w:p w14:paraId="72D85DBE" w14:textId="48938124" w:rsidR="00F937EE" w:rsidRPr="005F2606" w:rsidRDefault="0085356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</w:t>
            </w:r>
            <w:r w:rsidR="00E8623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ntage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70E92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7191248D" w14:textId="5DCE1027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82.7 (81.4-84.0)</w:t>
            </w:r>
          </w:p>
        </w:tc>
        <w:tc>
          <w:tcPr>
            <w:tcW w:w="1418" w:type="dxa"/>
          </w:tcPr>
          <w:p w14:paraId="68343007" w14:textId="5EE276A5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84.6 (83.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405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85.8)</w:t>
            </w:r>
          </w:p>
        </w:tc>
        <w:tc>
          <w:tcPr>
            <w:tcW w:w="1417" w:type="dxa"/>
          </w:tcPr>
          <w:p w14:paraId="352371A8" w14:textId="73DCBF6A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86.7 (85.5</w:t>
            </w:r>
            <w:r w:rsidR="00405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87.9)</w:t>
            </w:r>
          </w:p>
        </w:tc>
        <w:tc>
          <w:tcPr>
            <w:tcW w:w="1418" w:type="dxa"/>
          </w:tcPr>
          <w:p w14:paraId="2BCC1033" w14:textId="625A065E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(84.9</w:t>
            </w:r>
            <w:r w:rsidR="00405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87.5)</w:t>
            </w:r>
          </w:p>
        </w:tc>
        <w:tc>
          <w:tcPr>
            <w:tcW w:w="1417" w:type="dxa"/>
          </w:tcPr>
          <w:p w14:paraId="62E3F6A4" w14:textId="47425A29" w:rsidR="00F937EE" w:rsidRPr="005F2606" w:rsidRDefault="00870E92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88.5 (87.2</w:t>
            </w:r>
            <w:r w:rsidR="00405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-89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.6)</w:t>
            </w:r>
          </w:p>
        </w:tc>
      </w:tr>
      <w:tr w:rsidR="007936DF" w:rsidRPr="008A7915" w14:paraId="379BD6AC" w14:textId="5E79D0E3" w:rsidTr="005F2606">
        <w:tc>
          <w:tcPr>
            <w:tcW w:w="2547" w:type="dxa"/>
          </w:tcPr>
          <w:p w14:paraId="76A28551" w14:textId="1AF46D29" w:rsidR="00F937EE" w:rsidRPr="005F2606" w:rsidRDefault="007936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53E17D05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C8607C1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E42FEA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90ECB59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4F701B" w14:textId="77777777" w:rsidR="00F937EE" w:rsidRPr="005F2606" w:rsidRDefault="00F937EE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6DF" w:rsidRPr="008A7915" w14:paraId="345D9AF7" w14:textId="77777777" w:rsidTr="005F2606">
        <w:tc>
          <w:tcPr>
            <w:tcW w:w="2547" w:type="dxa"/>
          </w:tcPr>
          <w:p w14:paraId="764D8C4E" w14:textId="716B068C" w:rsidR="0085356F" w:rsidRPr="005F2606" w:rsidRDefault="007936D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</w:t>
            </w:r>
            <w:r w:rsidR="004C545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5356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80C789C" w14:textId="1F33D1D6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1753/2205</w:t>
            </w:r>
          </w:p>
        </w:tc>
        <w:tc>
          <w:tcPr>
            <w:tcW w:w="1418" w:type="dxa"/>
          </w:tcPr>
          <w:p w14:paraId="317BBE48" w14:textId="348BAAD0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1509/1743</w:t>
            </w:r>
          </w:p>
        </w:tc>
        <w:tc>
          <w:tcPr>
            <w:tcW w:w="1417" w:type="dxa"/>
          </w:tcPr>
          <w:p w14:paraId="733FA02D" w14:textId="422CB972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/199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14:paraId="6AF0DE3F" w14:textId="647C41CE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166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/1894</w:t>
            </w:r>
          </w:p>
        </w:tc>
        <w:tc>
          <w:tcPr>
            <w:tcW w:w="1417" w:type="dxa"/>
          </w:tcPr>
          <w:p w14:paraId="358B197D" w14:textId="7997E014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1741/1962</w:t>
            </w:r>
          </w:p>
        </w:tc>
      </w:tr>
      <w:tr w:rsidR="007936DF" w:rsidRPr="008A7915" w14:paraId="47708666" w14:textId="77777777" w:rsidTr="005F2606">
        <w:tc>
          <w:tcPr>
            <w:tcW w:w="2547" w:type="dxa"/>
          </w:tcPr>
          <w:p w14:paraId="1CAB1858" w14:textId="0D1091B3" w:rsidR="007936DF" w:rsidRPr="005F2606" w:rsidRDefault="0085356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</w:t>
            </w:r>
            <w:r w:rsidR="00E8623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ntage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936D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6AD1B7EA" w14:textId="41D424DD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79.5 (77.8-81.2)</w:t>
            </w:r>
          </w:p>
        </w:tc>
        <w:tc>
          <w:tcPr>
            <w:tcW w:w="1418" w:type="dxa"/>
          </w:tcPr>
          <w:p w14:paraId="0A8984F2" w14:textId="78515271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86.6 (84.9-88.1)</w:t>
            </w:r>
          </w:p>
        </w:tc>
        <w:tc>
          <w:tcPr>
            <w:tcW w:w="1417" w:type="dxa"/>
          </w:tcPr>
          <w:p w14:paraId="58BDF1FB" w14:textId="11C62A0E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86.5 (84.9-87.9)</w:t>
            </w:r>
          </w:p>
        </w:tc>
        <w:tc>
          <w:tcPr>
            <w:tcW w:w="1418" w:type="dxa"/>
          </w:tcPr>
          <w:p w14:paraId="09F9219F" w14:textId="37BCEEFF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87.7 (86.1-89.1)</w:t>
            </w:r>
          </w:p>
        </w:tc>
        <w:tc>
          <w:tcPr>
            <w:tcW w:w="1417" w:type="dxa"/>
          </w:tcPr>
          <w:p w14:paraId="358B98C5" w14:textId="5933E39F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88.7 (87.</w:t>
            </w:r>
            <w:r w:rsidR="00405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-90.1)</w:t>
            </w:r>
          </w:p>
        </w:tc>
      </w:tr>
      <w:tr w:rsidR="007936DF" w:rsidRPr="008A7915" w14:paraId="6A113899" w14:textId="77777777" w:rsidTr="005F2606">
        <w:tc>
          <w:tcPr>
            <w:tcW w:w="2547" w:type="dxa"/>
          </w:tcPr>
          <w:p w14:paraId="41FF5B65" w14:textId="7B0912B5" w:rsidR="007936DF" w:rsidRPr="005F2606" w:rsidRDefault="007936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7C61F8B8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58FB28A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C1302D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61F23D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96B102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6DF" w:rsidRPr="008A7915" w14:paraId="779B91C7" w14:textId="77777777" w:rsidTr="005F2606">
        <w:tc>
          <w:tcPr>
            <w:tcW w:w="2547" w:type="dxa"/>
          </w:tcPr>
          <w:p w14:paraId="24F5C3AF" w14:textId="034643D7" w:rsidR="0085356F" w:rsidRPr="005F2606" w:rsidRDefault="007936D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</w:t>
            </w:r>
            <w:r w:rsidR="004C545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5356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0360D849" w14:textId="64FDC82D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2384/2702</w:t>
            </w:r>
          </w:p>
        </w:tc>
        <w:tc>
          <w:tcPr>
            <w:tcW w:w="1418" w:type="dxa"/>
          </w:tcPr>
          <w:p w14:paraId="3556157A" w14:textId="404471CE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2418/2715</w:t>
            </w:r>
          </w:p>
        </w:tc>
        <w:tc>
          <w:tcPr>
            <w:tcW w:w="1417" w:type="dxa"/>
          </w:tcPr>
          <w:p w14:paraId="4282C28F" w14:textId="01C343D3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2571/2874</w:t>
            </w:r>
          </w:p>
        </w:tc>
        <w:tc>
          <w:tcPr>
            <w:tcW w:w="1418" w:type="dxa"/>
          </w:tcPr>
          <w:p w14:paraId="2D6ECE9A" w14:textId="10E7F9F8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2473/2727</w:t>
            </w:r>
          </w:p>
        </w:tc>
        <w:tc>
          <w:tcPr>
            <w:tcW w:w="1417" w:type="dxa"/>
          </w:tcPr>
          <w:p w14:paraId="0EF8BDF1" w14:textId="44A82BAE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/28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</w:tr>
      <w:tr w:rsidR="007936DF" w:rsidRPr="008A7915" w14:paraId="1AD914BA" w14:textId="77777777" w:rsidTr="005F2606">
        <w:tc>
          <w:tcPr>
            <w:tcW w:w="2547" w:type="dxa"/>
          </w:tcPr>
          <w:p w14:paraId="5261439B" w14:textId="39A53FF6" w:rsidR="007936DF" w:rsidRPr="005F2606" w:rsidRDefault="0085356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</w:t>
            </w:r>
            <w:r w:rsidR="00E8623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ntage </w:t>
            </w:r>
            <w:r w:rsidR="007936D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786B752F" w14:textId="74DFA6F1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88.2 (87.0-89.4)</w:t>
            </w:r>
          </w:p>
        </w:tc>
        <w:tc>
          <w:tcPr>
            <w:tcW w:w="1418" w:type="dxa"/>
          </w:tcPr>
          <w:p w14:paraId="4D7B9125" w14:textId="2E145231" w:rsidR="007936DF" w:rsidRPr="005F2606" w:rsidRDefault="004C5456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(87.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-90.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87C2910" w14:textId="5BF551EA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89.5 (88.3-90.6)</w:t>
            </w:r>
          </w:p>
        </w:tc>
        <w:tc>
          <w:tcPr>
            <w:tcW w:w="1418" w:type="dxa"/>
          </w:tcPr>
          <w:p w14:paraId="6E3FFE83" w14:textId="6CF5125E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90.7 (89.5-91.8)</w:t>
            </w:r>
          </w:p>
        </w:tc>
        <w:tc>
          <w:tcPr>
            <w:tcW w:w="1417" w:type="dxa"/>
          </w:tcPr>
          <w:p w14:paraId="2813CE2B" w14:textId="66712624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90.2 (89.0-91.</w:t>
            </w:r>
            <w:r w:rsidR="00C61C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7936DF" w:rsidRPr="008A7915" w14:paraId="5A6AA72F" w14:textId="77777777" w:rsidTr="005F2606">
        <w:tc>
          <w:tcPr>
            <w:tcW w:w="2547" w:type="dxa"/>
          </w:tcPr>
          <w:p w14:paraId="57AA8128" w14:textId="563E1737" w:rsidR="007936DF" w:rsidRPr="005F2606" w:rsidRDefault="007936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4329C601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49DF279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A6BEB31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2A8B79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0355E2C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6DF" w:rsidRPr="008A7915" w14:paraId="74653A2B" w14:textId="77777777" w:rsidTr="005F2606">
        <w:tc>
          <w:tcPr>
            <w:tcW w:w="2547" w:type="dxa"/>
          </w:tcPr>
          <w:p w14:paraId="33B650A5" w14:textId="1D4871B2" w:rsidR="0085356F" w:rsidRPr="005F2606" w:rsidRDefault="007936D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</w:t>
            </w:r>
            <w:r w:rsidR="004C545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5356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744094CB" w14:textId="01B46340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2037/2307</w:t>
            </w:r>
          </w:p>
        </w:tc>
        <w:tc>
          <w:tcPr>
            <w:tcW w:w="1418" w:type="dxa"/>
          </w:tcPr>
          <w:p w14:paraId="6C991B31" w14:textId="6B689E1A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/226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14:paraId="48B512EC" w14:textId="7D9FD93A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/241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</w:tcPr>
          <w:p w14:paraId="65A3C5C4" w14:textId="399EB4BA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2021/2245</w:t>
            </w:r>
          </w:p>
        </w:tc>
        <w:tc>
          <w:tcPr>
            <w:tcW w:w="1417" w:type="dxa"/>
          </w:tcPr>
          <w:p w14:paraId="56E6EED5" w14:textId="465ED663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223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/240</w:t>
            </w:r>
            <w:r w:rsidR="00C00EB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7936DF" w:rsidRPr="008A7915" w14:paraId="0D29F239" w14:textId="77777777" w:rsidTr="005F2606">
        <w:tc>
          <w:tcPr>
            <w:tcW w:w="2547" w:type="dxa"/>
          </w:tcPr>
          <w:p w14:paraId="0AEF45F8" w14:textId="7F3E71B5" w:rsidR="007936DF" w:rsidRPr="005F2606" w:rsidRDefault="0085356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</w:t>
            </w:r>
            <w:r w:rsidR="00E8623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ntage </w:t>
            </w:r>
            <w:r w:rsidR="007936D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185C01C1" w14:textId="21135247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88.3 (86.9-89.6)</w:t>
            </w:r>
          </w:p>
        </w:tc>
        <w:tc>
          <w:tcPr>
            <w:tcW w:w="1418" w:type="dxa"/>
          </w:tcPr>
          <w:p w14:paraId="1CBC079B" w14:textId="38C41A9F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89.0 (87.7-90.3)</w:t>
            </w:r>
          </w:p>
        </w:tc>
        <w:tc>
          <w:tcPr>
            <w:tcW w:w="1417" w:type="dxa"/>
          </w:tcPr>
          <w:p w14:paraId="747C8B83" w14:textId="705DA69E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90.7 (89.5-91.8)</w:t>
            </w:r>
          </w:p>
        </w:tc>
        <w:tc>
          <w:tcPr>
            <w:tcW w:w="1418" w:type="dxa"/>
          </w:tcPr>
          <w:p w14:paraId="6901285C" w14:textId="40396674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90.0 (88.7-91.2)</w:t>
            </w:r>
          </w:p>
        </w:tc>
        <w:tc>
          <w:tcPr>
            <w:tcW w:w="1417" w:type="dxa"/>
          </w:tcPr>
          <w:p w14:paraId="6C76305B" w14:textId="4612C5E9" w:rsidR="007936DF" w:rsidRPr="005F2606" w:rsidRDefault="00BC73B7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93.0 (91.9-94.0)</w:t>
            </w:r>
          </w:p>
        </w:tc>
      </w:tr>
      <w:tr w:rsidR="007936DF" w:rsidRPr="008A7915" w14:paraId="7889C74C" w14:textId="77777777" w:rsidTr="005F2606">
        <w:tc>
          <w:tcPr>
            <w:tcW w:w="2547" w:type="dxa"/>
          </w:tcPr>
          <w:p w14:paraId="724A5C53" w14:textId="2CEEE0E9" w:rsidR="007936DF" w:rsidRPr="005F2606" w:rsidRDefault="007936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29C4BDF0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BB76C3D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C04803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9976BA3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09302C" w14:textId="77777777" w:rsidR="007936DF" w:rsidRPr="005F2606" w:rsidRDefault="007936DF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6DF" w:rsidRPr="008A7915" w14:paraId="331A7E5D" w14:textId="77777777" w:rsidTr="005F2606">
        <w:tc>
          <w:tcPr>
            <w:tcW w:w="2547" w:type="dxa"/>
          </w:tcPr>
          <w:p w14:paraId="5F40F5E7" w14:textId="3D0F0D8C" w:rsidR="0085356F" w:rsidRPr="005F2606" w:rsidRDefault="007936D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</w:t>
            </w:r>
            <w:r w:rsidR="004C545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5356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5A267A8E" w14:textId="0B02A481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1171/1306</w:t>
            </w:r>
          </w:p>
        </w:tc>
        <w:tc>
          <w:tcPr>
            <w:tcW w:w="1418" w:type="dxa"/>
          </w:tcPr>
          <w:p w14:paraId="1138790C" w14:textId="4551F04D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1182/1282</w:t>
            </w:r>
          </w:p>
        </w:tc>
        <w:tc>
          <w:tcPr>
            <w:tcW w:w="1417" w:type="dxa"/>
          </w:tcPr>
          <w:p w14:paraId="3E888492" w14:textId="6EC2C5B3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1169/1293</w:t>
            </w:r>
          </w:p>
        </w:tc>
        <w:tc>
          <w:tcPr>
            <w:tcW w:w="1418" w:type="dxa"/>
          </w:tcPr>
          <w:p w14:paraId="1652AC42" w14:textId="45F81896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1088/1202</w:t>
            </w:r>
          </w:p>
        </w:tc>
        <w:tc>
          <w:tcPr>
            <w:tcW w:w="1417" w:type="dxa"/>
          </w:tcPr>
          <w:p w14:paraId="7CA723EF" w14:textId="7CBDE634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1135/1219</w:t>
            </w:r>
          </w:p>
        </w:tc>
      </w:tr>
      <w:tr w:rsidR="007936DF" w:rsidRPr="008A7915" w14:paraId="2E1530BD" w14:textId="77777777" w:rsidTr="005F2606">
        <w:tc>
          <w:tcPr>
            <w:tcW w:w="2547" w:type="dxa"/>
          </w:tcPr>
          <w:p w14:paraId="00DADC5D" w14:textId="0587798C" w:rsidR="007936DF" w:rsidRPr="005F2606" w:rsidRDefault="0085356F" w:rsidP="005F2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</w:t>
            </w:r>
            <w:r w:rsidR="00E86236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ntage </w:t>
            </w:r>
            <w:r w:rsidR="007936DF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6744867F" w14:textId="20BD9F7F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</w:t>
            </w:r>
            <w:r w:rsidR="00405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(87.9-91.3)</w:t>
            </w:r>
          </w:p>
        </w:tc>
        <w:tc>
          <w:tcPr>
            <w:tcW w:w="1418" w:type="dxa"/>
          </w:tcPr>
          <w:p w14:paraId="4AE89524" w14:textId="1D8FD78D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92.2 (90.6-93.6)</w:t>
            </w:r>
          </w:p>
        </w:tc>
        <w:tc>
          <w:tcPr>
            <w:tcW w:w="1417" w:type="dxa"/>
          </w:tcPr>
          <w:p w14:paraId="57AE5919" w14:textId="57D505A5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90.4 (88.7-92.0)</w:t>
            </w:r>
          </w:p>
        </w:tc>
        <w:tc>
          <w:tcPr>
            <w:tcW w:w="1418" w:type="dxa"/>
          </w:tcPr>
          <w:p w14:paraId="569CF7CF" w14:textId="42BB5BEA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90.5 (88.7-92.1)</w:t>
            </w:r>
          </w:p>
        </w:tc>
        <w:tc>
          <w:tcPr>
            <w:tcW w:w="1417" w:type="dxa"/>
          </w:tcPr>
          <w:p w14:paraId="5EDBB755" w14:textId="30913D3E" w:rsidR="007936DF" w:rsidRPr="005F2606" w:rsidRDefault="00C30B0C" w:rsidP="00870E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93.1 (91.5-94.5)</w:t>
            </w:r>
          </w:p>
        </w:tc>
      </w:tr>
    </w:tbl>
    <w:p w14:paraId="09F8985B" w14:textId="0281ED8F" w:rsidR="00F937EE" w:rsidRDefault="00F937E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bookmarkEnd w:id="0"/>
    <w:p w14:paraId="4D83448A" w14:textId="3FE947D0" w:rsidR="0085356F" w:rsidRDefault="0085356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374D3B2" w14:textId="63EA4B66" w:rsidR="0085356F" w:rsidRDefault="0085356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0ECFFFF6" w14:textId="77777777" w:rsidR="00A37D78" w:rsidRDefault="0085356F" w:rsidP="00CB15E7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 xml:space="preserve">Supplementary Table </w:t>
      </w:r>
      <w:r w:rsidR="006326CF">
        <w:rPr>
          <w:rFonts w:ascii="Times New Roman" w:hAnsi="Times New Roman" w:cs="Times New Roman"/>
          <w:b/>
          <w:bCs/>
          <w:sz w:val="18"/>
          <w:szCs w:val="18"/>
          <w:lang w:val="en-US"/>
        </w:rPr>
        <w:t>7</w:t>
      </w: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r w:rsidR="00385343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One-year adherence to oral anticoagulation. 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Percentage of incident patients with </w:t>
      </w:r>
    </w:p>
    <w:p w14:paraId="159A8724" w14:textId="00A62978" w:rsidR="0085356F" w:rsidRDefault="0085356F" w:rsidP="00CB15E7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</w:pP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atrial fibrillation with a 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CHA</w:t>
      </w:r>
      <w:r w:rsidRPr="00CB15E7">
        <w:rPr>
          <w:rFonts w:ascii="Times New Roman" w:eastAsia="Calibri" w:hAnsi="Times New Roman" w:cs="Calibri"/>
          <w:b/>
          <w:bCs/>
          <w:sz w:val="18"/>
          <w:szCs w:val="18"/>
          <w:vertAlign w:val="subscript"/>
          <w:lang w:val="en-US"/>
        </w:rPr>
        <w:t>2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DS</w:t>
      </w:r>
      <w:r w:rsidRPr="00CB15E7">
        <w:rPr>
          <w:rFonts w:ascii="Times New Roman" w:eastAsia="Calibri" w:hAnsi="Times New Roman" w:cs="Calibri"/>
          <w:b/>
          <w:bCs/>
          <w:sz w:val="18"/>
          <w:szCs w:val="18"/>
          <w:vertAlign w:val="subscript"/>
          <w:lang w:val="en-US"/>
        </w:rPr>
        <w:t>2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-VASc score of ≥1 in men and ≥2 in women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</w:t>
      </w:r>
    </w:p>
    <w:tbl>
      <w:tblPr>
        <w:tblStyle w:val="Tabel-Gitter"/>
        <w:tblW w:w="8075" w:type="dxa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417"/>
      </w:tblGrid>
      <w:tr w:rsidR="007C02FB" w:rsidRPr="005F2606" w14:paraId="1FC1076C" w14:textId="77777777" w:rsidTr="00CB15E7">
        <w:tc>
          <w:tcPr>
            <w:tcW w:w="2405" w:type="dxa"/>
          </w:tcPr>
          <w:p w14:paraId="643F3622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80CB02F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7" w:type="dxa"/>
          </w:tcPr>
          <w:p w14:paraId="49CFE240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8" w:type="dxa"/>
          </w:tcPr>
          <w:p w14:paraId="47278FA9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7" w:type="dxa"/>
          </w:tcPr>
          <w:p w14:paraId="53BF1B23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</w:tr>
      <w:tr w:rsidR="007C02FB" w:rsidRPr="005F2606" w14:paraId="72C66D42" w14:textId="77777777" w:rsidTr="00CB15E7">
        <w:tc>
          <w:tcPr>
            <w:tcW w:w="2405" w:type="dxa"/>
          </w:tcPr>
          <w:p w14:paraId="4B466EFC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8" w:type="dxa"/>
          </w:tcPr>
          <w:p w14:paraId="681C8E97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A9716EA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156E39B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D66678E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C02FB" w:rsidRPr="005F2606" w14:paraId="029A237F" w14:textId="77777777" w:rsidTr="00CB15E7">
        <w:tc>
          <w:tcPr>
            <w:tcW w:w="2405" w:type="dxa"/>
          </w:tcPr>
          <w:p w14:paraId="415A5EFC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8" w:type="dxa"/>
          </w:tcPr>
          <w:p w14:paraId="42FAB380" w14:textId="7392BCE2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B54F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65/10054</w:t>
            </w:r>
          </w:p>
        </w:tc>
        <w:tc>
          <w:tcPr>
            <w:tcW w:w="1417" w:type="dxa"/>
          </w:tcPr>
          <w:p w14:paraId="26C51A0E" w14:textId="2F080383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828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/951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</w:tcPr>
          <w:p w14:paraId="72855BC8" w14:textId="38571CB4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801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/1001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14:paraId="011EF98D" w14:textId="4E27999D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829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/935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  <w:tr w:rsidR="007C02FB" w:rsidRPr="005F2606" w14:paraId="7745C03A" w14:textId="77777777" w:rsidTr="00CB15E7">
        <w:tc>
          <w:tcPr>
            <w:tcW w:w="2405" w:type="dxa"/>
          </w:tcPr>
          <w:p w14:paraId="200BC9FB" w14:textId="6B3C91E5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7F5075E0" w14:textId="2C81ED35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85.2 (84.5-85.9)</w:t>
            </w:r>
          </w:p>
        </w:tc>
        <w:tc>
          <w:tcPr>
            <w:tcW w:w="1417" w:type="dxa"/>
          </w:tcPr>
          <w:p w14:paraId="4CC70E75" w14:textId="590721AA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87.1 (86.4-87.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B82708E" w14:textId="138AAB83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87.9 (87.2-88.5)</w:t>
            </w:r>
          </w:p>
        </w:tc>
        <w:tc>
          <w:tcPr>
            <w:tcW w:w="1417" w:type="dxa"/>
          </w:tcPr>
          <w:p w14:paraId="2624A718" w14:textId="6B157B89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88.7 (88.0-89.3)</w:t>
            </w:r>
          </w:p>
        </w:tc>
      </w:tr>
      <w:tr w:rsidR="007C02FB" w:rsidRPr="005F2606" w14:paraId="1372B317" w14:textId="77777777" w:rsidTr="00CB15E7">
        <w:tc>
          <w:tcPr>
            <w:tcW w:w="2405" w:type="dxa"/>
          </w:tcPr>
          <w:p w14:paraId="49EC782A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8" w:type="dxa"/>
          </w:tcPr>
          <w:p w14:paraId="0FCAD048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2A518A5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2AF5E83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CC9A912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5F2606" w14:paraId="695A4173" w14:textId="77777777" w:rsidTr="00CB15E7">
        <w:tc>
          <w:tcPr>
            <w:tcW w:w="2405" w:type="dxa"/>
          </w:tcPr>
          <w:p w14:paraId="59BA2B24" w14:textId="191B63F5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5615D84C" w14:textId="5413676B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2332/2830</w:t>
            </w:r>
          </w:p>
        </w:tc>
        <w:tc>
          <w:tcPr>
            <w:tcW w:w="1417" w:type="dxa"/>
          </w:tcPr>
          <w:p w14:paraId="1F17BBBF" w14:textId="3DB8560A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2245/2670 </w:t>
            </w:r>
          </w:p>
        </w:tc>
        <w:tc>
          <w:tcPr>
            <w:tcW w:w="1418" w:type="dxa"/>
          </w:tcPr>
          <w:p w14:paraId="6C8A4395" w14:textId="27640743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2238/2607</w:t>
            </w:r>
          </w:p>
        </w:tc>
        <w:tc>
          <w:tcPr>
            <w:tcW w:w="1417" w:type="dxa"/>
          </w:tcPr>
          <w:p w14:paraId="0F4FA9FC" w14:textId="47C1A344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2110/2411</w:t>
            </w:r>
          </w:p>
        </w:tc>
      </w:tr>
      <w:tr w:rsidR="007C02FB" w:rsidRPr="005F2606" w14:paraId="23A9CA11" w14:textId="77777777" w:rsidTr="00CB15E7">
        <w:tc>
          <w:tcPr>
            <w:tcW w:w="2405" w:type="dxa"/>
          </w:tcPr>
          <w:p w14:paraId="476B8DA7" w14:textId="1E83108E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042621C1" w14:textId="4E986B98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82.4 (81.0-83.8)</w:t>
            </w:r>
          </w:p>
        </w:tc>
        <w:tc>
          <w:tcPr>
            <w:tcW w:w="1417" w:type="dxa"/>
          </w:tcPr>
          <w:p w14:paraId="45E993AC" w14:textId="60C5FF3E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84.1 (82.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-85.5)</w:t>
            </w:r>
          </w:p>
        </w:tc>
        <w:tc>
          <w:tcPr>
            <w:tcW w:w="1418" w:type="dxa"/>
          </w:tcPr>
          <w:p w14:paraId="2CD30DEB" w14:textId="2139F02A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85.9 (84.5-87.2)</w:t>
            </w:r>
          </w:p>
        </w:tc>
        <w:tc>
          <w:tcPr>
            <w:tcW w:w="1417" w:type="dxa"/>
          </w:tcPr>
          <w:p w14:paraId="37C9C172" w14:textId="0A5F5664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87.5 (86.1-88.8)</w:t>
            </w:r>
          </w:p>
        </w:tc>
      </w:tr>
      <w:tr w:rsidR="007C02FB" w:rsidRPr="005F2606" w14:paraId="3713AD6C" w14:textId="77777777" w:rsidTr="00CB15E7">
        <w:tc>
          <w:tcPr>
            <w:tcW w:w="2405" w:type="dxa"/>
          </w:tcPr>
          <w:p w14:paraId="43B9B6EE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8" w:type="dxa"/>
          </w:tcPr>
          <w:p w14:paraId="46ABB09C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3A33CF1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865D572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BA65D6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5F2606" w14:paraId="32A7B731" w14:textId="77777777" w:rsidTr="00CB15E7">
        <w:tc>
          <w:tcPr>
            <w:tcW w:w="2405" w:type="dxa"/>
          </w:tcPr>
          <w:p w14:paraId="194F24E9" w14:textId="2B693F14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0C47AC21" w14:textId="2F5F54FF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1545/1883</w:t>
            </w:r>
          </w:p>
        </w:tc>
        <w:tc>
          <w:tcPr>
            <w:tcW w:w="1417" w:type="dxa"/>
          </w:tcPr>
          <w:p w14:paraId="34A32B48" w14:textId="0285F598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1288/1504</w:t>
            </w:r>
          </w:p>
        </w:tc>
        <w:tc>
          <w:tcPr>
            <w:tcW w:w="1418" w:type="dxa"/>
          </w:tcPr>
          <w:p w14:paraId="72C032F5" w14:textId="7D490C3A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/171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14:paraId="526FDDFC" w14:textId="6B667D50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/1613</w:t>
            </w:r>
          </w:p>
        </w:tc>
      </w:tr>
      <w:tr w:rsidR="007C02FB" w:rsidRPr="005F2606" w14:paraId="6424054F" w14:textId="77777777" w:rsidTr="00CB15E7">
        <w:tc>
          <w:tcPr>
            <w:tcW w:w="2405" w:type="dxa"/>
          </w:tcPr>
          <w:p w14:paraId="0D63511B" w14:textId="1190679E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362B2218" w14:textId="171106AF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82.1 (80.2-83.8)</w:t>
            </w:r>
          </w:p>
        </w:tc>
        <w:tc>
          <w:tcPr>
            <w:tcW w:w="1417" w:type="dxa"/>
          </w:tcPr>
          <w:p w14:paraId="2FC7CFC8" w14:textId="4F0FCB1F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85.6 (83.8-87.4)</w:t>
            </w:r>
          </w:p>
        </w:tc>
        <w:tc>
          <w:tcPr>
            <w:tcW w:w="1418" w:type="dxa"/>
          </w:tcPr>
          <w:p w14:paraId="1F7AF610" w14:textId="56BA542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86.5 (84.8-88.1)</w:t>
            </w:r>
          </w:p>
        </w:tc>
        <w:tc>
          <w:tcPr>
            <w:tcW w:w="1417" w:type="dxa"/>
          </w:tcPr>
          <w:p w14:paraId="4B3E8573" w14:textId="21BD761F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(85.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-88.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7C02FB" w:rsidRPr="005F2606" w14:paraId="0D6679AA" w14:textId="77777777" w:rsidTr="00CB15E7">
        <w:tc>
          <w:tcPr>
            <w:tcW w:w="2405" w:type="dxa"/>
          </w:tcPr>
          <w:p w14:paraId="54EC965E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8" w:type="dxa"/>
          </w:tcPr>
          <w:p w14:paraId="135178DB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79621D5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59CABAB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67276F2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5F2606" w14:paraId="2327C0E5" w14:textId="77777777" w:rsidTr="00CB15E7">
        <w:tc>
          <w:tcPr>
            <w:tcW w:w="2405" w:type="dxa"/>
          </w:tcPr>
          <w:p w14:paraId="17F03803" w14:textId="1D2DE0C2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75A19138" w14:textId="73B54154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1968/2247</w:t>
            </w:r>
          </w:p>
        </w:tc>
        <w:tc>
          <w:tcPr>
            <w:tcW w:w="1417" w:type="dxa"/>
          </w:tcPr>
          <w:p w14:paraId="524D1225" w14:textId="29CD9C8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2063/2323</w:t>
            </w:r>
          </w:p>
        </w:tc>
        <w:tc>
          <w:tcPr>
            <w:tcW w:w="1418" w:type="dxa"/>
          </w:tcPr>
          <w:p w14:paraId="71BDF892" w14:textId="6858732A" w:rsidR="007C02FB" w:rsidRPr="005F2606" w:rsidRDefault="00B75F9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2194</w:t>
            </w:r>
            <w:r w:rsidR="007C02FB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485</w:t>
            </w:r>
          </w:p>
        </w:tc>
        <w:tc>
          <w:tcPr>
            <w:tcW w:w="1417" w:type="dxa"/>
          </w:tcPr>
          <w:p w14:paraId="1FF5DECB" w14:textId="021BD455" w:rsidR="007C02FB" w:rsidRPr="005F2606" w:rsidRDefault="00B75F9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2105</w:t>
            </w:r>
            <w:r w:rsidR="007C02FB"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2337</w:t>
            </w:r>
          </w:p>
        </w:tc>
      </w:tr>
      <w:tr w:rsidR="007C02FB" w:rsidRPr="005F2606" w14:paraId="036EDD75" w14:textId="77777777" w:rsidTr="00CB15E7">
        <w:tc>
          <w:tcPr>
            <w:tcW w:w="2405" w:type="dxa"/>
          </w:tcPr>
          <w:p w14:paraId="28FC6378" w14:textId="0A9D4A44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7580A82A" w14:textId="5305B809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87.6 (86.2-88.9)</w:t>
            </w:r>
          </w:p>
        </w:tc>
        <w:tc>
          <w:tcPr>
            <w:tcW w:w="1417" w:type="dxa"/>
          </w:tcPr>
          <w:p w14:paraId="63C04E97" w14:textId="34FF0E50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</w:t>
            </w:r>
            <w:r w:rsidR="00B75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(87.5-90.1)</w:t>
            </w:r>
          </w:p>
        </w:tc>
        <w:tc>
          <w:tcPr>
            <w:tcW w:w="1418" w:type="dxa"/>
          </w:tcPr>
          <w:p w14:paraId="6393D018" w14:textId="4C412686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88.3 (87.0-89.5)</w:t>
            </w:r>
          </w:p>
        </w:tc>
        <w:tc>
          <w:tcPr>
            <w:tcW w:w="1417" w:type="dxa"/>
          </w:tcPr>
          <w:p w14:paraId="38A30F5F" w14:textId="107D8A38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90.1 (88.8-91.3)</w:t>
            </w:r>
          </w:p>
        </w:tc>
      </w:tr>
      <w:tr w:rsidR="007C02FB" w:rsidRPr="005F2606" w14:paraId="717211CB" w14:textId="77777777" w:rsidTr="00CB15E7">
        <w:tc>
          <w:tcPr>
            <w:tcW w:w="2405" w:type="dxa"/>
          </w:tcPr>
          <w:p w14:paraId="4F329311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8" w:type="dxa"/>
          </w:tcPr>
          <w:p w14:paraId="6240CA8A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AA70864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4F9D2A0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F1205FD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5F2606" w14:paraId="28FBC82E" w14:textId="77777777" w:rsidTr="00CB15E7">
        <w:tc>
          <w:tcPr>
            <w:tcW w:w="2405" w:type="dxa"/>
          </w:tcPr>
          <w:p w14:paraId="617FF045" w14:textId="04E772AB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0431749E" w14:textId="2CA79215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1727/1990</w:t>
            </w:r>
          </w:p>
        </w:tc>
        <w:tc>
          <w:tcPr>
            <w:tcW w:w="1417" w:type="dxa"/>
          </w:tcPr>
          <w:p w14:paraId="785373F0" w14:textId="4C562A58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/194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</w:tcPr>
          <w:p w14:paraId="3493B447" w14:textId="2131B51E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188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/211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14:paraId="2177C576" w14:textId="3E65FCC1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1728/1950</w:t>
            </w:r>
          </w:p>
        </w:tc>
      </w:tr>
      <w:tr w:rsidR="007C02FB" w:rsidRPr="005F2606" w14:paraId="14C0E1FA" w14:textId="77777777" w:rsidTr="00CB15E7">
        <w:tc>
          <w:tcPr>
            <w:tcW w:w="2405" w:type="dxa"/>
          </w:tcPr>
          <w:p w14:paraId="27FF5F37" w14:textId="786931A7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0AF48B2A" w14:textId="39FCB550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86.8 (85.2-88.2)</w:t>
            </w:r>
          </w:p>
        </w:tc>
        <w:tc>
          <w:tcPr>
            <w:tcW w:w="1417" w:type="dxa"/>
          </w:tcPr>
          <w:p w14:paraId="628B76FD" w14:textId="164A1446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87.8 (86.3-89.2)</w:t>
            </w:r>
          </w:p>
        </w:tc>
        <w:tc>
          <w:tcPr>
            <w:tcW w:w="1418" w:type="dxa"/>
          </w:tcPr>
          <w:p w14:paraId="1B60B29C" w14:textId="31A7B668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89.3 (8</w:t>
            </w:r>
            <w:r w:rsidR="00EE4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8.0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-90.6)</w:t>
            </w:r>
          </w:p>
        </w:tc>
        <w:tc>
          <w:tcPr>
            <w:tcW w:w="1417" w:type="dxa"/>
          </w:tcPr>
          <w:p w14:paraId="67B0D752" w14:textId="7402081D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88.6 (87.1-90.0)</w:t>
            </w:r>
          </w:p>
        </w:tc>
      </w:tr>
      <w:tr w:rsidR="007C02FB" w:rsidRPr="005F2606" w14:paraId="1588BD60" w14:textId="77777777" w:rsidTr="00CB15E7">
        <w:tc>
          <w:tcPr>
            <w:tcW w:w="2405" w:type="dxa"/>
          </w:tcPr>
          <w:p w14:paraId="46A9E679" w14:textId="77777777" w:rsidR="007C02FB" w:rsidRPr="005F2606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8" w:type="dxa"/>
          </w:tcPr>
          <w:p w14:paraId="7EFB81B3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ABB6C0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38EAE02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3B6366E" w14:textId="77777777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5F2606" w14:paraId="384D0430" w14:textId="77777777" w:rsidTr="00CB15E7">
        <w:tc>
          <w:tcPr>
            <w:tcW w:w="2405" w:type="dxa"/>
          </w:tcPr>
          <w:p w14:paraId="5C480142" w14:textId="6002DF9E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51651BDD" w14:textId="7A667956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933/1104</w:t>
            </w:r>
          </w:p>
        </w:tc>
        <w:tc>
          <w:tcPr>
            <w:tcW w:w="1417" w:type="dxa"/>
          </w:tcPr>
          <w:p w14:paraId="2EEAD3CA" w14:textId="0EF63BE4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982/1073</w:t>
            </w:r>
          </w:p>
        </w:tc>
        <w:tc>
          <w:tcPr>
            <w:tcW w:w="1418" w:type="dxa"/>
          </w:tcPr>
          <w:p w14:paraId="01CBB272" w14:textId="7A9B59D3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996/1096</w:t>
            </w:r>
          </w:p>
        </w:tc>
        <w:tc>
          <w:tcPr>
            <w:tcW w:w="1417" w:type="dxa"/>
          </w:tcPr>
          <w:p w14:paraId="7E896C84" w14:textId="15AC628A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951/10</w:t>
            </w:r>
            <w:r w:rsidR="00B75F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7C02FB" w:rsidRPr="005F2606" w14:paraId="0449E6DF" w14:textId="77777777" w:rsidTr="00CB15E7">
        <w:tc>
          <w:tcPr>
            <w:tcW w:w="2405" w:type="dxa"/>
          </w:tcPr>
          <w:p w14:paraId="755130C6" w14:textId="6949A669" w:rsidR="007C02FB" w:rsidRPr="005F2606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46C92353" w14:textId="7146FEE8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90.0 (88.0-91.7)</w:t>
            </w:r>
          </w:p>
        </w:tc>
        <w:tc>
          <w:tcPr>
            <w:tcW w:w="1417" w:type="dxa"/>
          </w:tcPr>
          <w:p w14:paraId="2D5D09AF" w14:textId="537C2219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91.5 (89.7-93.1)</w:t>
            </w:r>
          </w:p>
        </w:tc>
        <w:tc>
          <w:tcPr>
            <w:tcW w:w="1418" w:type="dxa"/>
          </w:tcPr>
          <w:p w14:paraId="654952F1" w14:textId="6894C514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 (89.0-92.5)</w:t>
            </w:r>
          </w:p>
        </w:tc>
        <w:tc>
          <w:tcPr>
            <w:tcW w:w="1417" w:type="dxa"/>
          </w:tcPr>
          <w:p w14:paraId="48FFD59F" w14:textId="18A1F395" w:rsidR="007C02FB" w:rsidRPr="005F2606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26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 (89.0-92.6)</w:t>
            </w:r>
          </w:p>
        </w:tc>
      </w:tr>
    </w:tbl>
    <w:p w14:paraId="222AB94D" w14:textId="77777777" w:rsidR="0085356F" w:rsidRPr="005F2606" w:rsidRDefault="0085356F" w:rsidP="0085356F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E5B6C16" w14:textId="501F3395" w:rsidR="00F154C9" w:rsidRDefault="00F154C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78D57968" w14:textId="73C79DB1" w:rsidR="002C5383" w:rsidRDefault="00F154C9" w:rsidP="002C5383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 xml:space="preserve">Supplementary Table </w:t>
      </w:r>
      <w:r w:rsidR="006326CF">
        <w:rPr>
          <w:rFonts w:ascii="Times New Roman" w:hAnsi="Times New Roman" w:cs="Times New Roman"/>
          <w:b/>
          <w:bCs/>
          <w:sz w:val="18"/>
          <w:szCs w:val="18"/>
          <w:lang w:val="en-US"/>
        </w:rPr>
        <w:t>8</w:t>
      </w: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Two-year adherence to oral anticoagulation, 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Percentage of </w:t>
      </w:r>
    </w:p>
    <w:p w14:paraId="740292F3" w14:textId="77777777" w:rsidR="002C5383" w:rsidRDefault="00F154C9" w:rsidP="002C5383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incident patients with atrial fibrillation with a 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CHA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  <w:lang w:val="en-US"/>
        </w:rPr>
        <w:t>2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DS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  <w:lang w:val="en-US"/>
        </w:rPr>
        <w:t>2</w:t>
      </w: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 xml:space="preserve">-VASc score of ≥1 in men </w:t>
      </w:r>
    </w:p>
    <w:p w14:paraId="563CDD9F" w14:textId="01918CE1" w:rsidR="00F154C9" w:rsidRPr="00CB15E7" w:rsidRDefault="00F154C9" w:rsidP="00094C6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and ≥2 in women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 </w:t>
      </w:r>
    </w:p>
    <w:tbl>
      <w:tblPr>
        <w:tblStyle w:val="Tabel-Gitter"/>
        <w:tblW w:w="6516" w:type="dxa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</w:tblGrid>
      <w:tr w:rsidR="007C02FB" w:rsidRPr="00CB15E7" w14:paraId="0FEB487E" w14:textId="77777777" w:rsidTr="00CB15E7">
        <w:tc>
          <w:tcPr>
            <w:tcW w:w="2263" w:type="dxa"/>
          </w:tcPr>
          <w:p w14:paraId="780F1338" w14:textId="77777777" w:rsidR="007C02FB" w:rsidRPr="00CB15E7" w:rsidRDefault="007C02FB" w:rsidP="002C538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5615236" w14:textId="77777777" w:rsidR="007C02FB" w:rsidRPr="00CB15E7" w:rsidRDefault="007C02FB" w:rsidP="002C53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7" w:type="dxa"/>
          </w:tcPr>
          <w:p w14:paraId="319BE006" w14:textId="77777777" w:rsidR="007C02FB" w:rsidRPr="00CB15E7" w:rsidRDefault="007C02FB" w:rsidP="002C53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8" w:type="dxa"/>
          </w:tcPr>
          <w:p w14:paraId="43EE0A24" w14:textId="77777777" w:rsidR="007C02FB" w:rsidRPr="00CB15E7" w:rsidRDefault="007C02FB" w:rsidP="002C538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</w:tr>
      <w:tr w:rsidR="007C02FB" w:rsidRPr="00CB15E7" w14:paraId="248C1E65" w14:textId="77777777" w:rsidTr="00CB15E7">
        <w:tc>
          <w:tcPr>
            <w:tcW w:w="2263" w:type="dxa"/>
          </w:tcPr>
          <w:p w14:paraId="5048CE08" w14:textId="77777777" w:rsidR="007C02FB" w:rsidRPr="00CB15E7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8" w:type="dxa"/>
          </w:tcPr>
          <w:p w14:paraId="1414F4F5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060BA3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9F91B46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C02FB" w:rsidRPr="00CB15E7" w14:paraId="03905E02" w14:textId="77777777" w:rsidTr="00CB15E7">
        <w:tc>
          <w:tcPr>
            <w:tcW w:w="2263" w:type="dxa"/>
          </w:tcPr>
          <w:p w14:paraId="2E76BEDE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8" w:type="dxa"/>
          </w:tcPr>
          <w:p w14:paraId="1C850AA4" w14:textId="4EE9E319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7749/9070</w:t>
            </w:r>
          </w:p>
        </w:tc>
        <w:tc>
          <w:tcPr>
            <w:tcW w:w="1417" w:type="dxa"/>
          </w:tcPr>
          <w:p w14:paraId="36F5EDB3" w14:textId="76A50973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745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/855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</w:tcPr>
          <w:p w14:paraId="13ACC7BE" w14:textId="5ED27965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794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/900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7C02FB" w:rsidRPr="00CB15E7" w14:paraId="77C4375E" w14:textId="77777777" w:rsidTr="00CB15E7">
        <w:tc>
          <w:tcPr>
            <w:tcW w:w="2263" w:type="dxa"/>
          </w:tcPr>
          <w:p w14:paraId="627EB430" w14:textId="6D0153D5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31D37ECA" w14:textId="7DD90A00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85.4 (84.7-86.2)</w:t>
            </w:r>
          </w:p>
        </w:tc>
        <w:tc>
          <w:tcPr>
            <w:tcW w:w="1417" w:type="dxa"/>
          </w:tcPr>
          <w:p w14:paraId="19B3CDB2" w14:textId="19268096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87.2 (86.4-87.9)</w:t>
            </w:r>
          </w:p>
        </w:tc>
        <w:tc>
          <w:tcPr>
            <w:tcW w:w="1418" w:type="dxa"/>
          </w:tcPr>
          <w:p w14:paraId="21E6F5FD" w14:textId="3D40726D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88.2 (87.5-88.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7C02FB" w:rsidRPr="00CB15E7" w14:paraId="45836507" w14:textId="77777777" w:rsidTr="00CB15E7">
        <w:tc>
          <w:tcPr>
            <w:tcW w:w="2263" w:type="dxa"/>
          </w:tcPr>
          <w:p w14:paraId="3D8CF63A" w14:textId="77777777" w:rsidR="007C02FB" w:rsidRPr="00CB15E7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8" w:type="dxa"/>
          </w:tcPr>
          <w:p w14:paraId="63CEEA42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3FDC1FE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7E2DA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CB15E7" w14:paraId="599D4B5A" w14:textId="77777777" w:rsidTr="00CB15E7">
        <w:tc>
          <w:tcPr>
            <w:tcW w:w="2263" w:type="dxa"/>
          </w:tcPr>
          <w:p w14:paraId="70635822" w14:textId="1DD0C78B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2E38FF52" w14:textId="52F949D2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2094/2549</w:t>
            </w:r>
          </w:p>
        </w:tc>
        <w:tc>
          <w:tcPr>
            <w:tcW w:w="1417" w:type="dxa"/>
          </w:tcPr>
          <w:p w14:paraId="5BA7C714" w14:textId="2E7789FD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2018/2409 </w:t>
            </w:r>
          </w:p>
        </w:tc>
        <w:tc>
          <w:tcPr>
            <w:tcW w:w="1418" w:type="dxa"/>
          </w:tcPr>
          <w:p w14:paraId="4E8D1F62" w14:textId="5AE60945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2034/2340</w:t>
            </w:r>
          </w:p>
        </w:tc>
      </w:tr>
      <w:tr w:rsidR="007C02FB" w:rsidRPr="00CB15E7" w14:paraId="5E8428D1" w14:textId="77777777" w:rsidTr="00CB15E7">
        <w:tc>
          <w:tcPr>
            <w:tcW w:w="2263" w:type="dxa"/>
          </w:tcPr>
          <w:p w14:paraId="50B9BEE5" w14:textId="76E7F91D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00DD3528" w14:textId="5774C5C5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98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98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-83.6)</w:t>
            </w:r>
          </w:p>
        </w:tc>
        <w:tc>
          <w:tcPr>
            <w:tcW w:w="1417" w:type="dxa"/>
          </w:tcPr>
          <w:p w14:paraId="414D0178" w14:textId="0A99D03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83.8 (82.2-85.2)</w:t>
            </w:r>
          </w:p>
        </w:tc>
        <w:tc>
          <w:tcPr>
            <w:tcW w:w="1418" w:type="dxa"/>
          </w:tcPr>
          <w:p w14:paraId="423E2C71" w14:textId="039352A5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86.9 (85.5-88.3)</w:t>
            </w:r>
          </w:p>
        </w:tc>
      </w:tr>
      <w:tr w:rsidR="007C02FB" w:rsidRPr="00CB15E7" w14:paraId="0B3EBB9D" w14:textId="77777777" w:rsidTr="00CB15E7">
        <w:tc>
          <w:tcPr>
            <w:tcW w:w="2263" w:type="dxa"/>
          </w:tcPr>
          <w:p w14:paraId="0F1EC5D3" w14:textId="77777777" w:rsidR="007C02FB" w:rsidRPr="00CB15E7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8" w:type="dxa"/>
          </w:tcPr>
          <w:p w14:paraId="2A97F8B6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32D156B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39B5F4C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CB15E7" w14:paraId="168A0F3D" w14:textId="77777777" w:rsidTr="00CB15E7">
        <w:tc>
          <w:tcPr>
            <w:tcW w:w="2263" w:type="dxa"/>
          </w:tcPr>
          <w:p w14:paraId="029F87F8" w14:textId="6AA2D037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3D2FF9F4" w14:textId="6EC13AF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1401/1711</w:t>
            </w:r>
          </w:p>
        </w:tc>
        <w:tc>
          <w:tcPr>
            <w:tcW w:w="1417" w:type="dxa"/>
          </w:tcPr>
          <w:p w14:paraId="7494E834" w14:textId="77EBD343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1154/1339</w:t>
            </w:r>
          </w:p>
        </w:tc>
        <w:tc>
          <w:tcPr>
            <w:tcW w:w="1418" w:type="dxa"/>
          </w:tcPr>
          <w:p w14:paraId="0F9D0D54" w14:textId="270B91C2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/154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  <w:tr w:rsidR="007C02FB" w:rsidRPr="00CB15E7" w14:paraId="4ED9DA8D" w14:textId="77777777" w:rsidTr="00CB15E7">
        <w:tc>
          <w:tcPr>
            <w:tcW w:w="2263" w:type="dxa"/>
          </w:tcPr>
          <w:p w14:paraId="049BD12B" w14:textId="31DE46DE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68B41F82" w14:textId="57CE0DB5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81.9 (80.0-83.7)</w:t>
            </w:r>
          </w:p>
        </w:tc>
        <w:tc>
          <w:tcPr>
            <w:tcW w:w="1417" w:type="dxa"/>
          </w:tcPr>
          <w:p w14:paraId="6129A39A" w14:textId="7178EAEF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86.2 (84.2-88.0)</w:t>
            </w:r>
          </w:p>
        </w:tc>
        <w:tc>
          <w:tcPr>
            <w:tcW w:w="1418" w:type="dxa"/>
          </w:tcPr>
          <w:p w14:paraId="157641EF" w14:textId="1DE5DEDB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86.5 (84.7-88.2)</w:t>
            </w:r>
          </w:p>
        </w:tc>
      </w:tr>
      <w:tr w:rsidR="007C02FB" w:rsidRPr="00CB15E7" w14:paraId="7C80C583" w14:textId="77777777" w:rsidTr="00CB15E7">
        <w:tc>
          <w:tcPr>
            <w:tcW w:w="2263" w:type="dxa"/>
          </w:tcPr>
          <w:p w14:paraId="16A23814" w14:textId="77777777" w:rsidR="007C02FB" w:rsidRPr="00CB15E7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8" w:type="dxa"/>
          </w:tcPr>
          <w:p w14:paraId="684E1D79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CD8C5E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38EAAB8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CB15E7" w14:paraId="469F401C" w14:textId="77777777" w:rsidTr="00CB15E7">
        <w:tc>
          <w:tcPr>
            <w:tcW w:w="2263" w:type="dxa"/>
          </w:tcPr>
          <w:p w14:paraId="17F68FD8" w14:textId="4A62CFCE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68F91F51" w14:textId="6401A02B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1760/2001</w:t>
            </w:r>
          </w:p>
        </w:tc>
        <w:tc>
          <w:tcPr>
            <w:tcW w:w="1417" w:type="dxa"/>
          </w:tcPr>
          <w:p w14:paraId="38335C10" w14:textId="6293091B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1882/2108</w:t>
            </w:r>
          </w:p>
        </w:tc>
        <w:tc>
          <w:tcPr>
            <w:tcW w:w="1418" w:type="dxa"/>
          </w:tcPr>
          <w:p w14:paraId="255FB266" w14:textId="06A6F7F9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1967/2222</w:t>
            </w:r>
          </w:p>
        </w:tc>
      </w:tr>
      <w:tr w:rsidR="007C02FB" w:rsidRPr="00CB15E7" w14:paraId="0F54AE0B" w14:textId="77777777" w:rsidTr="00CB15E7">
        <w:tc>
          <w:tcPr>
            <w:tcW w:w="2263" w:type="dxa"/>
          </w:tcPr>
          <w:p w14:paraId="3F720831" w14:textId="4BCAFAA9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14B10975" w14:textId="0AB36A6A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88.0 (86.5-89.4)</w:t>
            </w:r>
          </w:p>
        </w:tc>
        <w:tc>
          <w:tcPr>
            <w:tcW w:w="1417" w:type="dxa"/>
          </w:tcPr>
          <w:p w14:paraId="66C4962F" w14:textId="712E33DC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89.3 (87.9-90.6)</w:t>
            </w:r>
          </w:p>
        </w:tc>
        <w:tc>
          <w:tcPr>
            <w:tcW w:w="1418" w:type="dxa"/>
          </w:tcPr>
          <w:p w14:paraId="1EC26A42" w14:textId="0B17F3F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88.5 (87.1-89.8)</w:t>
            </w:r>
          </w:p>
        </w:tc>
      </w:tr>
      <w:tr w:rsidR="007C02FB" w:rsidRPr="00CB15E7" w14:paraId="04265D9F" w14:textId="77777777" w:rsidTr="00CB15E7">
        <w:tc>
          <w:tcPr>
            <w:tcW w:w="2263" w:type="dxa"/>
          </w:tcPr>
          <w:p w14:paraId="3EA5A7E6" w14:textId="77777777" w:rsidR="007C02FB" w:rsidRPr="00CB15E7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8" w:type="dxa"/>
          </w:tcPr>
          <w:p w14:paraId="7426FC77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B0603D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768B325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CB15E7" w14:paraId="292C37F3" w14:textId="77777777" w:rsidTr="00CB15E7">
        <w:tc>
          <w:tcPr>
            <w:tcW w:w="2263" w:type="dxa"/>
          </w:tcPr>
          <w:p w14:paraId="5BFBFC85" w14:textId="063C0AD8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6D135DE5" w14:textId="3C0E7156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1589/1801</w:t>
            </w:r>
          </w:p>
        </w:tc>
        <w:tc>
          <w:tcPr>
            <w:tcW w:w="1417" w:type="dxa"/>
          </w:tcPr>
          <w:p w14:paraId="1B060365" w14:textId="503B51D0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/175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</w:tcPr>
          <w:p w14:paraId="50BCEE11" w14:textId="398B5E5C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1701/190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7C02FB" w:rsidRPr="00CB15E7" w14:paraId="5E36512B" w14:textId="77777777" w:rsidTr="00CB15E7">
        <w:tc>
          <w:tcPr>
            <w:tcW w:w="2263" w:type="dxa"/>
          </w:tcPr>
          <w:p w14:paraId="4BBAA695" w14:textId="4878A688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52957380" w14:textId="7B05EA46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88.2 (86.7-89.7)</w:t>
            </w:r>
          </w:p>
        </w:tc>
        <w:tc>
          <w:tcPr>
            <w:tcW w:w="1417" w:type="dxa"/>
          </w:tcPr>
          <w:p w14:paraId="4A7CD961" w14:textId="5B46C544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87.8 (86.2-89.3)</w:t>
            </w:r>
          </w:p>
        </w:tc>
        <w:tc>
          <w:tcPr>
            <w:tcW w:w="1418" w:type="dxa"/>
          </w:tcPr>
          <w:p w14:paraId="32AC3CF3" w14:textId="1CC0416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(87.9-90.7)</w:t>
            </w:r>
          </w:p>
        </w:tc>
      </w:tr>
      <w:tr w:rsidR="007C02FB" w:rsidRPr="00CB15E7" w14:paraId="25828077" w14:textId="77777777" w:rsidTr="00CB15E7">
        <w:tc>
          <w:tcPr>
            <w:tcW w:w="2263" w:type="dxa"/>
          </w:tcPr>
          <w:p w14:paraId="64D4D215" w14:textId="77777777" w:rsidR="007C02FB" w:rsidRPr="00CB15E7" w:rsidRDefault="007C02FB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8" w:type="dxa"/>
          </w:tcPr>
          <w:p w14:paraId="538C6C4F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23F621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7A62B3F" w14:textId="77777777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02FB" w:rsidRPr="00CB15E7" w14:paraId="52B1F07E" w14:textId="77777777" w:rsidTr="00CB15E7">
        <w:tc>
          <w:tcPr>
            <w:tcW w:w="2263" w:type="dxa"/>
          </w:tcPr>
          <w:p w14:paraId="4DE3A5B2" w14:textId="39C57574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31587841" w14:textId="1C1E451B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905/1008</w:t>
            </w:r>
          </w:p>
        </w:tc>
        <w:tc>
          <w:tcPr>
            <w:tcW w:w="1417" w:type="dxa"/>
          </w:tcPr>
          <w:p w14:paraId="2A0A203E" w14:textId="38B5B5A0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864/947</w:t>
            </w:r>
          </w:p>
        </w:tc>
        <w:tc>
          <w:tcPr>
            <w:tcW w:w="1418" w:type="dxa"/>
          </w:tcPr>
          <w:p w14:paraId="6183C110" w14:textId="43AA6CE3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893/984</w:t>
            </w:r>
          </w:p>
        </w:tc>
      </w:tr>
      <w:tr w:rsidR="007C02FB" w:rsidRPr="00CB15E7" w14:paraId="436851D5" w14:textId="77777777" w:rsidTr="00CB15E7">
        <w:tc>
          <w:tcPr>
            <w:tcW w:w="2263" w:type="dxa"/>
          </w:tcPr>
          <w:p w14:paraId="0B2F8B39" w14:textId="6737BB08" w:rsidR="007C02FB" w:rsidRPr="00CB15E7" w:rsidRDefault="007C02FB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39FCBE88" w14:textId="573DB350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89.8 (87.</w:t>
            </w:r>
            <w:r w:rsidR="008F6D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-91.6)</w:t>
            </w:r>
          </w:p>
        </w:tc>
        <w:tc>
          <w:tcPr>
            <w:tcW w:w="1417" w:type="dxa"/>
          </w:tcPr>
          <w:p w14:paraId="3026436B" w14:textId="3817EAD4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91.2 (89.3-93.0)</w:t>
            </w:r>
          </w:p>
        </w:tc>
        <w:tc>
          <w:tcPr>
            <w:tcW w:w="1418" w:type="dxa"/>
          </w:tcPr>
          <w:p w14:paraId="46F53BCF" w14:textId="04ACD005" w:rsidR="007C02FB" w:rsidRPr="00CB15E7" w:rsidRDefault="007C02FB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90.8 (88.8-92.5)</w:t>
            </w:r>
          </w:p>
        </w:tc>
      </w:tr>
    </w:tbl>
    <w:p w14:paraId="1418349E" w14:textId="77777777" w:rsidR="00F154C9" w:rsidRPr="008A7915" w:rsidRDefault="00F154C9" w:rsidP="00F154C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FA75BE0" w14:textId="77777777" w:rsidR="00F154C9" w:rsidRPr="008A7915" w:rsidRDefault="00F154C9" w:rsidP="00F154C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80ACA19" w14:textId="1922A09E" w:rsidR="00103E2E" w:rsidRDefault="00103E2E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3D2A38E2" w14:textId="77777777" w:rsidR="00C67F4E" w:rsidRDefault="00C67F4E" w:rsidP="00103E2E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35EB94E9" w14:textId="47D654A1" w:rsidR="00103E2E" w:rsidRPr="00CB15E7" w:rsidRDefault="00103E2E" w:rsidP="00094C6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Supplementary Table </w:t>
      </w:r>
      <w:r w:rsidR="001863A7">
        <w:rPr>
          <w:rFonts w:ascii="Times New Roman" w:hAnsi="Times New Roman" w:cs="Times New Roman"/>
          <w:b/>
          <w:bCs/>
          <w:sz w:val="18"/>
          <w:szCs w:val="18"/>
          <w:lang w:val="en-US"/>
        </w:rPr>
        <w:t>9</w:t>
      </w: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r w:rsidR="007C02FB"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>One-year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incide</w:t>
      </w:r>
      <w:r w:rsidR="007C02FB"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nce of ischemic stroke in 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>patients with</w:t>
      </w:r>
      <w:r w:rsidR="007C02FB"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prevalent</w:t>
      </w:r>
      <w:r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atrial fibrillation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103E2E" w:rsidRPr="00CB15E7" w14:paraId="3E737A55" w14:textId="77777777" w:rsidTr="00CB15E7">
        <w:tc>
          <w:tcPr>
            <w:tcW w:w="2547" w:type="dxa"/>
          </w:tcPr>
          <w:p w14:paraId="29BC8D6E" w14:textId="77777777" w:rsidR="00103E2E" w:rsidRPr="00CB15E7" w:rsidRDefault="00103E2E" w:rsidP="00094C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18A862F" w14:textId="77777777" w:rsidR="00103E2E" w:rsidRPr="00CB15E7" w:rsidRDefault="00103E2E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7A4A8F04" w14:textId="77777777" w:rsidR="00103E2E" w:rsidRPr="00CB15E7" w:rsidRDefault="00103E2E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195D7368" w14:textId="77777777" w:rsidR="00103E2E" w:rsidRPr="00CB15E7" w:rsidRDefault="00103E2E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31212670" w14:textId="77777777" w:rsidR="00103E2E" w:rsidRPr="00CB15E7" w:rsidRDefault="00103E2E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5FCC5F5E" w14:textId="77777777" w:rsidR="00103E2E" w:rsidRPr="00CB15E7" w:rsidRDefault="00103E2E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103E2E" w:rsidRPr="00CB15E7" w14:paraId="6005B8FE" w14:textId="77777777" w:rsidTr="00CB15E7">
        <w:tc>
          <w:tcPr>
            <w:tcW w:w="2547" w:type="dxa"/>
          </w:tcPr>
          <w:p w14:paraId="6F28D8E8" w14:textId="77777777" w:rsidR="00103E2E" w:rsidRPr="00CB15E7" w:rsidRDefault="00103E2E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0D1627CF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601D67D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8E4C48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1113BF4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D35B24C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103E2E" w:rsidRPr="00CB15E7" w14:paraId="136C410D" w14:textId="77777777" w:rsidTr="00CB15E7">
        <w:tc>
          <w:tcPr>
            <w:tcW w:w="2547" w:type="dxa"/>
          </w:tcPr>
          <w:p w14:paraId="5696D422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7" w:type="dxa"/>
          </w:tcPr>
          <w:p w14:paraId="7354F510" w14:textId="239013B3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129171</w:t>
            </w:r>
          </w:p>
        </w:tc>
        <w:tc>
          <w:tcPr>
            <w:tcW w:w="1418" w:type="dxa"/>
          </w:tcPr>
          <w:p w14:paraId="1D4A696A" w14:textId="59E7A09F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127722</w:t>
            </w:r>
          </w:p>
        </w:tc>
        <w:tc>
          <w:tcPr>
            <w:tcW w:w="1417" w:type="dxa"/>
          </w:tcPr>
          <w:p w14:paraId="4ABAD210" w14:textId="7C71D87A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32871</w:t>
            </w:r>
          </w:p>
        </w:tc>
        <w:tc>
          <w:tcPr>
            <w:tcW w:w="1418" w:type="dxa"/>
          </w:tcPr>
          <w:p w14:paraId="7C197F62" w14:textId="27D47B75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133060</w:t>
            </w:r>
          </w:p>
        </w:tc>
        <w:tc>
          <w:tcPr>
            <w:tcW w:w="1417" w:type="dxa"/>
          </w:tcPr>
          <w:p w14:paraId="7938CF0E" w14:textId="14AD39E0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133661</w:t>
            </w:r>
          </w:p>
        </w:tc>
      </w:tr>
      <w:tr w:rsidR="00103E2E" w:rsidRPr="00CB15E7" w14:paraId="05E03637" w14:textId="77777777" w:rsidTr="00CB15E7">
        <w:tc>
          <w:tcPr>
            <w:tcW w:w="2547" w:type="dxa"/>
          </w:tcPr>
          <w:p w14:paraId="4A25E93F" w14:textId="1AF8021C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2B71F486" w14:textId="3FD56279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0.83-0.93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DBE7BF7" w14:textId="7F0EDA94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0.81-0.</w:t>
            </w:r>
            <w:r w:rsidR="00005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FA690EB" w14:textId="2096B9BC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0.78-0.88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4124736" w14:textId="41AEAA6A" w:rsidR="00103E2E" w:rsidRPr="00CB15E7" w:rsidRDefault="00F063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C42B32A" w14:textId="6D0AE7BD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103E2E" w:rsidRPr="00CB15E7" w14:paraId="2900035B" w14:textId="77777777" w:rsidTr="00CB15E7">
        <w:tc>
          <w:tcPr>
            <w:tcW w:w="2547" w:type="dxa"/>
          </w:tcPr>
          <w:p w14:paraId="058C9B4C" w14:textId="77777777" w:rsidR="00103E2E" w:rsidRPr="00CB15E7" w:rsidRDefault="00103E2E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7E2E78BD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7DAEB76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87F100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354C63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DC0656F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3E2E" w:rsidRPr="00CB15E7" w14:paraId="0280871D" w14:textId="77777777" w:rsidTr="00CB15E7">
        <w:tc>
          <w:tcPr>
            <w:tcW w:w="2547" w:type="dxa"/>
          </w:tcPr>
          <w:p w14:paraId="4F2B35DC" w14:textId="358EBF95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47BE1C47" w14:textId="05E0231A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37510</w:t>
            </w:r>
          </w:p>
        </w:tc>
        <w:tc>
          <w:tcPr>
            <w:tcW w:w="1418" w:type="dxa"/>
          </w:tcPr>
          <w:p w14:paraId="634FAF8D" w14:textId="30381802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363/36603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030E9350" w14:textId="0782693B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347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7846</w:t>
            </w:r>
          </w:p>
        </w:tc>
        <w:tc>
          <w:tcPr>
            <w:tcW w:w="1418" w:type="dxa"/>
          </w:tcPr>
          <w:p w14:paraId="6136046E" w14:textId="1265F3C7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388/37462</w:t>
            </w:r>
          </w:p>
        </w:tc>
        <w:tc>
          <w:tcPr>
            <w:tcW w:w="1417" w:type="dxa"/>
          </w:tcPr>
          <w:p w14:paraId="7054DBC8" w14:textId="2C1AF26E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37093</w:t>
            </w:r>
          </w:p>
        </w:tc>
      </w:tr>
      <w:tr w:rsidR="00103E2E" w:rsidRPr="00CB15E7" w14:paraId="7D0EC501" w14:textId="77777777" w:rsidTr="00CB15E7">
        <w:tc>
          <w:tcPr>
            <w:tcW w:w="2547" w:type="dxa"/>
          </w:tcPr>
          <w:p w14:paraId="0B736194" w14:textId="1F935938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647321C3" w14:textId="18EB6E85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0.94-1.15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FE31C1E" w14:textId="169F764B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0.89-1.10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6BA826A" w14:textId="4AD7123C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0.82-1.02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C29FC58" w14:textId="6746EF1D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0.94-1.14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1C27BA8" w14:textId="5309A9E3" w:rsidR="00103E2E" w:rsidRPr="00CB15E7" w:rsidRDefault="009D1AB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0.85 (0.76-0.95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103E2E" w:rsidRPr="00CB15E7" w14:paraId="0DC1BC51" w14:textId="77777777" w:rsidTr="00CB15E7">
        <w:tc>
          <w:tcPr>
            <w:tcW w:w="2547" w:type="dxa"/>
          </w:tcPr>
          <w:p w14:paraId="3AA8A38F" w14:textId="77777777" w:rsidR="00103E2E" w:rsidRPr="00CB15E7" w:rsidRDefault="00103E2E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729789E0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A9149EA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2CD7371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ED2A34C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CF6E29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3E2E" w:rsidRPr="00CB15E7" w14:paraId="08CF2098" w14:textId="77777777" w:rsidTr="00CB15E7">
        <w:tc>
          <w:tcPr>
            <w:tcW w:w="2547" w:type="dxa"/>
          </w:tcPr>
          <w:p w14:paraId="3BF31FD1" w14:textId="0E913B5C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791872E2" w14:textId="75C88E6A" w:rsidR="00103E2E" w:rsidRPr="00CB15E7" w:rsidRDefault="00FE2B26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21637</w:t>
            </w:r>
          </w:p>
        </w:tc>
        <w:tc>
          <w:tcPr>
            <w:tcW w:w="1418" w:type="dxa"/>
          </w:tcPr>
          <w:p w14:paraId="39FC3FC3" w14:textId="2C5A7C97" w:rsidR="00103E2E" w:rsidRPr="00CB15E7" w:rsidRDefault="00FE2B26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197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21639</w:t>
            </w:r>
          </w:p>
        </w:tc>
        <w:tc>
          <w:tcPr>
            <w:tcW w:w="1417" w:type="dxa"/>
          </w:tcPr>
          <w:p w14:paraId="1D26F8D4" w14:textId="1DF935A1" w:rsidR="00103E2E" w:rsidRPr="00CB15E7" w:rsidRDefault="00FE2B26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21747</w:t>
            </w:r>
          </w:p>
        </w:tc>
        <w:tc>
          <w:tcPr>
            <w:tcW w:w="1418" w:type="dxa"/>
          </w:tcPr>
          <w:p w14:paraId="7B24A073" w14:textId="1D6262D3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21833</w:t>
            </w:r>
          </w:p>
        </w:tc>
        <w:tc>
          <w:tcPr>
            <w:tcW w:w="1417" w:type="dxa"/>
          </w:tcPr>
          <w:p w14:paraId="472C47E6" w14:textId="1CF9CAA2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22183</w:t>
            </w:r>
          </w:p>
        </w:tc>
      </w:tr>
      <w:tr w:rsidR="00103E2E" w:rsidRPr="00CB15E7" w14:paraId="26B01CA0" w14:textId="77777777" w:rsidTr="00CB15E7">
        <w:tc>
          <w:tcPr>
            <w:tcW w:w="2547" w:type="dxa"/>
          </w:tcPr>
          <w:p w14:paraId="702A930D" w14:textId="10D51C55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2C583CEE" w14:textId="50340E8B" w:rsidR="00103E2E" w:rsidRPr="00CB15E7" w:rsidRDefault="00FE2B26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0.90 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0.78-1.04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0263CD1" w14:textId="35971221" w:rsidR="00103E2E" w:rsidRPr="00CB15E7" w:rsidRDefault="00FE2B26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0.79-1.05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5F80D44" w14:textId="46102AD7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7821E6C1" w14:textId="7BC8D5C1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0.67-0.91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79E8062" w14:textId="6AB51206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0.61-0.84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103E2E" w:rsidRPr="00CB15E7" w14:paraId="28BE2908" w14:textId="77777777" w:rsidTr="00CB15E7">
        <w:tc>
          <w:tcPr>
            <w:tcW w:w="2547" w:type="dxa"/>
          </w:tcPr>
          <w:p w14:paraId="4D46E49D" w14:textId="77777777" w:rsidR="00103E2E" w:rsidRPr="00CB15E7" w:rsidRDefault="00103E2E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33BD479B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F70E6B6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4FD96B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75496BD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27CBB2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3E2E" w:rsidRPr="00CB15E7" w14:paraId="57D07E2A" w14:textId="77777777" w:rsidTr="00CB15E7">
        <w:tc>
          <w:tcPr>
            <w:tcW w:w="2547" w:type="dxa"/>
          </w:tcPr>
          <w:p w14:paraId="7C4344B5" w14:textId="2B98197D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3BAFCA5E" w14:textId="18AF4A85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28185</w:t>
            </w:r>
          </w:p>
        </w:tc>
        <w:tc>
          <w:tcPr>
            <w:tcW w:w="1418" w:type="dxa"/>
          </w:tcPr>
          <w:p w14:paraId="61F3404D" w14:textId="45C6FE71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28194</w:t>
            </w:r>
          </w:p>
        </w:tc>
        <w:tc>
          <w:tcPr>
            <w:tcW w:w="1417" w:type="dxa"/>
          </w:tcPr>
          <w:p w14:paraId="4BF6C71A" w14:textId="02298A90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29693</w:t>
            </w:r>
          </w:p>
        </w:tc>
        <w:tc>
          <w:tcPr>
            <w:tcW w:w="1418" w:type="dxa"/>
          </w:tcPr>
          <w:p w14:paraId="55411752" w14:textId="205EC38B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="000054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086</w:t>
            </w:r>
          </w:p>
        </w:tc>
        <w:tc>
          <w:tcPr>
            <w:tcW w:w="1417" w:type="dxa"/>
          </w:tcPr>
          <w:p w14:paraId="3D288DB0" w14:textId="5BE2A0DB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9F3F93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30602</w:t>
            </w:r>
          </w:p>
        </w:tc>
      </w:tr>
      <w:tr w:rsidR="00103E2E" w:rsidRPr="00CB15E7" w14:paraId="48B88FC1" w14:textId="77777777" w:rsidTr="00CB15E7">
        <w:tc>
          <w:tcPr>
            <w:tcW w:w="2547" w:type="dxa"/>
          </w:tcPr>
          <w:p w14:paraId="2C837581" w14:textId="4E37AEA7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4A3F9062" w14:textId="69B6D983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392D420" w14:textId="0BE87841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0.56-0.75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2E07EE8" w14:textId="5CC47390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0.62-0.82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971555B" w14:textId="27635CCC" w:rsidR="00103E2E" w:rsidRPr="00CB15E7" w:rsidRDefault="00C04838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F3F93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F3F93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F3F93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BE48469" w14:textId="7232AEE0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103E2E" w:rsidRPr="00CB15E7" w14:paraId="1B2DC8AE" w14:textId="77777777" w:rsidTr="00CB15E7">
        <w:tc>
          <w:tcPr>
            <w:tcW w:w="2547" w:type="dxa"/>
          </w:tcPr>
          <w:p w14:paraId="6B6FB042" w14:textId="77777777" w:rsidR="00103E2E" w:rsidRPr="00CB15E7" w:rsidRDefault="00103E2E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36C9C951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63CED48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67E097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E1FB708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1BD6DE5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3E2E" w:rsidRPr="00CB15E7" w14:paraId="288454CB" w14:textId="77777777" w:rsidTr="00CB15E7">
        <w:tc>
          <w:tcPr>
            <w:tcW w:w="2547" w:type="dxa"/>
          </w:tcPr>
          <w:p w14:paraId="15830461" w14:textId="718945C7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5E4BBC54" w14:textId="0299CB22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27803</w:t>
            </w:r>
          </w:p>
        </w:tc>
        <w:tc>
          <w:tcPr>
            <w:tcW w:w="1418" w:type="dxa"/>
          </w:tcPr>
          <w:p w14:paraId="1A84BA1C" w14:textId="242BF442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27387</w:t>
            </w:r>
          </w:p>
        </w:tc>
        <w:tc>
          <w:tcPr>
            <w:tcW w:w="1417" w:type="dxa"/>
          </w:tcPr>
          <w:p w14:paraId="70E4849C" w14:textId="30E3067B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9F3F93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1418" w:type="dxa"/>
          </w:tcPr>
          <w:p w14:paraId="09C0369B" w14:textId="121D5D1C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221</w:t>
            </w:r>
          </w:p>
        </w:tc>
        <w:tc>
          <w:tcPr>
            <w:tcW w:w="1417" w:type="dxa"/>
          </w:tcPr>
          <w:p w14:paraId="2DFB9B5F" w14:textId="48C50EB5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29272</w:t>
            </w:r>
          </w:p>
        </w:tc>
      </w:tr>
      <w:tr w:rsidR="00103E2E" w:rsidRPr="00CB15E7" w14:paraId="3F82B11D" w14:textId="77777777" w:rsidTr="00CB15E7">
        <w:tc>
          <w:tcPr>
            <w:tcW w:w="2547" w:type="dxa"/>
          </w:tcPr>
          <w:p w14:paraId="11F828B4" w14:textId="087A6FBC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783E498B" w14:textId="48F5B279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0.75-0.98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89856A1" w14:textId="7F402714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0.79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1.01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7401F26" w14:textId="438DC59E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1F7EBA4" w14:textId="178CDD5E" w:rsidR="00103E2E" w:rsidRPr="00CB15E7" w:rsidRDefault="009F3F93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(0.6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-0.8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F17CF91" w14:textId="4FE52491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0.63-0.83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103E2E" w:rsidRPr="00CB15E7" w14:paraId="25F02F19" w14:textId="77777777" w:rsidTr="00CB15E7">
        <w:tc>
          <w:tcPr>
            <w:tcW w:w="2547" w:type="dxa"/>
          </w:tcPr>
          <w:p w14:paraId="13D16B4C" w14:textId="77777777" w:rsidR="00103E2E" w:rsidRPr="00CB15E7" w:rsidRDefault="00103E2E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640DFA34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744948E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D03C222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43B752F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80B5607" w14:textId="77777777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03E2E" w:rsidRPr="00CB15E7" w14:paraId="08BAB326" w14:textId="77777777" w:rsidTr="00CB15E7">
        <w:tc>
          <w:tcPr>
            <w:tcW w:w="2547" w:type="dxa"/>
          </w:tcPr>
          <w:p w14:paraId="12B09E30" w14:textId="6A004745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1CB14E83" w14:textId="7AA61FC2" w:rsidR="00103E2E" w:rsidRPr="00CB15E7" w:rsidRDefault="00103E2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F06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14021</w:t>
            </w:r>
          </w:p>
        </w:tc>
        <w:tc>
          <w:tcPr>
            <w:tcW w:w="1418" w:type="dxa"/>
          </w:tcPr>
          <w:p w14:paraId="591DBE79" w14:textId="64C27508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13883</w:t>
            </w:r>
          </w:p>
        </w:tc>
        <w:tc>
          <w:tcPr>
            <w:tcW w:w="1417" w:type="dxa"/>
          </w:tcPr>
          <w:p w14:paraId="6520FB5A" w14:textId="269BC31A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14431</w:t>
            </w:r>
          </w:p>
        </w:tc>
        <w:tc>
          <w:tcPr>
            <w:tcW w:w="1418" w:type="dxa"/>
          </w:tcPr>
          <w:p w14:paraId="3D578BE7" w14:textId="5CB095FB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123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14446</w:t>
            </w:r>
          </w:p>
        </w:tc>
        <w:tc>
          <w:tcPr>
            <w:tcW w:w="1417" w:type="dxa"/>
          </w:tcPr>
          <w:p w14:paraId="629EFF72" w14:textId="7C3E0AD2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96/14500</w:t>
            </w:r>
          </w:p>
        </w:tc>
      </w:tr>
      <w:tr w:rsidR="00103E2E" w:rsidRPr="00CB15E7" w14:paraId="5C4F7FEB" w14:textId="77777777" w:rsidTr="00CB15E7">
        <w:tc>
          <w:tcPr>
            <w:tcW w:w="2547" w:type="dxa"/>
          </w:tcPr>
          <w:p w14:paraId="6C89F4E8" w14:textId="586ABE98" w:rsidR="00103E2E" w:rsidRPr="00CB15E7" w:rsidRDefault="00103E2E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038567E3" w14:textId="53B27F12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0.97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FEF2FD4" w14:textId="044033FD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0.67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0.98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060AB2FC" w14:textId="47BCBC3B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0.74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0.90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3810E4A" w14:textId="5665AEF2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0.85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0.71-1.02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90E152E" w14:textId="27FA837D" w:rsidR="00103E2E" w:rsidRPr="00CB15E7" w:rsidRDefault="00F06B79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0.54-0.81</w:t>
            </w:r>
            <w:r w:rsidR="00103E2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</w:tbl>
    <w:p w14:paraId="70EB3E06" w14:textId="77777777" w:rsidR="00103E2E" w:rsidRPr="00CB15E7" w:rsidRDefault="00103E2E" w:rsidP="00103E2E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07891BB" w14:textId="0BB75C5A" w:rsidR="00103E2E" w:rsidRPr="00CB15E7" w:rsidRDefault="00103E2E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page"/>
      </w:r>
    </w:p>
    <w:p w14:paraId="0C215B17" w14:textId="04796F02" w:rsidR="00103E2E" w:rsidRPr="00CB15E7" w:rsidRDefault="00103E2E" w:rsidP="00094C6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 xml:space="preserve">Supplementary Table </w:t>
      </w:r>
      <w:r w:rsidR="001863A7"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r w:rsidR="007C02FB"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>One-year</w:t>
      </w:r>
      <w:r w:rsidR="007C02FB"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incidence of intracranial bleeding in patients with prevalent atrial fibrillation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7"/>
      </w:tblGrid>
      <w:tr w:rsidR="004B128F" w:rsidRPr="00CB15E7" w14:paraId="6290EE4E" w14:textId="77777777" w:rsidTr="00CB15E7">
        <w:tc>
          <w:tcPr>
            <w:tcW w:w="2547" w:type="dxa"/>
          </w:tcPr>
          <w:p w14:paraId="28CE93FE" w14:textId="77777777" w:rsidR="004B128F" w:rsidRPr="00CB15E7" w:rsidRDefault="004B128F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bookmarkStart w:id="2" w:name="_Hlk128141774"/>
          </w:p>
        </w:tc>
        <w:tc>
          <w:tcPr>
            <w:tcW w:w="1417" w:type="dxa"/>
          </w:tcPr>
          <w:p w14:paraId="18103252" w14:textId="77777777" w:rsidR="004B128F" w:rsidRPr="00CB15E7" w:rsidRDefault="004B128F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8" w:type="dxa"/>
          </w:tcPr>
          <w:p w14:paraId="40672C5C" w14:textId="77777777" w:rsidR="004B128F" w:rsidRPr="00CB15E7" w:rsidRDefault="004B128F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7" w:type="dxa"/>
          </w:tcPr>
          <w:p w14:paraId="511DA495" w14:textId="77777777" w:rsidR="004B128F" w:rsidRPr="00CB15E7" w:rsidRDefault="004B128F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8" w:type="dxa"/>
          </w:tcPr>
          <w:p w14:paraId="793FB5D4" w14:textId="77777777" w:rsidR="004B128F" w:rsidRPr="00CB15E7" w:rsidRDefault="004B128F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417" w:type="dxa"/>
          </w:tcPr>
          <w:p w14:paraId="1C2F6DB8" w14:textId="77777777" w:rsidR="004B128F" w:rsidRPr="00CB15E7" w:rsidRDefault="004B128F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4B128F" w:rsidRPr="00CB15E7" w14:paraId="1A9CBD20" w14:textId="77777777" w:rsidTr="00CB15E7">
        <w:tc>
          <w:tcPr>
            <w:tcW w:w="2547" w:type="dxa"/>
          </w:tcPr>
          <w:p w14:paraId="6D130498" w14:textId="77777777" w:rsidR="004B128F" w:rsidRPr="00CB15E7" w:rsidRDefault="004B128F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7" w:type="dxa"/>
          </w:tcPr>
          <w:p w14:paraId="0DA42865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DAE50D4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35FC050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B619B1A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87E65A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B128F" w:rsidRPr="00CB15E7" w14:paraId="5CE64FFB" w14:textId="77777777" w:rsidTr="00CB15E7">
        <w:tc>
          <w:tcPr>
            <w:tcW w:w="2547" w:type="dxa"/>
          </w:tcPr>
          <w:p w14:paraId="0A103178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7" w:type="dxa"/>
          </w:tcPr>
          <w:p w14:paraId="2A468EF4" w14:textId="50F5113F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731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/129171</w:t>
            </w:r>
          </w:p>
        </w:tc>
        <w:tc>
          <w:tcPr>
            <w:tcW w:w="1418" w:type="dxa"/>
          </w:tcPr>
          <w:p w14:paraId="6FE6EF9E" w14:textId="480338E0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/127722</w:t>
            </w:r>
          </w:p>
        </w:tc>
        <w:tc>
          <w:tcPr>
            <w:tcW w:w="1417" w:type="dxa"/>
          </w:tcPr>
          <w:p w14:paraId="09837D75" w14:textId="7DB9107E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739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/132871</w:t>
            </w:r>
          </w:p>
        </w:tc>
        <w:tc>
          <w:tcPr>
            <w:tcW w:w="1418" w:type="dxa"/>
          </w:tcPr>
          <w:p w14:paraId="1470AB20" w14:textId="74D841B9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758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/133060</w:t>
            </w:r>
          </w:p>
        </w:tc>
        <w:tc>
          <w:tcPr>
            <w:tcW w:w="1417" w:type="dxa"/>
          </w:tcPr>
          <w:p w14:paraId="4161B840" w14:textId="47287FE2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726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/133661</w:t>
            </w:r>
          </w:p>
        </w:tc>
      </w:tr>
      <w:tr w:rsidR="004B128F" w:rsidRPr="00CB15E7" w14:paraId="1BEBB94B" w14:textId="77777777" w:rsidTr="00CB15E7">
        <w:tc>
          <w:tcPr>
            <w:tcW w:w="2547" w:type="dxa"/>
          </w:tcPr>
          <w:p w14:paraId="6710F8DF" w14:textId="2DD46A6D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112873B5" w14:textId="6CBA4B06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7EBA16C" w14:textId="2DB9E842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059C8EB2" w14:textId="4F927DD3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21AE9B3" w14:textId="79DA54B3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D846A38" w14:textId="333E26D6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B128F" w:rsidRPr="00CB15E7" w14:paraId="77B9B739" w14:textId="77777777" w:rsidTr="00CB15E7">
        <w:tc>
          <w:tcPr>
            <w:tcW w:w="2547" w:type="dxa"/>
          </w:tcPr>
          <w:p w14:paraId="3D3028A5" w14:textId="77777777" w:rsidR="004B128F" w:rsidRPr="00CB15E7" w:rsidRDefault="004B128F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7" w:type="dxa"/>
          </w:tcPr>
          <w:p w14:paraId="7B9416D5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B3CE1DC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B1B81E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1F15932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F7CE80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128F" w:rsidRPr="00CB15E7" w14:paraId="770A0491" w14:textId="77777777" w:rsidTr="00CB15E7">
        <w:tc>
          <w:tcPr>
            <w:tcW w:w="2547" w:type="dxa"/>
          </w:tcPr>
          <w:p w14:paraId="4A3F8655" w14:textId="2DB247C0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021159A1" w14:textId="0F185F87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217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/37510</w:t>
            </w:r>
          </w:p>
        </w:tc>
        <w:tc>
          <w:tcPr>
            <w:tcW w:w="1418" w:type="dxa"/>
          </w:tcPr>
          <w:p w14:paraId="6EA8146E" w14:textId="080023EB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/36603 </w:t>
            </w:r>
          </w:p>
        </w:tc>
        <w:tc>
          <w:tcPr>
            <w:tcW w:w="1417" w:type="dxa"/>
          </w:tcPr>
          <w:p w14:paraId="4124C0D7" w14:textId="03F1240E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234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/37846</w:t>
            </w:r>
          </w:p>
        </w:tc>
        <w:tc>
          <w:tcPr>
            <w:tcW w:w="1418" w:type="dxa"/>
          </w:tcPr>
          <w:p w14:paraId="3A06D2D8" w14:textId="72BDF765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244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/37462</w:t>
            </w:r>
          </w:p>
        </w:tc>
        <w:tc>
          <w:tcPr>
            <w:tcW w:w="1417" w:type="dxa"/>
          </w:tcPr>
          <w:p w14:paraId="32D38109" w14:textId="76B1E168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232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/37093</w:t>
            </w:r>
          </w:p>
        </w:tc>
      </w:tr>
      <w:tr w:rsidR="004B128F" w:rsidRPr="00CB15E7" w14:paraId="2C14D7DA" w14:textId="77777777" w:rsidTr="00CB15E7">
        <w:tc>
          <w:tcPr>
            <w:tcW w:w="2547" w:type="dxa"/>
          </w:tcPr>
          <w:p w14:paraId="75282BB1" w14:textId="1B4A422F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21212CEC" w14:textId="1E4BC999" w:rsidR="004B128F" w:rsidRPr="00CB15E7" w:rsidRDefault="006838E7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0.58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0.66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10C52AE3" w14:textId="5C6946D5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770AEF13" w14:textId="2024AACE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798296F9" w14:textId="4BBB6DED" w:rsidR="004B128F" w:rsidRPr="00CB15E7" w:rsidRDefault="006838E7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1E6BE07" w14:textId="0F7714D3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B128F" w:rsidRPr="00CB15E7" w14:paraId="67192467" w14:textId="77777777" w:rsidTr="00CB15E7">
        <w:tc>
          <w:tcPr>
            <w:tcW w:w="2547" w:type="dxa"/>
          </w:tcPr>
          <w:p w14:paraId="36A9A0B6" w14:textId="77777777" w:rsidR="004B128F" w:rsidRPr="00CB15E7" w:rsidRDefault="004B128F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7" w:type="dxa"/>
          </w:tcPr>
          <w:p w14:paraId="248729C8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05A91F4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9E3599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97B2772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4A4F35E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128F" w:rsidRPr="00CB15E7" w14:paraId="324233AD" w14:textId="77777777" w:rsidTr="00CB15E7">
        <w:tc>
          <w:tcPr>
            <w:tcW w:w="2547" w:type="dxa"/>
          </w:tcPr>
          <w:p w14:paraId="09C5EDA3" w14:textId="5D02B0F9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093A4442" w14:textId="7733E990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127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/21637</w:t>
            </w:r>
          </w:p>
        </w:tc>
        <w:tc>
          <w:tcPr>
            <w:tcW w:w="1418" w:type="dxa"/>
          </w:tcPr>
          <w:p w14:paraId="1B595ABE" w14:textId="2A6B1BC9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/21639</w:t>
            </w:r>
          </w:p>
        </w:tc>
        <w:tc>
          <w:tcPr>
            <w:tcW w:w="1417" w:type="dxa"/>
          </w:tcPr>
          <w:p w14:paraId="4DFAD86E" w14:textId="07461B70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/21747</w:t>
            </w:r>
          </w:p>
        </w:tc>
        <w:tc>
          <w:tcPr>
            <w:tcW w:w="1418" w:type="dxa"/>
          </w:tcPr>
          <w:p w14:paraId="2B4DD0A6" w14:textId="5D7F85FC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/21833</w:t>
            </w:r>
          </w:p>
        </w:tc>
        <w:tc>
          <w:tcPr>
            <w:tcW w:w="1417" w:type="dxa"/>
          </w:tcPr>
          <w:p w14:paraId="634A3E3A" w14:textId="00B2C922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/22183</w:t>
            </w:r>
          </w:p>
        </w:tc>
      </w:tr>
      <w:tr w:rsidR="004B128F" w:rsidRPr="00CB15E7" w14:paraId="083D8128" w14:textId="77777777" w:rsidTr="00CB15E7">
        <w:tc>
          <w:tcPr>
            <w:tcW w:w="2547" w:type="dxa"/>
          </w:tcPr>
          <w:p w14:paraId="1CA6C616" w14:textId="41D044D3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4509F63C" w14:textId="178FA23E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0.49-0.70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2A383723" w14:textId="147A6FCF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9A7FD4D" w14:textId="51B8D20E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0.60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CAD46AB" w14:textId="2D54490D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E7CE3D7" w14:textId="4C46D972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6838E7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.44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B128F" w:rsidRPr="00CB15E7" w14:paraId="2F274126" w14:textId="77777777" w:rsidTr="00CB15E7">
        <w:tc>
          <w:tcPr>
            <w:tcW w:w="2547" w:type="dxa"/>
          </w:tcPr>
          <w:p w14:paraId="3A908B09" w14:textId="77777777" w:rsidR="004B128F" w:rsidRPr="00CB15E7" w:rsidRDefault="004B128F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7" w:type="dxa"/>
          </w:tcPr>
          <w:p w14:paraId="5632B840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2D3633C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92FBE5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BD646D9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668D7AF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128F" w:rsidRPr="00CB15E7" w14:paraId="337A7B78" w14:textId="77777777" w:rsidTr="00CB15E7">
        <w:tc>
          <w:tcPr>
            <w:tcW w:w="2547" w:type="dxa"/>
          </w:tcPr>
          <w:p w14:paraId="2CB888A3" w14:textId="3E8312F0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3E5EB041" w14:textId="5A8444D2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/28185</w:t>
            </w:r>
          </w:p>
        </w:tc>
        <w:tc>
          <w:tcPr>
            <w:tcW w:w="1418" w:type="dxa"/>
          </w:tcPr>
          <w:p w14:paraId="519C7BB0" w14:textId="47A15953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/28194</w:t>
            </w:r>
          </w:p>
        </w:tc>
        <w:tc>
          <w:tcPr>
            <w:tcW w:w="1417" w:type="dxa"/>
          </w:tcPr>
          <w:p w14:paraId="7B41F31D" w14:textId="04B92806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/29693</w:t>
            </w:r>
          </w:p>
        </w:tc>
        <w:tc>
          <w:tcPr>
            <w:tcW w:w="1418" w:type="dxa"/>
          </w:tcPr>
          <w:p w14:paraId="2C189A1F" w14:textId="30DFED0F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/30</w:t>
            </w:r>
            <w:r w:rsidR="001369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086</w:t>
            </w:r>
          </w:p>
        </w:tc>
        <w:tc>
          <w:tcPr>
            <w:tcW w:w="1417" w:type="dxa"/>
          </w:tcPr>
          <w:p w14:paraId="46DD5108" w14:textId="66ABAA8D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/30602</w:t>
            </w:r>
          </w:p>
        </w:tc>
      </w:tr>
      <w:tr w:rsidR="004B128F" w:rsidRPr="00CB15E7" w14:paraId="498A22E5" w14:textId="77777777" w:rsidTr="00CB15E7">
        <w:tc>
          <w:tcPr>
            <w:tcW w:w="2547" w:type="dxa"/>
          </w:tcPr>
          <w:p w14:paraId="25B4AA53" w14:textId="25EC067F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1EF708FF" w14:textId="4D377143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620E61F" w14:textId="0CE97864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728F1AE" w14:textId="396F71C9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38CC5F74" w14:textId="66E20D26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376A44F" w14:textId="3FF8E493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(0.4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-0.6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B128F" w:rsidRPr="00CB15E7" w14:paraId="227FCBE8" w14:textId="77777777" w:rsidTr="00CB15E7">
        <w:tc>
          <w:tcPr>
            <w:tcW w:w="2547" w:type="dxa"/>
          </w:tcPr>
          <w:p w14:paraId="53698DDF" w14:textId="77777777" w:rsidR="004B128F" w:rsidRPr="00CB15E7" w:rsidRDefault="004B128F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7" w:type="dxa"/>
          </w:tcPr>
          <w:p w14:paraId="13748652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851B740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F00CAE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12367EC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656942F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128F" w:rsidRPr="00CB15E7" w14:paraId="6197CAD2" w14:textId="77777777" w:rsidTr="00CB15E7">
        <w:tc>
          <w:tcPr>
            <w:tcW w:w="2547" w:type="dxa"/>
          </w:tcPr>
          <w:p w14:paraId="6ECE198A" w14:textId="2D095F40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73B6A6DC" w14:textId="24F9C4AA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145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/27803</w:t>
            </w:r>
          </w:p>
        </w:tc>
        <w:tc>
          <w:tcPr>
            <w:tcW w:w="1418" w:type="dxa"/>
          </w:tcPr>
          <w:p w14:paraId="412C3D22" w14:textId="16083D30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157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/27387</w:t>
            </w:r>
          </w:p>
        </w:tc>
        <w:tc>
          <w:tcPr>
            <w:tcW w:w="1417" w:type="dxa"/>
          </w:tcPr>
          <w:p w14:paraId="59321AE4" w14:textId="460E1CF7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/29140</w:t>
            </w:r>
          </w:p>
        </w:tc>
        <w:tc>
          <w:tcPr>
            <w:tcW w:w="1418" w:type="dxa"/>
          </w:tcPr>
          <w:p w14:paraId="723E78FD" w14:textId="54F32030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/29221</w:t>
            </w:r>
          </w:p>
        </w:tc>
        <w:tc>
          <w:tcPr>
            <w:tcW w:w="1417" w:type="dxa"/>
          </w:tcPr>
          <w:p w14:paraId="61B46BC8" w14:textId="121BD3F4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141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/29272</w:t>
            </w:r>
          </w:p>
        </w:tc>
      </w:tr>
      <w:tr w:rsidR="004B128F" w:rsidRPr="00CB15E7" w14:paraId="76D1777A" w14:textId="77777777" w:rsidTr="00CB15E7">
        <w:tc>
          <w:tcPr>
            <w:tcW w:w="2547" w:type="dxa"/>
          </w:tcPr>
          <w:p w14:paraId="75B27BA1" w14:textId="1302BE5F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7" w:type="dxa"/>
          </w:tcPr>
          <w:p w14:paraId="5B3DCF9D" w14:textId="238E278C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D52AB40" w14:textId="20894385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780A1B3" w14:textId="70ADA8BA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3CC815C9" w14:textId="1A7F0D95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2F89DFA" w14:textId="0E8ED5C4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B128F" w:rsidRPr="00CB15E7" w14:paraId="4BA686AA" w14:textId="77777777" w:rsidTr="00CB15E7">
        <w:tc>
          <w:tcPr>
            <w:tcW w:w="2547" w:type="dxa"/>
          </w:tcPr>
          <w:p w14:paraId="5CE18698" w14:textId="77777777" w:rsidR="004B128F" w:rsidRPr="00CB15E7" w:rsidRDefault="004B128F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7" w:type="dxa"/>
          </w:tcPr>
          <w:p w14:paraId="52F5580C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93FB49B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005589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3DE173B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2DD738" w14:textId="77777777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128F" w:rsidRPr="00CB15E7" w14:paraId="7044937A" w14:textId="77777777" w:rsidTr="00CB15E7">
        <w:tc>
          <w:tcPr>
            <w:tcW w:w="2547" w:type="dxa"/>
          </w:tcPr>
          <w:p w14:paraId="79541926" w14:textId="2B584043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7" w:type="dxa"/>
          </w:tcPr>
          <w:p w14:paraId="2A55B061" w14:textId="12DB304B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="001379A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/14021</w:t>
            </w:r>
          </w:p>
        </w:tc>
        <w:tc>
          <w:tcPr>
            <w:tcW w:w="1418" w:type="dxa"/>
          </w:tcPr>
          <w:p w14:paraId="345C5088" w14:textId="63BDEA02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/13883</w:t>
            </w:r>
          </w:p>
        </w:tc>
        <w:tc>
          <w:tcPr>
            <w:tcW w:w="1417" w:type="dxa"/>
          </w:tcPr>
          <w:p w14:paraId="548A3C55" w14:textId="7DCF7B10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/14431</w:t>
            </w:r>
          </w:p>
        </w:tc>
        <w:tc>
          <w:tcPr>
            <w:tcW w:w="1418" w:type="dxa"/>
          </w:tcPr>
          <w:p w14:paraId="56397B4B" w14:textId="43B33D8E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/14446</w:t>
            </w:r>
          </w:p>
        </w:tc>
        <w:tc>
          <w:tcPr>
            <w:tcW w:w="1417" w:type="dxa"/>
          </w:tcPr>
          <w:p w14:paraId="763BD418" w14:textId="0856C5DA" w:rsidR="004B128F" w:rsidRPr="00CB15E7" w:rsidRDefault="001379A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  <w:r w:rsidR="004B128F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/14500</w:t>
            </w:r>
          </w:p>
        </w:tc>
      </w:tr>
      <w:tr w:rsidR="004B128F" w:rsidRPr="00CB15E7" w14:paraId="580FE765" w14:textId="77777777" w:rsidTr="00CB15E7">
        <w:tc>
          <w:tcPr>
            <w:tcW w:w="2547" w:type="dxa"/>
          </w:tcPr>
          <w:p w14:paraId="0CFCBFE5" w14:textId="73A60FA5" w:rsidR="004B128F" w:rsidRPr="00CB15E7" w:rsidRDefault="004B128F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7" w:type="dxa"/>
          </w:tcPr>
          <w:p w14:paraId="575A7C6C" w14:textId="3ACAD18E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1369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56418F8" w14:textId="2D0C2B92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(0.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C1EC4DA" w14:textId="4B856534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99170A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3372A21B" w14:textId="5FDF9D26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0.56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4FC1C784" w14:textId="42C836A5" w:rsidR="004B128F" w:rsidRPr="00CB15E7" w:rsidRDefault="004B128F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.46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(0.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-0.</w:t>
            </w:r>
            <w:r w:rsidR="002B3B79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bookmarkEnd w:id="2"/>
    </w:tbl>
    <w:p w14:paraId="145E9907" w14:textId="587365F3" w:rsidR="00103E2E" w:rsidRPr="00CB15E7" w:rsidRDefault="00103E2E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br w:type="page"/>
      </w:r>
    </w:p>
    <w:p w14:paraId="4BF2494B" w14:textId="41A441AB" w:rsidR="00103E2E" w:rsidRPr="00CB15E7" w:rsidRDefault="00103E2E" w:rsidP="00094C6C">
      <w:pPr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</w:pP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t xml:space="preserve">Supplementary Table </w:t>
      </w:r>
      <w:r w:rsidR="00C67F4E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="001863A7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r w:rsidR="007C02FB" w:rsidRPr="00CB15E7">
        <w:rPr>
          <w:rFonts w:ascii="Times New Roman" w:hAnsi="Times New Roman" w:cs="Times New Roman"/>
          <w:b/>
          <w:bCs/>
          <w:sz w:val="18"/>
          <w:szCs w:val="18"/>
          <w:lang w:val="en-US"/>
        </w:rPr>
        <w:t>One-year</w:t>
      </w:r>
      <w:r w:rsidR="007C02FB" w:rsidRPr="00CB15E7">
        <w:rPr>
          <w:rFonts w:ascii="Times New Roman" w:eastAsia="Arial" w:hAnsi="Times New Roman" w:cs="Times New Roman"/>
          <w:b/>
          <w:bCs/>
          <w:kern w:val="0"/>
          <w:sz w:val="18"/>
          <w:szCs w:val="18"/>
          <w:lang w:val="en-US" w:eastAsia="da-DK"/>
          <w14:ligatures w14:val="none"/>
        </w:rPr>
        <w:t xml:space="preserve"> incidence of major bleeding in patients with prevalent atrial fibrillation 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417"/>
        <w:gridCol w:w="1559"/>
      </w:tblGrid>
      <w:tr w:rsidR="00DB5970" w:rsidRPr="00CB15E7" w14:paraId="1065713F" w14:textId="77777777" w:rsidTr="00CB15E7">
        <w:tc>
          <w:tcPr>
            <w:tcW w:w="2405" w:type="dxa"/>
          </w:tcPr>
          <w:p w14:paraId="5CD028D7" w14:textId="77777777" w:rsidR="00DB5970" w:rsidRPr="00CB15E7" w:rsidRDefault="00DB5970" w:rsidP="00094C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8BBB2AC" w14:textId="77777777" w:rsidR="00DB5970" w:rsidRPr="00CB15E7" w:rsidRDefault="00DB5970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2017</w:t>
            </w:r>
          </w:p>
        </w:tc>
        <w:tc>
          <w:tcPr>
            <w:tcW w:w="1417" w:type="dxa"/>
          </w:tcPr>
          <w:p w14:paraId="13C23FE9" w14:textId="77777777" w:rsidR="00DB5970" w:rsidRPr="00CB15E7" w:rsidRDefault="00DB5970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2018</w:t>
            </w:r>
          </w:p>
        </w:tc>
        <w:tc>
          <w:tcPr>
            <w:tcW w:w="1418" w:type="dxa"/>
          </w:tcPr>
          <w:p w14:paraId="1E1A95CE" w14:textId="77777777" w:rsidR="00DB5970" w:rsidRPr="00CB15E7" w:rsidRDefault="00DB5970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7" w:type="dxa"/>
          </w:tcPr>
          <w:p w14:paraId="7CF1B03C" w14:textId="77777777" w:rsidR="00DB5970" w:rsidRPr="00CB15E7" w:rsidRDefault="00DB5970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559" w:type="dxa"/>
          </w:tcPr>
          <w:p w14:paraId="5F02FB09" w14:textId="77777777" w:rsidR="00DB5970" w:rsidRPr="00CB15E7" w:rsidRDefault="00DB5970" w:rsidP="00094C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</w:tr>
      <w:tr w:rsidR="00DB5970" w:rsidRPr="00CB15E7" w14:paraId="3FE6503F" w14:textId="77777777" w:rsidTr="00CB15E7">
        <w:tc>
          <w:tcPr>
            <w:tcW w:w="2405" w:type="dxa"/>
          </w:tcPr>
          <w:p w14:paraId="1EB643B9" w14:textId="77777777" w:rsidR="00DB5970" w:rsidRPr="00CB15E7" w:rsidRDefault="00DB5970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Denmark</w:t>
            </w:r>
          </w:p>
        </w:tc>
        <w:tc>
          <w:tcPr>
            <w:tcW w:w="1418" w:type="dxa"/>
          </w:tcPr>
          <w:p w14:paraId="5150CEC5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4194F1C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9FC9C17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AFD2406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C5BFC2F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DB5970" w:rsidRPr="00CB15E7" w14:paraId="073DCB52" w14:textId="77777777" w:rsidTr="00CB15E7">
        <w:tc>
          <w:tcPr>
            <w:tcW w:w="2405" w:type="dxa"/>
          </w:tcPr>
          <w:p w14:paraId="01A14B12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 (yes/total)</w:t>
            </w:r>
          </w:p>
        </w:tc>
        <w:tc>
          <w:tcPr>
            <w:tcW w:w="1418" w:type="dxa"/>
          </w:tcPr>
          <w:p w14:paraId="23C99E46" w14:textId="10F8C82D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2961/129171</w:t>
            </w:r>
          </w:p>
        </w:tc>
        <w:tc>
          <w:tcPr>
            <w:tcW w:w="1417" w:type="dxa"/>
          </w:tcPr>
          <w:p w14:paraId="08C9A7C5" w14:textId="51CF1596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2906/127722</w:t>
            </w:r>
          </w:p>
        </w:tc>
        <w:tc>
          <w:tcPr>
            <w:tcW w:w="1418" w:type="dxa"/>
          </w:tcPr>
          <w:p w14:paraId="3B35E25B" w14:textId="0E203330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2966/132871</w:t>
            </w:r>
          </w:p>
        </w:tc>
        <w:tc>
          <w:tcPr>
            <w:tcW w:w="1417" w:type="dxa"/>
          </w:tcPr>
          <w:p w14:paraId="1D399E95" w14:textId="101C4FDA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293</w:t>
            </w:r>
            <w:r w:rsidR="004D0C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/133060</w:t>
            </w:r>
          </w:p>
        </w:tc>
        <w:tc>
          <w:tcPr>
            <w:tcW w:w="1559" w:type="dxa"/>
          </w:tcPr>
          <w:p w14:paraId="468569EF" w14:textId="68C22286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2966/133661</w:t>
            </w:r>
          </w:p>
        </w:tc>
      </w:tr>
      <w:tr w:rsidR="00DB5970" w:rsidRPr="00CB15E7" w14:paraId="73716CCD" w14:textId="77777777" w:rsidTr="00CB15E7">
        <w:tc>
          <w:tcPr>
            <w:tcW w:w="2405" w:type="dxa"/>
          </w:tcPr>
          <w:p w14:paraId="6D8F1DB1" w14:textId="1B6DB7C7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2672EE29" w14:textId="52F16D04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2.29 (2.21-2.38)</w:t>
            </w:r>
          </w:p>
        </w:tc>
        <w:tc>
          <w:tcPr>
            <w:tcW w:w="1417" w:type="dxa"/>
          </w:tcPr>
          <w:p w14:paraId="2227733D" w14:textId="23954F46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2.28 (2.19-</w:t>
            </w:r>
            <w:r w:rsidR="00CF594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5E7CA48E" w14:textId="28B2BF29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2.15-2.31)</w:t>
            </w:r>
          </w:p>
        </w:tc>
        <w:tc>
          <w:tcPr>
            <w:tcW w:w="1417" w:type="dxa"/>
          </w:tcPr>
          <w:p w14:paraId="6EC1BAAB" w14:textId="1E6F720D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19231F38" w14:textId="227BA0D1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2.14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DB5970" w:rsidRPr="00CB15E7" w14:paraId="360892F6" w14:textId="77777777" w:rsidTr="00CB15E7">
        <w:tc>
          <w:tcPr>
            <w:tcW w:w="2405" w:type="dxa"/>
          </w:tcPr>
          <w:p w14:paraId="6167DCEC" w14:textId="77777777" w:rsidR="00DB5970" w:rsidRPr="00CB15E7" w:rsidRDefault="00DB5970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Capital Region</w:t>
            </w:r>
          </w:p>
        </w:tc>
        <w:tc>
          <w:tcPr>
            <w:tcW w:w="1418" w:type="dxa"/>
          </w:tcPr>
          <w:p w14:paraId="68932BAA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FF021B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00AE7D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F329B71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3823A70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B5970" w:rsidRPr="00CB15E7" w14:paraId="5B0A087F" w14:textId="77777777" w:rsidTr="00CB15E7">
        <w:tc>
          <w:tcPr>
            <w:tcW w:w="2405" w:type="dxa"/>
          </w:tcPr>
          <w:p w14:paraId="0871A6DB" w14:textId="60713F7F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0B1ADF67" w14:textId="1A4D7592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901/37510</w:t>
            </w:r>
          </w:p>
        </w:tc>
        <w:tc>
          <w:tcPr>
            <w:tcW w:w="1417" w:type="dxa"/>
          </w:tcPr>
          <w:p w14:paraId="20F93399" w14:textId="25FD0A40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877/36603 </w:t>
            </w:r>
          </w:p>
        </w:tc>
        <w:tc>
          <w:tcPr>
            <w:tcW w:w="1418" w:type="dxa"/>
          </w:tcPr>
          <w:p w14:paraId="133D4037" w14:textId="6DBA832C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918/37846</w:t>
            </w:r>
          </w:p>
        </w:tc>
        <w:tc>
          <w:tcPr>
            <w:tcW w:w="1417" w:type="dxa"/>
          </w:tcPr>
          <w:p w14:paraId="2FD54371" w14:textId="205640F6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851/37462</w:t>
            </w:r>
          </w:p>
        </w:tc>
        <w:tc>
          <w:tcPr>
            <w:tcW w:w="1559" w:type="dxa"/>
          </w:tcPr>
          <w:p w14:paraId="23890824" w14:textId="57A2778C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865/37093</w:t>
            </w:r>
          </w:p>
        </w:tc>
      </w:tr>
      <w:tr w:rsidR="00DB5970" w:rsidRPr="00CB15E7" w14:paraId="19A2144D" w14:textId="77777777" w:rsidTr="00CB15E7">
        <w:tc>
          <w:tcPr>
            <w:tcW w:w="2405" w:type="dxa"/>
          </w:tcPr>
          <w:p w14:paraId="0C31AAC8" w14:textId="0A912ED8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687163DD" w14:textId="7A92685F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611111BD" w14:textId="24C95A5A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2.24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66E2748C" w14:textId="2F8B67A3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89E067D" w14:textId="457CDA08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016BA4E8" w14:textId="7116925E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DB5970" w:rsidRPr="00CB15E7" w14:paraId="491964BF" w14:textId="77777777" w:rsidTr="00CB15E7">
        <w:tc>
          <w:tcPr>
            <w:tcW w:w="2405" w:type="dxa"/>
          </w:tcPr>
          <w:p w14:paraId="79F19467" w14:textId="77777777" w:rsidR="00DB5970" w:rsidRPr="00CB15E7" w:rsidRDefault="00DB5970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Zealand Region</w:t>
            </w:r>
          </w:p>
        </w:tc>
        <w:tc>
          <w:tcPr>
            <w:tcW w:w="1418" w:type="dxa"/>
          </w:tcPr>
          <w:p w14:paraId="43D7353B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21F9C4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C77AC2B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614D0E6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79EFB3F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B5970" w:rsidRPr="00CB15E7" w14:paraId="603FEDA8" w14:textId="77777777" w:rsidTr="00CB15E7">
        <w:tc>
          <w:tcPr>
            <w:tcW w:w="2405" w:type="dxa"/>
          </w:tcPr>
          <w:p w14:paraId="6075A087" w14:textId="7870DBED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1B9C3389" w14:textId="3DF2895F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/21637</w:t>
            </w:r>
          </w:p>
        </w:tc>
        <w:tc>
          <w:tcPr>
            <w:tcW w:w="1417" w:type="dxa"/>
          </w:tcPr>
          <w:p w14:paraId="5271D61A" w14:textId="6CEB4B72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/21639</w:t>
            </w:r>
          </w:p>
        </w:tc>
        <w:tc>
          <w:tcPr>
            <w:tcW w:w="1418" w:type="dxa"/>
          </w:tcPr>
          <w:p w14:paraId="742F7A49" w14:textId="51DE42FB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/21747</w:t>
            </w:r>
          </w:p>
        </w:tc>
        <w:tc>
          <w:tcPr>
            <w:tcW w:w="1417" w:type="dxa"/>
          </w:tcPr>
          <w:p w14:paraId="5C73305D" w14:textId="1B967C21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/21833</w:t>
            </w:r>
          </w:p>
        </w:tc>
        <w:tc>
          <w:tcPr>
            <w:tcW w:w="1559" w:type="dxa"/>
          </w:tcPr>
          <w:p w14:paraId="4A1344B7" w14:textId="32035F00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/22183</w:t>
            </w:r>
          </w:p>
        </w:tc>
      </w:tr>
      <w:tr w:rsidR="00DB5970" w:rsidRPr="00CB15E7" w14:paraId="50AAAE29" w14:textId="77777777" w:rsidTr="00CB15E7">
        <w:tc>
          <w:tcPr>
            <w:tcW w:w="2405" w:type="dxa"/>
          </w:tcPr>
          <w:p w14:paraId="3490B9BC" w14:textId="77533A71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1418" w:type="dxa"/>
          </w:tcPr>
          <w:p w14:paraId="2F323CEF" w14:textId="726414ED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2.28-2.70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5587C49" w14:textId="07E68228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1EA4BFBC" w14:textId="69D5404D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15C4027" w14:textId="45FCE5DA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1.98-2.37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3B15DC21" w14:textId="257135CB" w:rsidR="00DB5970" w:rsidRPr="00CB15E7" w:rsidRDefault="00CF594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1.88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C630C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C630CE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DB5970" w:rsidRPr="00CB15E7" w14:paraId="3511DAEB" w14:textId="77777777" w:rsidTr="00CB15E7">
        <w:tc>
          <w:tcPr>
            <w:tcW w:w="2405" w:type="dxa"/>
          </w:tcPr>
          <w:p w14:paraId="3EE8425F" w14:textId="77777777" w:rsidR="00DB5970" w:rsidRPr="00CB15E7" w:rsidRDefault="00DB5970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South Region</w:t>
            </w:r>
          </w:p>
        </w:tc>
        <w:tc>
          <w:tcPr>
            <w:tcW w:w="1418" w:type="dxa"/>
          </w:tcPr>
          <w:p w14:paraId="6F470A6E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3680896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91E2841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FAFD36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BD0D1EB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B5970" w:rsidRPr="00CB15E7" w14:paraId="02FAE1E4" w14:textId="77777777" w:rsidTr="00CB15E7">
        <w:tc>
          <w:tcPr>
            <w:tcW w:w="2405" w:type="dxa"/>
          </w:tcPr>
          <w:p w14:paraId="1E6030C6" w14:textId="4A8D3B1F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6B3BD326" w14:textId="4FCECD56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/28185</w:t>
            </w:r>
          </w:p>
        </w:tc>
        <w:tc>
          <w:tcPr>
            <w:tcW w:w="1417" w:type="dxa"/>
          </w:tcPr>
          <w:p w14:paraId="712053FC" w14:textId="0EEF6620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/28194</w:t>
            </w:r>
          </w:p>
        </w:tc>
        <w:tc>
          <w:tcPr>
            <w:tcW w:w="1418" w:type="dxa"/>
          </w:tcPr>
          <w:p w14:paraId="0042DC11" w14:textId="310E79F4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/29693</w:t>
            </w:r>
          </w:p>
        </w:tc>
        <w:tc>
          <w:tcPr>
            <w:tcW w:w="1417" w:type="dxa"/>
          </w:tcPr>
          <w:p w14:paraId="200132D9" w14:textId="24A7C0CE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/30</w:t>
            </w:r>
            <w:r w:rsidR="004D0C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086</w:t>
            </w:r>
          </w:p>
        </w:tc>
        <w:tc>
          <w:tcPr>
            <w:tcW w:w="1559" w:type="dxa"/>
          </w:tcPr>
          <w:p w14:paraId="69086AEC" w14:textId="66A2978E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/30602</w:t>
            </w:r>
          </w:p>
        </w:tc>
      </w:tr>
      <w:tr w:rsidR="00DB5970" w:rsidRPr="00CB15E7" w14:paraId="3145AD62" w14:textId="77777777" w:rsidTr="00CB15E7">
        <w:tc>
          <w:tcPr>
            <w:tcW w:w="2405" w:type="dxa"/>
          </w:tcPr>
          <w:p w14:paraId="5B595178" w14:textId="201567F7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0C975791" w14:textId="061F2EFA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2.34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5070987" w14:textId="22D55FDE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1A054E32" w14:textId="3DA4031C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89598F2" w14:textId="71DC0042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7E19725F" w14:textId="33224D54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.6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DB5970" w:rsidRPr="00CB15E7" w14:paraId="260C7193" w14:textId="77777777" w:rsidTr="00CB15E7">
        <w:tc>
          <w:tcPr>
            <w:tcW w:w="2405" w:type="dxa"/>
          </w:tcPr>
          <w:p w14:paraId="591960A4" w14:textId="77777777" w:rsidR="00DB5970" w:rsidRPr="00CB15E7" w:rsidRDefault="00DB5970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Central Region</w:t>
            </w:r>
          </w:p>
        </w:tc>
        <w:tc>
          <w:tcPr>
            <w:tcW w:w="1418" w:type="dxa"/>
          </w:tcPr>
          <w:p w14:paraId="3D9D5DD4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9255738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88FEAF2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434F319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E5ECDDD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B5970" w:rsidRPr="00CB15E7" w14:paraId="5BE4B344" w14:textId="77777777" w:rsidTr="00CB15E7">
        <w:tc>
          <w:tcPr>
            <w:tcW w:w="2405" w:type="dxa"/>
          </w:tcPr>
          <w:p w14:paraId="01A47A59" w14:textId="362C85A6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1DF65272" w14:textId="5E26D311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/27803</w:t>
            </w:r>
          </w:p>
        </w:tc>
        <w:tc>
          <w:tcPr>
            <w:tcW w:w="1417" w:type="dxa"/>
          </w:tcPr>
          <w:p w14:paraId="0DC5960B" w14:textId="5E0A48DC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/27387</w:t>
            </w:r>
          </w:p>
        </w:tc>
        <w:tc>
          <w:tcPr>
            <w:tcW w:w="1418" w:type="dxa"/>
          </w:tcPr>
          <w:p w14:paraId="7019CC91" w14:textId="7405567D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/29140</w:t>
            </w:r>
          </w:p>
        </w:tc>
        <w:tc>
          <w:tcPr>
            <w:tcW w:w="1417" w:type="dxa"/>
          </w:tcPr>
          <w:p w14:paraId="28C9D173" w14:textId="4CDEF1B0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/29221</w:t>
            </w:r>
          </w:p>
        </w:tc>
        <w:tc>
          <w:tcPr>
            <w:tcW w:w="1559" w:type="dxa"/>
          </w:tcPr>
          <w:p w14:paraId="6174E0E6" w14:textId="0D96F3F7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/29272</w:t>
            </w:r>
          </w:p>
        </w:tc>
      </w:tr>
      <w:tr w:rsidR="00DB5970" w:rsidRPr="00CB15E7" w14:paraId="0E285B13" w14:textId="77777777" w:rsidTr="00CB15E7">
        <w:tc>
          <w:tcPr>
            <w:tcW w:w="2405" w:type="dxa"/>
          </w:tcPr>
          <w:p w14:paraId="6B96BD70" w14:textId="650FFDF4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10EE6FCC" w14:textId="5B0B58D3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26438D33" w14:textId="12D6837B" w:rsidR="00DB5970" w:rsidRPr="00CB15E7" w:rsidRDefault="00C630CE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3C65D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2.24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88C97D3" w14:textId="0C7DC068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14A93945" w14:textId="5A91220E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3B06C7B6" w14:textId="039E98C3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1.81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2.14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DB5970" w:rsidRPr="00CB15E7" w14:paraId="0AC75ACF" w14:textId="77777777" w:rsidTr="00CB15E7">
        <w:tc>
          <w:tcPr>
            <w:tcW w:w="2405" w:type="dxa"/>
          </w:tcPr>
          <w:p w14:paraId="3D3AA618" w14:textId="77777777" w:rsidR="00DB5970" w:rsidRPr="00CB15E7" w:rsidRDefault="00DB5970" w:rsidP="001F7D4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North Region</w:t>
            </w:r>
          </w:p>
        </w:tc>
        <w:tc>
          <w:tcPr>
            <w:tcW w:w="1418" w:type="dxa"/>
          </w:tcPr>
          <w:p w14:paraId="0E02B76B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434F67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649D97D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297DA9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4C6696D" w14:textId="77777777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B5970" w:rsidRPr="00CB15E7" w14:paraId="666DABAD" w14:textId="77777777" w:rsidTr="00CB15E7">
        <w:tc>
          <w:tcPr>
            <w:tcW w:w="2405" w:type="dxa"/>
          </w:tcPr>
          <w:p w14:paraId="429DB185" w14:textId="40D9D12B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Numbers</w:t>
            </w:r>
            <w:r w:rsid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(yes/total)</w:t>
            </w:r>
          </w:p>
        </w:tc>
        <w:tc>
          <w:tcPr>
            <w:tcW w:w="1418" w:type="dxa"/>
          </w:tcPr>
          <w:p w14:paraId="36B00306" w14:textId="4AC52ECC" w:rsidR="00DB5970" w:rsidRPr="00CB15E7" w:rsidRDefault="00DB5970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="003C65D2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321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/14021</w:t>
            </w:r>
          </w:p>
        </w:tc>
        <w:tc>
          <w:tcPr>
            <w:tcW w:w="1417" w:type="dxa"/>
          </w:tcPr>
          <w:p w14:paraId="1970D081" w14:textId="3197F872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/13883</w:t>
            </w:r>
          </w:p>
        </w:tc>
        <w:tc>
          <w:tcPr>
            <w:tcW w:w="1418" w:type="dxa"/>
          </w:tcPr>
          <w:p w14:paraId="17FB97BE" w14:textId="40BF2CAC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/14431</w:t>
            </w:r>
          </w:p>
        </w:tc>
        <w:tc>
          <w:tcPr>
            <w:tcW w:w="1417" w:type="dxa"/>
          </w:tcPr>
          <w:p w14:paraId="29F91450" w14:textId="36694C3E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/14446</w:t>
            </w:r>
          </w:p>
        </w:tc>
        <w:tc>
          <w:tcPr>
            <w:tcW w:w="1559" w:type="dxa"/>
          </w:tcPr>
          <w:p w14:paraId="538D150E" w14:textId="12EE607E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/14500</w:t>
            </w:r>
          </w:p>
        </w:tc>
      </w:tr>
      <w:tr w:rsidR="00DB5970" w:rsidRPr="00CB15E7" w14:paraId="19325264" w14:textId="77777777" w:rsidTr="00CB15E7">
        <w:tc>
          <w:tcPr>
            <w:tcW w:w="2405" w:type="dxa"/>
          </w:tcPr>
          <w:p w14:paraId="3417CA4C" w14:textId="7F3A37A2" w:rsidR="00DB5970" w:rsidRPr="00CB15E7" w:rsidRDefault="00DB5970" w:rsidP="00CB1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Percentage (95% CI)</w:t>
            </w:r>
          </w:p>
        </w:tc>
        <w:tc>
          <w:tcPr>
            <w:tcW w:w="1418" w:type="dxa"/>
          </w:tcPr>
          <w:p w14:paraId="0FB89782" w14:textId="1D28E394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37991E29" w14:textId="0F1282D1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2.35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2.61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0826CCC3" w14:textId="61DE22BC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2.56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</w:tcPr>
          <w:p w14:paraId="5389FB5A" w14:textId="7537553B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2.13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1.90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2.38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6F7C9378" w14:textId="0B8F0746" w:rsidR="00DB5970" w:rsidRPr="00CB15E7" w:rsidRDefault="003C65D2" w:rsidP="001F7D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2.22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1.99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2.47</w:t>
            </w:r>
            <w:r w:rsidR="00DB5970" w:rsidRPr="00CB15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</w:tbl>
    <w:p w14:paraId="066E37F5" w14:textId="6DEB49D2" w:rsidR="00DB5970" w:rsidRDefault="00DB5970" w:rsidP="00C67F4E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sectPr w:rsidR="00DB597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7391" w14:textId="77777777" w:rsidR="001A19D2" w:rsidRDefault="001A19D2" w:rsidP="001379A2">
      <w:pPr>
        <w:spacing w:after="0" w:line="240" w:lineRule="auto"/>
      </w:pPr>
      <w:r>
        <w:separator/>
      </w:r>
    </w:p>
  </w:endnote>
  <w:endnote w:type="continuationSeparator" w:id="0">
    <w:p w14:paraId="61F21FD4" w14:textId="77777777" w:rsidR="001A19D2" w:rsidRDefault="001A19D2" w:rsidP="0013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239559"/>
      <w:docPartObj>
        <w:docPartGallery w:val="Page Numbers (Bottom of Page)"/>
        <w:docPartUnique/>
      </w:docPartObj>
    </w:sdtPr>
    <w:sdtContent>
      <w:p w14:paraId="46FEA166" w14:textId="7B17878B" w:rsidR="001379A2" w:rsidRDefault="001379A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D72A9" w14:textId="77777777" w:rsidR="001379A2" w:rsidRDefault="001379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ACAF" w14:textId="77777777" w:rsidR="001A19D2" w:rsidRDefault="001A19D2" w:rsidP="001379A2">
      <w:pPr>
        <w:spacing w:after="0" w:line="240" w:lineRule="auto"/>
      </w:pPr>
      <w:r>
        <w:separator/>
      </w:r>
    </w:p>
  </w:footnote>
  <w:footnote w:type="continuationSeparator" w:id="0">
    <w:p w14:paraId="749B0053" w14:textId="77777777" w:rsidR="001A19D2" w:rsidRDefault="001A19D2" w:rsidP="00137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EE"/>
    <w:rsid w:val="000044F3"/>
    <w:rsid w:val="00005468"/>
    <w:rsid w:val="00010E16"/>
    <w:rsid w:val="000129A6"/>
    <w:rsid w:val="000223B5"/>
    <w:rsid w:val="00042DB4"/>
    <w:rsid w:val="00065659"/>
    <w:rsid w:val="00077022"/>
    <w:rsid w:val="000814DA"/>
    <w:rsid w:val="00085F81"/>
    <w:rsid w:val="00094C6C"/>
    <w:rsid w:val="000A0CFA"/>
    <w:rsid w:val="000A2EC1"/>
    <w:rsid w:val="000A3747"/>
    <w:rsid w:val="000A79EE"/>
    <w:rsid w:val="000C1B03"/>
    <w:rsid w:val="000C5FB7"/>
    <w:rsid w:val="000D4013"/>
    <w:rsid w:val="000E4EEE"/>
    <w:rsid w:val="00103E2E"/>
    <w:rsid w:val="00122CDE"/>
    <w:rsid w:val="001310C0"/>
    <w:rsid w:val="001369CE"/>
    <w:rsid w:val="001379A2"/>
    <w:rsid w:val="001576F4"/>
    <w:rsid w:val="001863A7"/>
    <w:rsid w:val="001A19D2"/>
    <w:rsid w:val="001A7610"/>
    <w:rsid w:val="001B6E71"/>
    <w:rsid w:val="0023504F"/>
    <w:rsid w:val="002411D6"/>
    <w:rsid w:val="00257243"/>
    <w:rsid w:val="00283493"/>
    <w:rsid w:val="002855A5"/>
    <w:rsid w:val="002B3B79"/>
    <w:rsid w:val="002C31BE"/>
    <w:rsid w:val="002C5383"/>
    <w:rsid w:val="002D556E"/>
    <w:rsid w:val="002D60D1"/>
    <w:rsid w:val="002E3901"/>
    <w:rsid w:val="00343FF0"/>
    <w:rsid w:val="003805EB"/>
    <w:rsid w:val="00385343"/>
    <w:rsid w:val="00386DBA"/>
    <w:rsid w:val="003B5C2F"/>
    <w:rsid w:val="003C0A51"/>
    <w:rsid w:val="003C65D2"/>
    <w:rsid w:val="003D2146"/>
    <w:rsid w:val="004050F9"/>
    <w:rsid w:val="00426433"/>
    <w:rsid w:val="004509D4"/>
    <w:rsid w:val="004743ED"/>
    <w:rsid w:val="004B128F"/>
    <w:rsid w:val="004C0AD5"/>
    <w:rsid w:val="004C2F95"/>
    <w:rsid w:val="004C3AA4"/>
    <w:rsid w:val="004C5456"/>
    <w:rsid w:val="004D0C63"/>
    <w:rsid w:val="00580670"/>
    <w:rsid w:val="00585C25"/>
    <w:rsid w:val="005A3D22"/>
    <w:rsid w:val="005D4F2E"/>
    <w:rsid w:val="005F2606"/>
    <w:rsid w:val="006326CF"/>
    <w:rsid w:val="00650179"/>
    <w:rsid w:val="0065168E"/>
    <w:rsid w:val="00680822"/>
    <w:rsid w:val="006838E7"/>
    <w:rsid w:val="00694AE1"/>
    <w:rsid w:val="006D7356"/>
    <w:rsid w:val="006F049D"/>
    <w:rsid w:val="00723CBD"/>
    <w:rsid w:val="00740F95"/>
    <w:rsid w:val="00743486"/>
    <w:rsid w:val="007936DF"/>
    <w:rsid w:val="007A1E15"/>
    <w:rsid w:val="007C02FB"/>
    <w:rsid w:val="007C64B2"/>
    <w:rsid w:val="008400AD"/>
    <w:rsid w:val="0085356F"/>
    <w:rsid w:val="00870E92"/>
    <w:rsid w:val="008A62A5"/>
    <w:rsid w:val="008A7915"/>
    <w:rsid w:val="008C02B6"/>
    <w:rsid w:val="008D67C5"/>
    <w:rsid w:val="008E3C86"/>
    <w:rsid w:val="008F6D3C"/>
    <w:rsid w:val="00951CB6"/>
    <w:rsid w:val="009834F1"/>
    <w:rsid w:val="0099170A"/>
    <w:rsid w:val="009A23FC"/>
    <w:rsid w:val="009C1EAB"/>
    <w:rsid w:val="009C249A"/>
    <w:rsid w:val="009C29BF"/>
    <w:rsid w:val="009D1AB2"/>
    <w:rsid w:val="009F03F7"/>
    <w:rsid w:val="009F3F93"/>
    <w:rsid w:val="00A01742"/>
    <w:rsid w:val="00A11C56"/>
    <w:rsid w:val="00A262E5"/>
    <w:rsid w:val="00A32D35"/>
    <w:rsid w:val="00A37D78"/>
    <w:rsid w:val="00A47EF1"/>
    <w:rsid w:val="00A66B14"/>
    <w:rsid w:val="00AB5BFE"/>
    <w:rsid w:val="00AC0E14"/>
    <w:rsid w:val="00AD39E1"/>
    <w:rsid w:val="00AE2A35"/>
    <w:rsid w:val="00AF4D27"/>
    <w:rsid w:val="00B007AB"/>
    <w:rsid w:val="00B452D9"/>
    <w:rsid w:val="00B4562B"/>
    <w:rsid w:val="00B54F4A"/>
    <w:rsid w:val="00B66FF2"/>
    <w:rsid w:val="00B67A3A"/>
    <w:rsid w:val="00B7159B"/>
    <w:rsid w:val="00B75F9F"/>
    <w:rsid w:val="00B76295"/>
    <w:rsid w:val="00B8113E"/>
    <w:rsid w:val="00B85603"/>
    <w:rsid w:val="00BC012D"/>
    <w:rsid w:val="00BC2BF5"/>
    <w:rsid w:val="00BC73B7"/>
    <w:rsid w:val="00BF20EA"/>
    <w:rsid w:val="00C00EBB"/>
    <w:rsid w:val="00C04838"/>
    <w:rsid w:val="00C30B0C"/>
    <w:rsid w:val="00C3701F"/>
    <w:rsid w:val="00C61CA4"/>
    <w:rsid w:val="00C630CE"/>
    <w:rsid w:val="00C67F4E"/>
    <w:rsid w:val="00C81DDC"/>
    <w:rsid w:val="00CB15E7"/>
    <w:rsid w:val="00CB3D7F"/>
    <w:rsid w:val="00CC1624"/>
    <w:rsid w:val="00CF107C"/>
    <w:rsid w:val="00CF594E"/>
    <w:rsid w:val="00D032D5"/>
    <w:rsid w:val="00D116BC"/>
    <w:rsid w:val="00D33C5E"/>
    <w:rsid w:val="00D52370"/>
    <w:rsid w:val="00D565F0"/>
    <w:rsid w:val="00DB5970"/>
    <w:rsid w:val="00E12186"/>
    <w:rsid w:val="00E27F61"/>
    <w:rsid w:val="00E46029"/>
    <w:rsid w:val="00E507E2"/>
    <w:rsid w:val="00E56224"/>
    <w:rsid w:val="00E728B5"/>
    <w:rsid w:val="00E73281"/>
    <w:rsid w:val="00E80ED7"/>
    <w:rsid w:val="00E86236"/>
    <w:rsid w:val="00E86DFC"/>
    <w:rsid w:val="00E90AC2"/>
    <w:rsid w:val="00EA40E7"/>
    <w:rsid w:val="00EC7557"/>
    <w:rsid w:val="00EE0F5F"/>
    <w:rsid w:val="00EE44C3"/>
    <w:rsid w:val="00EF3D04"/>
    <w:rsid w:val="00EF663C"/>
    <w:rsid w:val="00F063CE"/>
    <w:rsid w:val="00F06B79"/>
    <w:rsid w:val="00F15246"/>
    <w:rsid w:val="00F154C9"/>
    <w:rsid w:val="00F3544F"/>
    <w:rsid w:val="00F60BBD"/>
    <w:rsid w:val="00F623A0"/>
    <w:rsid w:val="00F866A6"/>
    <w:rsid w:val="00F937EE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EBC3"/>
  <w15:chartTrackingRefBased/>
  <w15:docId w15:val="{CBC0BADE-E178-4403-87E4-CC8418F1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9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37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79A2"/>
  </w:style>
  <w:style w:type="paragraph" w:styleId="Sidefod">
    <w:name w:val="footer"/>
    <w:basedOn w:val="Normal"/>
    <w:link w:val="SidefodTegn"/>
    <w:uiPriority w:val="99"/>
    <w:unhideWhenUsed/>
    <w:rsid w:val="00137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F94E-D2C3-4CD3-A6D2-27B5E8D5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2173</Words>
  <Characters>13261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Frost</dc:creator>
  <cp:keywords/>
  <dc:description/>
  <cp:lastModifiedBy>Lars Frost</cp:lastModifiedBy>
  <cp:revision>2</cp:revision>
  <cp:lastPrinted>2023-07-20T13:58:00Z</cp:lastPrinted>
  <dcterms:created xsi:type="dcterms:W3CDTF">2023-11-30T19:07:00Z</dcterms:created>
  <dcterms:modified xsi:type="dcterms:W3CDTF">2023-11-30T19:07:00Z</dcterms:modified>
</cp:coreProperties>
</file>