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7134" w14:textId="22DB2B66" w:rsidR="0038446E" w:rsidRPr="00BB2656" w:rsidRDefault="0038446E" w:rsidP="0038446E">
      <w:pPr>
        <w:spacing w:line="480" w:lineRule="auto"/>
        <w:jc w:val="both"/>
        <w:rPr>
          <w:rFonts w:cs="Times New Roman"/>
          <w:b/>
          <w:bCs/>
          <w:color w:val="000000"/>
        </w:rPr>
      </w:pPr>
      <w:r w:rsidRPr="00BB2656">
        <w:rPr>
          <w:rFonts w:cs="Times New Roman"/>
          <w:b/>
          <w:bCs/>
          <w:color w:val="000000"/>
        </w:rPr>
        <w:t>Supplemental Table S1. Summary of Most Prevalent ICD-10-CM Codes for the Study Cohort</w:t>
      </w:r>
    </w:p>
    <w:tbl>
      <w:tblPr>
        <w:tblW w:w="8190" w:type="dxa"/>
        <w:jc w:val="center"/>
        <w:tblLayout w:type="fixed"/>
        <w:tblLook w:val="0420" w:firstRow="1" w:lastRow="0" w:firstColumn="0" w:lastColumn="0" w:noHBand="0" w:noVBand="1"/>
      </w:tblPr>
      <w:tblGrid>
        <w:gridCol w:w="1710"/>
        <w:gridCol w:w="4507"/>
        <w:gridCol w:w="1973"/>
      </w:tblGrid>
      <w:tr w:rsidR="0038446E" w:rsidRPr="00BB2656" w14:paraId="7510FFF0" w14:textId="77777777" w:rsidTr="002932B4">
        <w:trPr>
          <w:tblHeader/>
          <w:jc w:val="center"/>
        </w:trPr>
        <w:tc>
          <w:tcPr>
            <w:tcW w:w="1710" w:type="dxa"/>
            <w:tcBorders>
              <w:top w:val="single" w:sz="12" w:space="0" w:color="auto"/>
              <w:bottom w:val="single" w:sz="12" w:space="0" w:color="auto"/>
            </w:tcBorders>
            <w:shd w:val="clear" w:color="auto" w:fill="FFFFFF"/>
            <w:tcMar>
              <w:top w:w="0" w:type="dxa"/>
              <w:left w:w="0" w:type="dxa"/>
              <w:bottom w:w="0" w:type="dxa"/>
              <w:right w:w="0" w:type="dxa"/>
            </w:tcMar>
            <w:vAlign w:val="center"/>
          </w:tcPr>
          <w:p w14:paraId="35D67DE1"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rFonts w:cstheme="minorHAnsi"/>
                <w:color w:val="000000"/>
              </w:rPr>
            </w:pPr>
            <w:r w:rsidRPr="00BB2656">
              <w:rPr>
                <w:rFonts w:eastAsia="Arial" w:cstheme="minorHAnsi"/>
                <w:b/>
                <w:color w:val="000000"/>
              </w:rPr>
              <w:t>ICD-10-CM</w:t>
            </w:r>
          </w:p>
        </w:tc>
        <w:tc>
          <w:tcPr>
            <w:tcW w:w="4507" w:type="dxa"/>
            <w:tcBorders>
              <w:top w:val="single" w:sz="12" w:space="0" w:color="auto"/>
              <w:bottom w:val="single" w:sz="12" w:space="0" w:color="auto"/>
            </w:tcBorders>
            <w:shd w:val="clear" w:color="auto" w:fill="FFFFFF"/>
          </w:tcPr>
          <w:p w14:paraId="00A7FE1A"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rFonts w:eastAsia="Arial" w:cstheme="minorHAnsi"/>
                <w:b/>
                <w:color w:val="000000"/>
              </w:rPr>
            </w:pPr>
            <w:r w:rsidRPr="00BB2656">
              <w:rPr>
                <w:rFonts w:eastAsia="Arial" w:cstheme="minorHAnsi"/>
                <w:b/>
                <w:color w:val="000000"/>
              </w:rPr>
              <w:t>Description</w:t>
            </w:r>
          </w:p>
        </w:tc>
        <w:tc>
          <w:tcPr>
            <w:tcW w:w="1973" w:type="dxa"/>
            <w:tcBorders>
              <w:top w:val="single" w:sz="12" w:space="0" w:color="auto"/>
              <w:bottom w:val="single" w:sz="12" w:space="0" w:color="auto"/>
            </w:tcBorders>
            <w:shd w:val="clear" w:color="auto" w:fill="FFFFFF"/>
            <w:vAlign w:val="center"/>
          </w:tcPr>
          <w:p w14:paraId="47CBEB5C"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rFonts w:eastAsia="Arial" w:cstheme="minorHAnsi"/>
                <w:b/>
                <w:color w:val="000000"/>
              </w:rPr>
            </w:pPr>
            <w:r w:rsidRPr="00BB2656">
              <w:rPr>
                <w:rFonts w:eastAsia="Arial" w:cstheme="minorHAnsi"/>
                <w:b/>
                <w:color w:val="000000"/>
              </w:rPr>
              <w:t>Prevalence</w:t>
            </w:r>
          </w:p>
        </w:tc>
      </w:tr>
      <w:tr w:rsidR="0038446E" w:rsidRPr="00BB2656" w14:paraId="6821F721" w14:textId="77777777" w:rsidTr="002932B4">
        <w:trPr>
          <w:jc w:val="center"/>
        </w:trPr>
        <w:tc>
          <w:tcPr>
            <w:tcW w:w="1710" w:type="dxa"/>
            <w:tcBorders>
              <w:top w:val="single" w:sz="12" w:space="0" w:color="auto"/>
            </w:tcBorders>
            <w:shd w:val="clear" w:color="auto" w:fill="FFFFFF"/>
            <w:tcMar>
              <w:top w:w="0" w:type="dxa"/>
              <w:left w:w="0" w:type="dxa"/>
              <w:bottom w:w="0" w:type="dxa"/>
              <w:right w:w="0" w:type="dxa"/>
            </w:tcMar>
            <w:vAlign w:val="center"/>
          </w:tcPr>
          <w:p w14:paraId="2837857D"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color w:val="000000"/>
              </w:rPr>
              <w:t xml:space="preserve">  N39.0</w:t>
            </w:r>
          </w:p>
        </w:tc>
        <w:tc>
          <w:tcPr>
            <w:tcW w:w="4507" w:type="dxa"/>
            <w:tcBorders>
              <w:top w:val="single" w:sz="12" w:space="0" w:color="auto"/>
            </w:tcBorders>
            <w:shd w:val="clear" w:color="auto" w:fill="FFFFFF"/>
          </w:tcPr>
          <w:p w14:paraId="7508C414"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color w:val="000000"/>
              </w:rPr>
              <w:t>Urinary tract infection, site not specified</w:t>
            </w:r>
          </w:p>
        </w:tc>
        <w:tc>
          <w:tcPr>
            <w:tcW w:w="1973" w:type="dxa"/>
            <w:tcBorders>
              <w:top w:val="single" w:sz="12" w:space="0" w:color="auto"/>
            </w:tcBorders>
            <w:shd w:val="clear" w:color="auto" w:fill="FFFFFF"/>
            <w:vAlign w:val="center"/>
          </w:tcPr>
          <w:p w14:paraId="6C5731E4"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rFonts w:eastAsia="Arial" w:cstheme="minorHAnsi"/>
                <w:color w:val="000000"/>
              </w:rPr>
            </w:pPr>
            <w:r w:rsidRPr="00BB2656">
              <w:rPr>
                <w:rFonts w:eastAsia="Arial" w:cstheme="minorHAnsi"/>
                <w:color w:val="000000"/>
              </w:rPr>
              <w:t>76.0% (n = 977)</w:t>
            </w:r>
          </w:p>
        </w:tc>
      </w:tr>
      <w:tr w:rsidR="0038446E" w:rsidRPr="00BB2656" w14:paraId="47A2FCBF" w14:textId="77777777" w:rsidTr="002932B4">
        <w:trPr>
          <w:jc w:val="center"/>
        </w:trPr>
        <w:tc>
          <w:tcPr>
            <w:tcW w:w="1710" w:type="dxa"/>
            <w:shd w:val="clear" w:color="auto" w:fill="FFFFFF"/>
            <w:tcMar>
              <w:top w:w="0" w:type="dxa"/>
              <w:left w:w="0" w:type="dxa"/>
              <w:bottom w:w="0" w:type="dxa"/>
              <w:right w:w="0" w:type="dxa"/>
            </w:tcMar>
            <w:vAlign w:val="center"/>
          </w:tcPr>
          <w:p w14:paraId="7A129E34"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color w:val="000000"/>
              </w:rPr>
              <w:t xml:space="preserve">  R30.0</w:t>
            </w:r>
          </w:p>
        </w:tc>
        <w:tc>
          <w:tcPr>
            <w:tcW w:w="4507" w:type="dxa"/>
            <w:shd w:val="clear" w:color="auto" w:fill="FFFFFF"/>
          </w:tcPr>
          <w:p w14:paraId="374C1C57"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color w:val="000000"/>
              </w:rPr>
              <w:t>Dysuria</w:t>
            </w:r>
          </w:p>
        </w:tc>
        <w:tc>
          <w:tcPr>
            <w:tcW w:w="1973" w:type="dxa"/>
            <w:shd w:val="clear" w:color="auto" w:fill="FFFFFF"/>
            <w:vAlign w:val="center"/>
          </w:tcPr>
          <w:p w14:paraId="7DE7FB5C"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rFonts w:eastAsia="Arial" w:cstheme="minorHAnsi"/>
                <w:color w:val="000000"/>
              </w:rPr>
            </w:pPr>
            <w:r w:rsidRPr="00BB2656">
              <w:rPr>
                <w:rFonts w:eastAsia="Arial" w:cstheme="minorHAnsi"/>
                <w:color w:val="000000"/>
              </w:rPr>
              <w:t>8.1% (n = 104)</w:t>
            </w:r>
          </w:p>
        </w:tc>
      </w:tr>
      <w:tr w:rsidR="0038446E" w:rsidRPr="00BB2656" w14:paraId="05908F07" w14:textId="77777777" w:rsidTr="002932B4">
        <w:trPr>
          <w:jc w:val="center"/>
        </w:trPr>
        <w:tc>
          <w:tcPr>
            <w:tcW w:w="1710" w:type="dxa"/>
            <w:shd w:val="clear" w:color="auto" w:fill="FFFFFF"/>
            <w:tcMar>
              <w:top w:w="0" w:type="dxa"/>
              <w:left w:w="0" w:type="dxa"/>
              <w:bottom w:w="0" w:type="dxa"/>
              <w:right w:w="0" w:type="dxa"/>
            </w:tcMar>
            <w:vAlign w:val="center"/>
          </w:tcPr>
          <w:p w14:paraId="52C6FCD5"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color w:val="000000"/>
              </w:rPr>
              <w:t xml:space="preserve">  R31.0</w:t>
            </w:r>
          </w:p>
        </w:tc>
        <w:tc>
          <w:tcPr>
            <w:tcW w:w="4507" w:type="dxa"/>
            <w:shd w:val="clear" w:color="auto" w:fill="FFFFFF"/>
          </w:tcPr>
          <w:p w14:paraId="36DE623A"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color w:val="000000"/>
              </w:rPr>
              <w:t>Gross hematuria</w:t>
            </w:r>
          </w:p>
        </w:tc>
        <w:tc>
          <w:tcPr>
            <w:tcW w:w="1973" w:type="dxa"/>
            <w:shd w:val="clear" w:color="auto" w:fill="FFFFFF"/>
            <w:vAlign w:val="center"/>
          </w:tcPr>
          <w:p w14:paraId="0C6B25A9"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rFonts w:eastAsia="Arial" w:cstheme="minorHAnsi"/>
                <w:color w:val="000000"/>
              </w:rPr>
            </w:pPr>
            <w:r w:rsidRPr="00BB2656">
              <w:rPr>
                <w:rFonts w:eastAsia="Arial" w:cstheme="minorHAnsi"/>
                <w:color w:val="000000"/>
              </w:rPr>
              <w:t>3.3% (n = 42)</w:t>
            </w:r>
          </w:p>
        </w:tc>
      </w:tr>
      <w:tr w:rsidR="0038446E" w:rsidRPr="00BB2656" w14:paraId="1F04D9C7" w14:textId="77777777" w:rsidTr="002932B4">
        <w:trPr>
          <w:trHeight w:val="465"/>
          <w:jc w:val="center"/>
        </w:trPr>
        <w:tc>
          <w:tcPr>
            <w:tcW w:w="1710" w:type="dxa"/>
            <w:shd w:val="clear" w:color="auto" w:fill="FFFFFF"/>
            <w:tcMar>
              <w:top w:w="0" w:type="dxa"/>
              <w:left w:w="0" w:type="dxa"/>
              <w:bottom w:w="0" w:type="dxa"/>
              <w:right w:w="0" w:type="dxa"/>
            </w:tcMar>
            <w:vAlign w:val="center"/>
          </w:tcPr>
          <w:p w14:paraId="15CBAFBA"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rFonts w:eastAsia="Arial" w:cstheme="minorHAnsi"/>
                <w:color w:val="000000"/>
              </w:rPr>
            </w:pPr>
            <w:r w:rsidRPr="00BB2656">
              <w:rPr>
                <w:rFonts w:eastAsia="Arial" w:cstheme="minorHAnsi"/>
                <w:color w:val="000000"/>
              </w:rPr>
              <w:t>Z87.440</w:t>
            </w:r>
          </w:p>
        </w:tc>
        <w:tc>
          <w:tcPr>
            <w:tcW w:w="4507" w:type="dxa"/>
            <w:shd w:val="clear" w:color="auto" w:fill="FFFFFF"/>
          </w:tcPr>
          <w:p w14:paraId="42211E2E"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rFonts w:eastAsia="Arial" w:cstheme="minorHAnsi"/>
                <w:color w:val="000000"/>
              </w:rPr>
            </w:pPr>
            <w:r w:rsidRPr="00BB2656">
              <w:rPr>
                <w:rFonts w:eastAsia="Arial" w:cstheme="minorHAnsi"/>
                <w:color w:val="000000"/>
              </w:rPr>
              <w:t>Personal history of urinary (tract) infections</w:t>
            </w:r>
          </w:p>
        </w:tc>
        <w:tc>
          <w:tcPr>
            <w:tcW w:w="1973" w:type="dxa"/>
            <w:shd w:val="clear" w:color="auto" w:fill="FFFFFF"/>
            <w:vAlign w:val="center"/>
          </w:tcPr>
          <w:p w14:paraId="0B8F999D"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rFonts w:eastAsia="Arial" w:cstheme="minorHAnsi"/>
                <w:color w:val="000000"/>
              </w:rPr>
            </w:pPr>
            <w:r w:rsidRPr="00BB2656">
              <w:rPr>
                <w:rFonts w:eastAsia="Arial" w:cstheme="minorHAnsi"/>
                <w:color w:val="000000"/>
              </w:rPr>
              <w:t>1.8% (n = 23)</w:t>
            </w:r>
          </w:p>
        </w:tc>
      </w:tr>
      <w:tr w:rsidR="0038446E" w:rsidRPr="00BB2656" w14:paraId="68B2AF33" w14:textId="77777777" w:rsidTr="002932B4">
        <w:trPr>
          <w:jc w:val="center"/>
        </w:trPr>
        <w:tc>
          <w:tcPr>
            <w:tcW w:w="1710" w:type="dxa"/>
            <w:shd w:val="clear" w:color="auto" w:fill="FFFFFF"/>
            <w:tcMar>
              <w:top w:w="0" w:type="dxa"/>
              <w:left w:w="0" w:type="dxa"/>
              <w:bottom w:w="0" w:type="dxa"/>
              <w:right w:w="0" w:type="dxa"/>
            </w:tcMar>
            <w:vAlign w:val="center"/>
          </w:tcPr>
          <w:p w14:paraId="1823748C"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rFonts w:eastAsia="Arial" w:cstheme="minorHAnsi"/>
                <w:color w:val="000000"/>
              </w:rPr>
            </w:pPr>
            <w:r w:rsidRPr="00BB2656">
              <w:rPr>
                <w:rFonts w:eastAsia="Arial" w:cstheme="minorHAnsi"/>
                <w:color w:val="000000"/>
              </w:rPr>
              <w:t>R31.9</w:t>
            </w:r>
          </w:p>
        </w:tc>
        <w:tc>
          <w:tcPr>
            <w:tcW w:w="4507" w:type="dxa"/>
            <w:shd w:val="clear" w:color="auto" w:fill="FFFFFF"/>
          </w:tcPr>
          <w:p w14:paraId="233ADCC1"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rFonts w:eastAsia="Arial" w:cstheme="minorHAnsi"/>
                <w:color w:val="000000"/>
              </w:rPr>
            </w:pPr>
            <w:r w:rsidRPr="00BB2656">
              <w:rPr>
                <w:rFonts w:eastAsia="Arial" w:cstheme="minorHAnsi"/>
                <w:color w:val="000000"/>
              </w:rPr>
              <w:t>Hematuria, unspecified</w:t>
            </w:r>
          </w:p>
        </w:tc>
        <w:tc>
          <w:tcPr>
            <w:tcW w:w="1973" w:type="dxa"/>
            <w:shd w:val="clear" w:color="auto" w:fill="FFFFFF"/>
            <w:vAlign w:val="center"/>
          </w:tcPr>
          <w:p w14:paraId="24338CF1"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rFonts w:eastAsia="Arial" w:cstheme="minorHAnsi"/>
                <w:color w:val="000000"/>
              </w:rPr>
            </w:pPr>
            <w:r w:rsidRPr="00BB2656">
              <w:rPr>
                <w:rFonts w:eastAsia="Arial" w:cstheme="minorHAnsi"/>
                <w:color w:val="000000"/>
              </w:rPr>
              <w:t>1.2% (n = 16)</w:t>
            </w:r>
          </w:p>
        </w:tc>
      </w:tr>
      <w:tr w:rsidR="0038446E" w:rsidRPr="00BB2656" w14:paraId="0A69C81E" w14:textId="77777777" w:rsidTr="002932B4">
        <w:trPr>
          <w:jc w:val="center"/>
        </w:trPr>
        <w:tc>
          <w:tcPr>
            <w:tcW w:w="1710" w:type="dxa"/>
            <w:tcBorders>
              <w:bottom w:val="single" w:sz="4" w:space="0" w:color="auto"/>
            </w:tcBorders>
            <w:shd w:val="clear" w:color="auto" w:fill="FFFFFF"/>
            <w:tcMar>
              <w:top w:w="0" w:type="dxa"/>
              <w:left w:w="0" w:type="dxa"/>
              <w:bottom w:w="0" w:type="dxa"/>
              <w:right w:w="0" w:type="dxa"/>
            </w:tcMar>
            <w:vAlign w:val="center"/>
          </w:tcPr>
          <w:p w14:paraId="29F81377"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rFonts w:eastAsia="Arial" w:cstheme="minorHAnsi"/>
                <w:color w:val="000000"/>
              </w:rPr>
            </w:pPr>
            <w:r w:rsidRPr="00BB2656">
              <w:rPr>
                <w:rFonts w:eastAsia="Arial" w:cstheme="minorHAnsi"/>
                <w:color w:val="000000"/>
              </w:rPr>
              <w:t>Other</w:t>
            </w:r>
          </w:p>
        </w:tc>
        <w:tc>
          <w:tcPr>
            <w:tcW w:w="4507" w:type="dxa"/>
            <w:tcBorders>
              <w:bottom w:val="single" w:sz="4" w:space="0" w:color="auto"/>
            </w:tcBorders>
            <w:shd w:val="clear" w:color="auto" w:fill="FFFFFF"/>
          </w:tcPr>
          <w:p w14:paraId="2D0F9133"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rFonts w:eastAsia="Arial" w:cstheme="minorHAnsi"/>
                <w:color w:val="000000"/>
              </w:rPr>
            </w:pPr>
            <w:r w:rsidRPr="00BB2656">
              <w:rPr>
                <w:rFonts w:eastAsia="Arial" w:cstheme="minorHAnsi"/>
                <w:color w:val="000000"/>
              </w:rPr>
              <w:t>-</w:t>
            </w:r>
          </w:p>
        </w:tc>
        <w:tc>
          <w:tcPr>
            <w:tcW w:w="1973" w:type="dxa"/>
            <w:tcBorders>
              <w:bottom w:val="single" w:sz="4" w:space="0" w:color="auto"/>
            </w:tcBorders>
            <w:shd w:val="clear" w:color="auto" w:fill="FFFFFF"/>
            <w:vAlign w:val="center"/>
          </w:tcPr>
          <w:p w14:paraId="49422A9E" w14:textId="77777777" w:rsidR="0038446E" w:rsidRPr="00BB2656" w:rsidRDefault="0038446E" w:rsidP="002932B4">
            <w:pPr>
              <w:pBdr>
                <w:top w:val="none" w:sz="0" w:space="0" w:color="000000"/>
                <w:left w:val="none" w:sz="0" w:space="0" w:color="000000"/>
                <w:bottom w:val="none" w:sz="0" w:space="0" w:color="000000"/>
                <w:right w:val="none" w:sz="0" w:space="0" w:color="000000"/>
              </w:pBdr>
              <w:spacing w:before="100" w:after="100"/>
              <w:ind w:left="100" w:right="100"/>
              <w:jc w:val="center"/>
              <w:rPr>
                <w:rFonts w:eastAsia="Arial" w:cstheme="minorHAnsi"/>
                <w:color w:val="000000"/>
              </w:rPr>
            </w:pPr>
            <w:r w:rsidRPr="00BB2656">
              <w:rPr>
                <w:rFonts w:eastAsia="Arial" w:cstheme="minorHAnsi"/>
                <w:color w:val="000000"/>
              </w:rPr>
              <w:t>9.5% (n = 122)</w:t>
            </w:r>
          </w:p>
        </w:tc>
      </w:tr>
    </w:tbl>
    <w:p w14:paraId="2ABF74C5" w14:textId="77777777" w:rsidR="0038446E" w:rsidRPr="00BB2656" w:rsidRDefault="0038446E">
      <w:pPr>
        <w:rPr>
          <w:color w:val="000000"/>
        </w:rPr>
      </w:pPr>
    </w:p>
    <w:p w14:paraId="6B085639" w14:textId="77777777" w:rsidR="005632A7" w:rsidRPr="00BB2656" w:rsidRDefault="005632A7">
      <w:pPr>
        <w:rPr>
          <w:color w:val="000000"/>
        </w:rPr>
      </w:pPr>
    </w:p>
    <w:p w14:paraId="7AC59B39" w14:textId="27DA7303" w:rsidR="005632A7" w:rsidRPr="00BB2656" w:rsidRDefault="005632A7">
      <w:pPr>
        <w:rPr>
          <w:b/>
          <w:bCs/>
          <w:color w:val="000000"/>
        </w:rPr>
      </w:pPr>
      <w:r w:rsidRPr="00BB2656">
        <w:rPr>
          <w:b/>
          <w:bCs/>
          <w:color w:val="000000"/>
        </w:rPr>
        <w:t>Supplemental Table S2. Organisms Targeted by the M-PCR Test and Their Characteristics.</w:t>
      </w:r>
    </w:p>
    <w:tbl>
      <w:tblPr>
        <w:tblStyle w:val="ListTable1Light"/>
        <w:tblW w:w="9237" w:type="dxa"/>
        <w:jc w:val="center"/>
        <w:tblLook w:val="04A0" w:firstRow="1" w:lastRow="0" w:firstColumn="1" w:lastColumn="0" w:noHBand="0" w:noVBand="1"/>
      </w:tblPr>
      <w:tblGrid>
        <w:gridCol w:w="3870"/>
        <w:gridCol w:w="1800"/>
        <w:gridCol w:w="270"/>
        <w:gridCol w:w="2160"/>
        <w:gridCol w:w="1137"/>
      </w:tblGrid>
      <w:tr w:rsidR="003B79BF" w:rsidRPr="00BB2656" w14:paraId="37D388F4" w14:textId="77777777" w:rsidTr="00A1260B">
        <w:trPr>
          <w:cnfStyle w:val="100000000000" w:firstRow="1" w:lastRow="0" w:firstColumn="0" w:lastColumn="0" w:oddVBand="0" w:evenVBand="0" w:oddHBand="0" w:evenHBand="0" w:firstRowFirstColumn="0" w:firstRowLastColumn="0" w:lastRowFirstColumn="0" w:lastRowLastColumn="0"/>
          <w:trHeight w:val="107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721BE215" w14:textId="0EEE555F" w:rsidR="003B79BF" w:rsidRPr="00BB2656" w:rsidRDefault="003B79BF" w:rsidP="00A1260B">
            <w:pPr>
              <w:jc w:val="center"/>
              <w:rPr>
                <w:rFonts w:ascii="Calibri" w:eastAsia="Times New Roman" w:hAnsi="Calibri" w:cs="Calibri"/>
                <w:color w:val="000000"/>
                <w:sz w:val="20"/>
                <w:szCs w:val="20"/>
              </w:rPr>
            </w:pPr>
            <w:r w:rsidRPr="00BB2656">
              <w:rPr>
                <w:rFonts w:ascii="Calibri" w:eastAsia="Times New Roman" w:hAnsi="Calibri" w:cs="Calibri"/>
                <w:color w:val="000000"/>
                <w:sz w:val="20"/>
                <w:szCs w:val="20"/>
              </w:rPr>
              <w:lastRenderedPageBreak/>
              <w:t>Supplemental Table S</w:t>
            </w:r>
            <w:r w:rsidR="00291D1F" w:rsidRPr="00BB2656">
              <w:rPr>
                <w:rFonts w:ascii="Calibri" w:eastAsia="Times New Roman" w:hAnsi="Calibri" w:cs="Calibri"/>
                <w:color w:val="000000"/>
                <w:sz w:val="20"/>
                <w:szCs w:val="20"/>
              </w:rPr>
              <w:t>2</w:t>
            </w:r>
          </w:p>
          <w:p w14:paraId="32BD3A10" w14:textId="77777777" w:rsidR="003B79BF" w:rsidRPr="00BB2656" w:rsidRDefault="003B79BF" w:rsidP="00A1260B">
            <w:pPr>
              <w:jc w:val="center"/>
              <w:rPr>
                <w:rFonts w:ascii="Calibri" w:eastAsia="Times New Roman" w:hAnsi="Calibri" w:cs="Calibri"/>
                <w:b w:val="0"/>
                <w:bCs w:val="0"/>
                <w:color w:val="000000"/>
                <w:sz w:val="20"/>
                <w:szCs w:val="20"/>
              </w:rPr>
            </w:pPr>
          </w:p>
          <w:p w14:paraId="20694A29" w14:textId="77777777" w:rsidR="003B79BF" w:rsidRPr="00BB2656" w:rsidRDefault="003B79BF" w:rsidP="00A1260B">
            <w:pPr>
              <w:jc w:val="center"/>
              <w:rPr>
                <w:rFonts w:ascii="Calibri" w:eastAsia="Times New Roman" w:hAnsi="Calibri" w:cs="Calibri"/>
                <w:color w:val="000000"/>
                <w:sz w:val="20"/>
                <w:szCs w:val="20"/>
              </w:rPr>
            </w:pPr>
            <w:r w:rsidRPr="00BB2656">
              <w:rPr>
                <w:rFonts w:ascii="Calibri" w:eastAsia="Times New Roman" w:hAnsi="Calibri" w:cs="Calibri"/>
                <w:color w:val="000000"/>
                <w:sz w:val="20"/>
                <w:szCs w:val="20"/>
              </w:rPr>
              <w:t>Microorganism</w:t>
            </w:r>
          </w:p>
        </w:tc>
        <w:tc>
          <w:tcPr>
            <w:tcW w:w="1800" w:type="dxa"/>
            <w:hideMark/>
          </w:tcPr>
          <w:p w14:paraId="024ED247" w14:textId="77777777" w:rsidR="003B79BF" w:rsidRPr="00BB2656" w:rsidRDefault="003B79BF" w:rsidP="00A1260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Characteristics (gram-negative, gram-positive, fastidious, yeast)</w:t>
            </w:r>
          </w:p>
        </w:tc>
        <w:tc>
          <w:tcPr>
            <w:tcW w:w="2430" w:type="dxa"/>
            <w:gridSpan w:val="2"/>
            <w:hideMark/>
          </w:tcPr>
          <w:p w14:paraId="24E596EE" w14:textId="77777777" w:rsidR="003B79BF" w:rsidRPr="00BB2656" w:rsidRDefault="003B79BF" w:rsidP="00A1260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rPr>
            </w:pPr>
          </w:p>
          <w:p w14:paraId="16DBF797" w14:textId="77777777" w:rsidR="003B79BF" w:rsidRPr="00BB2656" w:rsidRDefault="003B79BF" w:rsidP="00A1260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rPr>
            </w:pPr>
            <w:r w:rsidRPr="00BB2656">
              <w:rPr>
                <w:rFonts w:ascii="Calibri" w:eastAsia="Times New Roman" w:hAnsi="Calibri" w:cs="Calibri"/>
                <w:color w:val="000000"/>
                <w:sz w:val="20"/>
                <w:szCs w:val="20"/>
              </w:rPr>
              <w:t xml:space="preserve">Classification </w:t>
            </w:r>
          </w:p>
          <w:p w14:paraId="0FB61F25" w14:textId="77777777" w:rsidR="003B79BF" w:rsidRPr="00BB2656" w:rsidRDefault="003B79BF" w:rsidP="00A1260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 or Emerging)</w:t>
            </w:r>
          </w:p>
        </w:tc>
        <w:tc>
          <w:tcPr>
            <w:tcW w:w="1137" w:type="dxa"/>
            <w:noWrap/>
            <w:hideMark/>
          </w:tcPr>
          <w:p w14:paraId="58D58643" w14:textId="77777777" w:rsidR="003B79BF" w:rsidRPr="00BB2656" w:rsidRDefault="003B79BF" w:rsidP="00A1260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p w14:paraId="128C9E8C" w14:textId="77777777" w:rsidR="003B79BF" w:rsidRPr="00BB2656" w:rsidRDefault="003B79BF" w:rsidP="00A1260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rPr>
            </w:pPr>
          </w:p>
          <w:p w14:paraId="37AB0B0B" w14:textId="77777777" w:rsidR="003B79BF" w:rsidRPr="00BB2656" w:rsidRDefault="003B79BF" w:rsidP="00A1260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References</w:t>
            </w:r>
          </w:p>
        </w:tc>
      </w:tr>
      <w:tr w:rsidR="003B79BF" w:rsidRPr="00BB2656" w14:paraId="16AED1A5" w14:textId="77777777" w:rsidTr="00A1260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4939B7F4"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Acinetobacter baumannii*</w:t>
            </w:r>
          </w:p>
        </w:tc>
        <w:tc>
          <w:tcPr>
            <w:tcW w:w="2070" w:type="dxa"/>
            <w:gridSpan w:val="2"/>
            <w:noWrap/>
            <w:hideMark/>
          </w:tcPr>
          <w:p w14:paraId="4652F823"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gram-negative</w:t>
            </w:r>
          </w:p>
        </w:tc>
        <w:tc>
          <w:tcPr>
            <w:tcW w:w="2160" w:type="dxa"/>
            <w:noWrap/>
            <w:hideMark/>
          </w:tcPr>
          <w:p w14:paraId="78063126"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emerging</w:t>
            </w:r>
          </w:p>
        </w:tc>
        <w:sdt>
          <w:sdtPr>
            <w:rPr>
              <w:rFonts w:ascii="Calibri" w:eastAsia="Times New Roman" w:hAnsi="Calibri" w:cs="Calibri"/>
              <w:color w:val="000000"/>
              <w:sz w:val="20"/>
              <w:szCs w:val="20"/>
            </w:rPr>
            <w:alias w:val="SmartCite Citation"/>
            <w:tag w:val="805657ba-242c-475e-ad15-e05e5fc55e7e:c5e90a18-c192-431f-813e-25c3ac1df8bf,805657ba-242c-475e-ad15-e05e5fc55e7e:8a144e6a-8465-4ff7-aa0d-100be02bbd30,805657ba-242c-475e-ad15-e05e5fc55e7e:dc1ee53e-8510-47bc-9d04-06c983a7000c,805657ba-242c-475e-ad15-e05e5fc55e7e:353070e6-21cc-432a-b9b0-f73ffc96413a,805657ba-242c-475e-ad15-e05e5fc55e7e:df141c53-40c8-498e-a759-ff7abe448a17,805657ba-242c-475e-ad15-e05e5fc55e7e:4e60e1bd-4899-49b8-a7a1-a496bd96d90e+"/>
            <w:id w:val="-1811630377"/>
            <w:placeholder>
              <w:docPart w:val="F26E412F1910424582FBE40CB300E8DC"/>
            </w:placeholder>
          </w:sdtPr>
          <w:sdtEndPr/>
          <w:sdtContent>
            <w:tc>
              <w:tcPr>
                <w:tcW w:w="1137" w:type="dxa"/>
                <w:noWrap/>
                <w:hideMark/>
              </w:tcPr>
              <w:p w14:paraId="2098883A" w14:textId="12A49EB0" w:rsidR="003B79BF" w:rsidRPr="00BB2656" w:rsidRDefault="004B720A"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1–6</w:t>
                </w:r>
              </w:p>
            </w:tc>
          </w:sdtContent>
        </w:sdt>
      </w:tr>
      <w:tr w:rsidR="003B79BF" w:rsidRPr="00BB2656" w14:paraId="09B7E841" w14:textId="77777777" w:rsidTr="00A1260B">
        <w:trPr>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4BAD5FBD"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Actinotignum schaalii</w:t>
            </w:r>
            <w:r w:rsidRPr="00BB2656">
              <w:rPr>
                <w:rFonts w:eastAsia="Times New Roman" w:cs="Times New Roman"/>
                <w:b w:val="0"/>
                <w:bCs w:val="0"/>
                <w:color w:val="000000"/>
                <w:sz w:val="20"/>
                <w:szCs w:val="20"/>
              </w:rPr>
              <w:t> </w:t>
            </w:r>
          </w:p>
        </w:tc>
        <w:tc>
          <w:tcPr>
            <w:tcW w:w="2070" w:type="dxa"/>
            <w:gridSpan w:val="2"/>
            <w:noWrap/>
            <w:hideMark/>
          </w:tcPr>
          <w:p w14:paraId="553EA35C"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fastidious</w:t>
            </w:r>
          </w:p>
        </w:tc>
        <w:tc>
          <w:tcPr>
            <w:tcW w:w="2160" w:type="dxa"/>
            <w:noWrap/>
            <w:hideMark/>
          </w:tcPr>
          <w:p w14:paraId="5F0DE81F"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emerging</w:t>
            </w:r>
          </w:p>
        </w:tc>
        <w:sdt>
          <w:sdtPr>
            <w:rPr>
              <w:rFonts w:ascii="Calibri" w:eastAsia="Times New Roman" w:hAnsi="Calibri" w:cs="Calibri"/>
              <w:color w:val="000000"/>
              <w:sz w:val="20"/>
              <w:szCs w:val="20"/>
            </w:rPr>
            <w:alias w:val="SmartCite Citation"/>
            <w:tag w:val="805657ba-242c-475e-ad15-e05e5fc55e7e:7762e17a-3e31-4b57-be9e-1e608d0eadb4,805657ba-242c-475e-ad15-e05e5fc55e7e:a9e5d303-5b4c-48cb-b2bd-36af4f9ed585,805657ba-242c-475e-ad15-e05e5fc55e7e:6cfc61bc-47e8-4c98-9864-38b760280a9d,805657ba-242c-475e-ad15-e05e5fc55e7e:03d502d7-ff18-4a97-9580-84cd4ea8e6aa,805657ba-242c-475e-ad15-e05e5fc55e7e:2e0ec1b9-2bab-43c7-96aa-d1cab03e9b2c,805657ba-242c-475e-ad15-e05e5fc55e7e:aa89d52b-c542-4e8a-ae02-427f292e38e3,805657ba-242c-475e-ad15-e05e5fc55e7e:9a7775aa-f605-4b12-ba70-0885c4ecfc02+"/>
            <w:id w:val="1344196881"/>
            <w:placeholder>
              <w:docPart w:val="F26E412F1910424582FBE40CB300E8DC"/>
            </w:placeholder>
          </w:sdtPr>
          <w:sdtEndPr/>
          <w:sdtContent>
            <w:tc>
              <w:tcPr>
                <w:tcW w:w="1137" w:type="dxa"/>
                <w:noWrap/>
                <w:hideMark/>
              </w:tcPr>
              <w:p w14:paraId="338ED616" w14:textId="2F9178BF" w:rsidR="003B79BF" w:rsidRPr="00BB2656" w:rsidRDefault="004B720A"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7–13</w:t>
                </w:r>
              </w:p>
            </w:tc>
          </w:sdtContent>
        </w:sdt>
      </w:tr>
      <w:tr w:rsidR="003B79BF" w:rsidRPr="00BB2656" w14:paraId="0741B8AE" w14:textId="77777777" w:rsidTr="00A1260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6F55CC6B"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Aerococcus urinae</w:t>
            </w:r>
            <w:r w:rsidRPr="00BB2656">
              <w:rPr>
                <w:rFonts w:eastAsia="Times New Roman" w:cs="Times New Roman"/>
                <w:b w:val="0"/>
                <w:bCs w:val="0"/>
                <w:color w:val="000000"/>
                <w:sz w:val="20"/>
                <w:szCs w:val="20"/>
              </w:rPr>
              <w:t> </w:t>
            </w:r>
          </w:p>
        </w:tc>
        <w:tc>
          <w:tcPr>
            <w:tcW w:w="2070" w:type="dxa"/>
            <w:gridSpan w:val="2"/>
            <w:noWrap/>
            <w:hideMark/>
          </w:tcPr>
          <w:p w14:paraId="499017A9"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fastidious</w:t>
            </w:r>
          </w:p>
        </w:tc>
        <w:tc>
          <w:tcPr>
            <w:tcW w:w="2160" w:type="dxa"/>
            <w:noWrap/>
            <w:hideMark/>
          </w:tcPr>
          <w:p w14:paraId="37E892B9"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emerging</w:t>
            </w:r>
          </w:p>
        </w:tc>
        <w:sdt>
          <w:sdtPr>
            <w:rPr>
              <w:rFonts w:ascii="Calibri" w:eastAsia="Times New Roman" w:hAnsi="Calibri" w:cs="Calibri"/>
              <w:color w:val="000000"/>
              <w:sz w:val="20"/>
              <w:szCs w:val="20"/>
            </w:rPr>
            <w:alias w:val="SmartCite Citation"/>
            <w:tag w:val="805657ba-242c-475e-ad15-e05e5fc55e7e:03d502d7-ff18-4a97-9580-84cd4ea8e6aa,805657ba-242c-475e-ad15-e05e5fc55e7e:d5d46349-eebe-46aa-81ea-027ae3d6d753,805657ba-242c-475e-ad15-e05e5fc55e7e:de95ade5-f77f-4596-a9af-efc71f92541f,805657ba-242c-475e-ad15-e05e5fc55e7e:c9757ee0-c112-4f04-a18c-580bd4aa3b0a,805657ba-242c-475e-ad15-e05e5fc55e7e:e3e375b8-d793-4bf3-b6ba-83aaf57c9c2a+"/>
            <w:id w:val="-2126142508"/>
            <w:placeholder>
              <w:docPart w:val="F26E412F1910424582FBE40CB300E8DC"/>
            </w:placeholder>
          </w:sdtPr>
          <w:sdtEndPr/>
          <w:sdtContent>
            <w:tc>
              <w:tcPr>
                <w:tcW w:w="1137" w:type="dxa"/>
                <w:noWrap/>
                <w:hideMark/>
              </w:tcPr>
              <w:p w14:paraId="7051A55C" w14:textId="74758CA7" w:rsidR="003B79BF" w:rsidRPr="00BB2656" w:rsidRDefault="004B720A"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10,14–17</w:t>
                </w:r>
              </w:p>
            </w:tc>
          </w:sdtContent>
        </w:sdt>
      </w:tr>
      <w:tr w:rsidR="003B79BF" w:rsidRPr="00BB2656" w14:paraId="7F4146ED" w14:textId="77777777" w:rsidTr="00A1260B">
        <w:trPr>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7F56A13B"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Alloscardovia omnicolens</w:t>
            </w:r>
            <w:r w:rsidRPr="00BB2656">
              <w:rPr>
                <w:rFonts w:eastAsia="Times New Roman" w:cs="Times New Roman"/>
                <w:b w:val="0"/>
                <w:bCs w:val="0"/>
                <w:color w:val="000000"/>
                <w:sz w:val="20"/>
                <w:szCs w:val="20"/>
              </w:rPr>
              <w:t> </w:t>
            </w:r>
          </w:p>
        </w:tc>
        <w:tc>
          <w:tcPr>
            <w:tcW w:w="2070" w:type="dxa"/>
            <w:gridSpan w:val="2"/>
            <w:noWrap/>
            <w:hideMark/>
          </w:tcPr>
          <w:p w14:paraId="39745337"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fastidious</w:t>
            </w:r>
          </w:p>
        </w:tc>
        <w:tc>
          <w:tcPr>
            <w:tcW w:w="2160" w:type="dxa"/>
            <w:noWrap/>
            <w:hideMark/>
          </w:tcPr>
          <w:p w14:paraId="3EA92558"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emerging</w:t>
            </w:r>
          </w:p>
        </w:tc>
        <w:sdt>
          <w:sdtPr>
            <w:rPr>
              <w:rFonts w:ascii="Calibri" w:eastAsia="Times New Roman" w:hAnsi="Calibri" w:cs="Calibri"/>
              <w:color w:val="000000"/>
              <w:sz w:val="20"/>
              <w:szCs w:val="20"/>
            </w:rPr>
            <w:alias w:val="SmartCite Citation"/>
            <w:tag w:val="805657ba-242c-475e-ad15-e05e5fc55e7e:03d502d7-ff18-4a97-9580-84cd4ea8e6aa,805657ba-242c-475e-ad15-e05e5fc55e7e:2e0ec1b9-2bab-43c7-96aa-d1cab03e9b2c,805657ba-242c-475e-ad15-e05e5fc55e7e:d8d2a65a-e170-47e7-b541-0e50e113d77d,805657ba-242c-475e-ad15-e05e5fc55e7e:2e1bcb1a-e4d5-4607-be07-ec7f79edb3f8,805657ba-242c-475e-ad15-e05e5fc55e7e:f4baa931-3aa7-416c-8e5c-ba3d53bd56e6+"/>
            <w:id w:val="1126436743"/>
            <w:placeholder>
              <w:docPart w:val="F26E412F1910424582FBE40CB300E8DC"/>
            </w:placeholder>
          </w:sdtPr>
          <w:sdtEndPr/>
          <w:sdtContent>
            <w:tc>
              <w:tcPr>
                <w:tcW w:w="1137" w:type="dxa"/>
                <w:noWrap/>
                <w:hideMark/>
              </w:tcPr>
              <w:p w14:paraId="7A0A7BEE" w14:textId="7573793C" w:rsidR="003B79BF" w:rsidRPr="00BB2656" w:rsidRDefault="004B720A"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10,11,18–20</w:t>
                </w:r>
              </w:p>
            </w:tc>
          </w:sdtContent>
        </w:sdt>
      </w:tr>
      <w:tr w:rsidR="003B79BF" w:rsidRPr="00BB2656" w14:paraId="1C50A06D" w14:textId="77777777" w:rsidTr="00A1260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064B00D7"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Candida albicans</w:t>
            </w:r>
            <w:r w:rsidRPr="00BB2656">
              <w:rPr>
                <w:rFonts w:eastAsia="Times New Roman" w:cs="Times New Roman"/>
                <w:b w:val="0"/>
                <w:bCs w:val="0"/>
                <w:color w:val="000000"/>
                <w:sz w:val="20"/>
                <w:szCs w:val="20"/>
              </w:rPr>
              <w:t> </w:t>
            </w:r>
          </w:p>
        </w:tc>
        <w:tc>
          <w:tcPr>
            <w:tcW w:w="2070" w:type="dxa"/>
            <w:gridSpan w:val="2"/>
            <w:noWrap/>
            <w:hideMark/>
          </w:tcPr>
          <w:p w14:paraId="066BECA2"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yeast</w:t>
            </w:r>
          </w:p>
        </w:tc>
        <w:tc>
          <w:tcPr>
            <w:tcW w:w="2160" w:type="dxa"/>
            <w:noWrap/>
            <w:hideMark/>
          </w:tcPr>
          <w:p w14:paraId="7561C2FD"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82c188f0-993f-4316-b28f-65b2d51a7fb5,805657ba-242c-475e-ad15-e05e5fc55e7e:6305026a-86cb-4819-9be4-2cdf66e647d8,805657ba-242c-475e-ad15-e05e5fc55e7e:3706d6c0-77c1-4175-a1f3-6d0e859598e6,805657ba-242c-475e-ad15-e05e5fc55e7e:589a4914-3b4f-44dd-83cd-9a26d3f10d82+"/>
            <w:id w:val="-116605947"/>
            <w:placeholder>
              <w:docPart w:val="F26E412F1910424582FBE40CB300E8DC"/>
            </w:placeholder>
          </w:sdtPr>
          <w:sdtEndPr/>
          <w:sdtContent>
            <w:tc>
              <w:tcPr>
                <w:tcW w:w="1137" w:type="dxa"/>
                <w:noWrap/>
                <w:hideMark/>
              </w:tcPr>
              <w:p w14:paraId="42825055" w14:textId="5F00A6B8" w:rsidR="003B79BF" w:rsidRPr="00BB2656" w:rsidRDefault="004B720A"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21–24</w:t>
                </w:r>
              </w:p>
            </w:tc>
          </w:sdtContent>
        </w:sdt>
      </w:tr>
      <w:tr w:rsidR="003B79BF" w:rsidRPr="00BB2656" w14:paraId="15F77936" w14:textId="77777777" w:rsidTr="00A1260B">
        <w:trPr>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5C273D61"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Candida auris</w:t>
            </w:r>
            <w:r w:rsidRPr="00BB2656">
              <w:rPr>
                <w:rFonts w:eastAsia="Times New Roman" w:cs="Times New Roman"/>
                <w:b w:val="0"/>
                <w:bCs w:val="0"/>
                <w:color w:val="000000"/>
                <w:sz w:val="20"/>
                <w:szCs w:val="20"/>
              </w:rPr>
              <w:t> </w:t>
            </w:r>
          </w:p>
        </w:tc>
        <w:tc>
          <w:tcPr>
            <w:tcW w:w="2070" w:type="dxa"/>
            <w:gridSpan w:val="2"/>
            <w:noWrap/>
            <w:hideMark/>
          </w:tcPr>
          <w:p w14:paraId="686A8C86"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yeast</w:t>
            </w:r>
          </w:p>
        </w:tc>
        <w:tc>
          <w:tcPr>
            <w:tcW w:w="2160" w:type="dxa"/>
            <w:noWrap/>
            <w:hideMark/>
          </w:tcPr>
          <w:p w14:paraId="5A9DEC29"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8194a4dc-bcdb-495c-b0c5-31c8495ef065,805657ba-242c-475e-ad15-e05e5fc55e7e:d97ac215-87c4-4574-913b-f2d60970a18a+"/>
            <w:id w:val="-1739008350"/>
            <w:placeholder>
              <w:docPart w:val="F26E412F1910424582FBE40CB300E8DC"/>
            </w:placeholder>
          </w:sdtPr>
          <w:sdtEndPr/>
          <w:sdtContent>
            <w:tc>
              <w:tcPr>
                <w:tcW w:w="1137" w:type="dxa"/>
                <w:noWrap/>
                <w:hideMark/>
              </w:tcPr>
              <w:p w14:paraId="7779C7EB" w14:textId="05B11AB0" w:rsidR="003B79BF" w:rsidRPr="00BB2656" w:rsidRDefault="004B720A"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25,26</w:t>
                </w:r>
              </w:p>
            </w:tc>
          </w:sdtContent>
        </w:sdt>
      </w:tr>
      <w:tr w:rsidR="003B79BF" w:rsidRPr="00BB2656" w14:paraId="3DA0CE87" w14:textId="77777777" w:rsidTr="00A1260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51F1C364"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Candida glabrata</w:t>
            </w:r>
            <w:r w:rsidRPr="00BB2656">
              <w:rPr>
                <w:rFonts w:eastAsia="Times New Roman" w:cs="Times New Roman"/>
                <w:b w:val="0"/>
                <w:bCs w:val="0"/>
                <w:color w:val="000000"/>
                <w:sz w:val="20"/>
                <w:szCs w:val="20"/>
              </w:rPr>
              <w:t> </w:t>
            </w:r>
          </w:p>
        </w:tc>
        <w:tc>
          <w:tcPr>
            <w:tcW w:w="2070" w:type="dxa"/>
            <w:gridSpan w:val="2"/>
            <w:noWrap/>
            <w:hideMark/>
          </w:tcPr>
          <w:p w14:paraId="42E1A4B3"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yeast</w:t>
            </w:r>
          </w:p>
        </w:tc>
        <w:tc>
          <w:tcPr>
            <w:tcW w:w="2160" w:type="dxa"/>
            <w:noWrap/>
            <w:hideMark/>
          </w:tcPr>
          <w:p w14:paraId="65784AE8"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3706d6c0-77c1-4175-a1f3-6d0e859598e6,805657ba-242c-475e-ad15-e05e5fc55e7e:ec1a20f8-67ec-4457-acc5-2f7df5de925e,805657ba-242c-475e-ad15-e05e5fc55e7e:1ade3cda-a084-4ccc-b435-f3af1370618e,805657ba-242c-475e-ad15-e05e5fc55e7e:36a722be-edd9-48dd-b026-5a36d5d8e44d+"/>
            <w:id w:val="-1032563447"/>
            <w:placeholder>
              <w:docPart w:val="F26E412F1910424582FBE40CB300E8DC"/>
            </w:placeholder>
          </w:sdtPr>
          <w:sdtEndPr/>
          <w:sdtContent>
            <w:tc>
              <w:tcPr>
                <w:tcW w:w="1137" w:type="dxa"/>
                <w:noWrap/>
                <w:hideMark/>
              </w:tcPr>
              <w:p w14:paraId="52DE84FD" w14:textId="5DEAC59B" w:rsidR="003B79BF" w:rsidRPr="00BB2656" w:rsidRDefault="004B720A"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23,27–29</w:t>
                </w:r>
              </w:p>
            </w:tc>
          </w:sdtContent>
        </w:sdt>
      </w:tr>
      <w:tr w:rsidR="003B79BF" w:rsidRPr="00BB2656" w14:paraId="10068564" w14:textId="77777777" w:rsidTr="00A1260B">
        <w:trPr>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5D1FEB1B"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Candida parapsilosis</w:t>
            </w:r>
            <w:r w:rsidRPr="00BB2656">
              <w:rPr>
                <w:rFonts w:eastAsia="Times New Roman" w:cs="Times New Roman"/>
                <w:b w:val="0"/>
                <w:bCs w:val="0"/>
                <w:color w:val="000000"/>
                <w:sz w:val="20"/>
                <w:szCs w:val="20"/>
              </w:rPr>
              <w:t> </w:t>
            </w:r>
          </w:p>
        </w:tc>
        <w:tc>
          <w:tcPr>
            <w:tcW w:w="2070" w:type="dxa"/>
            <w:gridSpan w:val="2"/>
            <w:noWrap/>
            <w:hideMark/>
          </w:tcPr>
          <w:p w14:paraId="2C8B5163"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yeast</w:t>
            </w:r>
          </w:p>
        </w:tc>
        <w:tc>
          <w:tcPr>
            <w:tcW w:w="2160" w:type="dxa"/>
            <w:noWrap/>
            <w:hideMark/>
          </w:tcPr>
          <w:p w14:paraId="77BE0FFD"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3706d6c0-77c1-4175-a1f3-6d0e859598e6,805657ba-242c-475e-ad15-e05e5fc55e7e:9eb63b91-4430-4ec5-af65-070b8facfc24,805657ba-242c-475e-ad15-e05e5fc55e7e:faceef8d-0384-4860-b2f7-a9f2c431a0b1,805657ba-242c-475e-ad15-e05e5fc55e7e:4c2fca4e-f705-43c3-aaac-bcadf2c93846+"/>
            <w:id w:val="794484606"/>
            <w:placeholder>
              <w:docPart w:val="F26E412F1910424582FBE40CB300E8DC"/>
            </w:placeholder>
          </w:sdtPr>
          <w:sdtEndPr/>
          <w:sdtContent>
            <w:tc>
              <w:tcPr>
                <w:tcW w:w="1137" w:type="dxa"/>
                <w:noWrap/>
                <w:hideMark/>
              </w:tcPr>
              <w:p w14:paraId="5178529F" w14:textId="3B1E02A7" w:rsidR="003B79BF" w:rsidRPr="00BB2656" w:rsidRDefault="004B720A"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23,30–32</w:t>
                </w:r>
              </w:p>
            </w:tc>
          </w:sdtContent>
        </w:sdt>
      </w:tr>
      <w:tr w:rsidR="003B79BF" w:rsidRPr="00BB2656" w14:paraId="6159DD5C" w14:textId="77777777" w:rsidTr="00A1260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653808D2"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Citrobacter freundii*</w:t>
            </w:r>
            <w:r w:rsidRPr="00BB2656">
              <w:rPr>
                <w:rFonts w:eastAsia="Times New Roman" w:cs="Times New Roman"/>
                <w:b w:val="0"/>
                <w:bCs w:val="0"/>
                <w:color w:val="000000"/>
                <w:sz w:val="20"/>
                <w:szCs w:val="20"/>
              </w:rPr>
              <w:t> </w:t>
            </w:r>
          </w:p>
        </w:tc>
        <w:tc>
          <w:tcPr>
            <w:tcW w:w="2070" w:type="dxa"/>
            <w:gridSpan w:val="2"/>
            <w:noWrap/>
            <w:hideMark/>
          </w:tcPr>
          <w:p w14:paraId="31B742AC"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gram-negative</w:t>
            </w:r>
          </w:p>
        </w:tc>
        <w:tc>
          <w:tcPr>
            <w:tcW w:w="2160" w:type="dxa"/>
            <w:noWrap/>
            <w:hideMark/>
          </w:tcPr>
          <w:p w14:paraId="5E8586EA"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acac307d-ac64-4890-ad31-a6c855d532d9,805657ba-242c-475e-ad15-e05e5fc55e7e:2cd325f5-25a8-419d-a9d4-e74f13284ec3,805657ba-242c-475e-ad15-e05e5fc55e7e:0a758066-8a1d-4a21-a912-cbea860723f5+"/>
            <w:id w:val="-416247998"/>
            <w:placeholder>
              <w:docPart w:val="F26E412F1910424582FBE40CB300E8DC"/>
            </w:placeholder>
          </w:sdtPr>
          <w:sdtEndPr/>
          <w:sdtContent>
            <w:tc>
              <w:tcPr>
                <w:tcW w:w="1137" w:type="dxa"/>
                <w:noWrap/>
                <w:hideMark/>
              </w:tcPr>
              <w:p w14:paraId="4395B552" w14:textId="5E708EB1" w:rsidR="003B79BF" w:rsidRPr="00BB2656" w:rsidRDefault="004B720A"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33–35</w:t>
                </w:r>
              </w:p>
            </w:tc>
          </w:sdtContent>
        </w:sdt>
      </w:tr>
      <w:tr w:rsidR="003B79BF" w:rsidRPr="00BB2656" w14:paraId="59298021" w14:textId="77777777" w:rsidTr="00A1260B">
        <w:trPr>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4F8DF2B4"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Citrobacter koseri*</w:t>
            </w:r>
            <w:r w:rsidRPr="00BB2656">
              <w:rPr>
                <w:rFonts w:eastAsia="Times New Roman" w:cs="Times New Roman"/>
                <w:b w:val="0"/>
                <w:bCs w:val="0"/>
                <w:color w:val="000000"/>
                <w:sz w:val="20"/>
                <w:szCs w:val="20"/>
              </w:rPr>
              <w:t> </w:t>
            </w:r>
          </w:p>
        </w:tc>
        <w:tc>
          <w:tcPr>
            <w:tcW w:w="2070" w:type="dxa"/>
            <w:gridSpan w:val="2"/>
            <w:noWrap/>
            <w:hideMark/>
          </w:tcPr>
          <w:p w14:paraId="13A4CCE5"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gram-negative</w:t>
            </w:r>
          </w:p>
        </w:tc>
        <w:tc>
          <w:tcPr>
            <w:tcW w:w="2160" w:type="dxa"/>
            <w:noWrap/>
            <w:hideMark/>
          </w:tcPr>
          <w:p w14:paraId="34551714"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a81346d2-eec5-409e-8329-eb41b527808a,805657ba-242c-475e-ad15-e05e5fc55e7e:0a758066-8a1d-4a21-a912-cbea860723f5+"/>
            <w:id w:val="426234795"/>
            <w:placeholder>
              <w:docPart w:val="F26E412F1910424582FBE40CB300E8DC"/>
            </w:placeholder>
          </w:sdtPr>
          <w:sdtEndPr/>
          <w:sdtContent>
            <w:tc>
              <w:tcPr>
                <w:tcW w:w="1137" w:type="dxa"/>
                <w:noWrap/>
                <w:hideMark/>
              </w:tcPr>
              <w:p w14:paraId="3F632259" w14:textId="23926A19" w:rsidR="003B79BF" w:rsidRPr="00BB2656" w:rsidRDefault="004B720A"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35,36</w:t>
                </w:r>
              </w:p>
            </w:tc>
          </w:sdtContent>
        </w:sdt>
      </w:tr>
      <w:tr w:rsidR="003B79BF" w:rsidRPr="00BB2656" w14:paraId="1AAA2A47" w14:textId="77777777" w:rsidTr="00A1260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28255CFD"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Corynebacterium riegelii</w:t>
            </w:r>
            <w:r w:rsidRPr="00BB2656">
              <w:rPr>
                <w:rFonts w:eastAsia="Times New Roman" w:cs="Times New Roman"/>
                <w:b w:val="0"/>
                <w:bCs w:val="0"/>
                <w:color w:val="000000"/>
                <w:sz w:val="20"/>
                <w:szCs w:val="20"/>
              </w:rPr>
              <w:t> </w:t>
            </w:r>
          </w:p>
        </w:tc>
        <w:tc>
          <w:tcPr>
            <w:tcW w:w="2070" w:type="dxa"/>
            <w:gridSpan w:val="2"/>
            <w:noWrap/>
            <w:hideMark/>
          </w:tcPr>
          <w:p w14:paraId="3C6D1813"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fastidious</w:t>
            </w:r>
          </w:p>
        </w:tc>
        <w:tc>
          <w:tcPr>
            <w:tcW w:w="2160" w:type="dxa"/>
            <w:noWrap/>
            <w:hideMark/>
          </w:tcPr>
          <w:p w14:paraId="4041534A"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emerging</w:t>
            </w:r>
          </w:p>
        </w:tc>
        <w:sdt>
          <w:sdtPr>
            <w:rPr>
              <w:rFonts w:ascii="Calibri" w:eastAsia="Times New Roman" w:hAnsi="Calibri" w:cs="Calibri"/>
              <w:color w:val="000000"/>
              <w:sz w:val="20"/>
              <w:szCs w:val="20"/>
            </w:rPr>
            <w:alias w:val="SmartCite Citation"/>
            <w:tag w:val="805657ba-242c-475e-ad15-e05e5fc55e7e:2c164fde-ee1e-48c2-bffa-bad6bb7016a2,805657ba-242c-475e-ad15-e05e5fc55e7e:1a1b1fb0-2342-4e92-b222-1256483c0059+"/>
            <w:id w:val="-524248549"/>
            <w:placeholder>
              <w:docPart w:val="301469A0AE0743CD9A5562F1D21E566C"/>
            </w:placeholder>
          </w:sdtPr>
          <w:sdtEndPr/>
          <w:sdtContent>
            <w:tc>
              <w:tcPr>
                <w:tcW w:w="1137" w:type="dxa"/>
                <w:noWrap/>
                <w:hideMark/>
              </w:tcPr>
              <w:p w14:paraId="2525152D" w14:textId="40FC82EC" w:rsidR="003B79BF" w:rsidRPr="00BB2656" w:rsidRDefault="004B720A"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37,38</w:t>
                </w:r>
              </w:p>
            </w:tc>
          </w:sdtContent>
        </w:sdt>
      </w:tr>
      <w:tr w:rsidR="003B79BF" w:rsidRPr="00BB2656" w14:paraId="5614240F" w14:textId="77777777" w:rsidTr="00A1260B">
        <w:trPr>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0D24B1D9"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Enterococcus faecalis*</w:t>
            </w:r>
            <w:r w:rsidRPr="00BB2656">
              <w:rPr>
                <w:rFonts w:eastAsia="Times New Roman" w:cs="Times New Roman"/>
                <w:b w:val="0"/>
                <w:bCs w:val="0"/>
                <w:color w:val="000000"/>
                <w:sz w:val="20"/>
                <w:szCs w:val="20"/>
              </w:rPr>
              <w:t> </w:t>
            </w:r>
          </w:p>
        </w:tc>
        <w:tc>
          <w:tcPr>
            <w:tcW w:w="2070" w:type="dxa"/>
            <w:gridSpan w:val="2"/>
            <w:noWrap/>
            <w:hideMark/>
          </w:tcPr>
          <w:p w14:paraId="53C79352"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gram-positive</w:t>
            </w:r>
          </w:p>
        </w:tc>
        <w:tc>
          <w:tcPr>
            <w:tcW w:w="2160" w:type="dxa"/>
            <w:noWrap/>
            <w:hideMark/>
          </w:tcPr>
          <w:p w14:paraId="2A6B8130"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84179898-f53b-417b-857e-cd0fc2a3a4fc,805657ba-242c-475e-ad15-e05e5fc55e7e:e509175f-7712-401e-ace6-dc4d006021a7,805657ba-242c-475e-ad15-e05e5fc55e7e:cb5ca324-8161-4b8c-91ab-b392acb8ef73,805657ba-242c-475e-ad15-e05e5fc55e7e:eeb4ecea-ac10-4f66-ba6c-73144733ee9f+"/>
            <w:id w:val="-524398894"/>
            <w:placeholder>
              <w:docPart w:val="F26E412F1910424582FBE40CB300E8DC"/>
            </w:placeholder>
          </w:sdtPr>
          <w:sdtEndPr/>
          <w:sdtContent>
            <w:tc>
              <w:tcPr>
                <w:tcW w:w="1137" w:type="dxa"/>
                <w:noWrap/>
                <w:hideMark/>
              </w:tcPr>
              <w:p w14:paraId="7947E474" w14:textId="75F5B21B" w:rsidR="003B79BF" w:rsidRPr="00BB2656" w:rsidRDefault="004B720A"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39–42</w:t>
                </w:r>
              </w:p>
            </w:tc>
          </w:sdtContent>
        </w:sdt>
      </w:tr>
      <w:tr w:rsidR="003B79BF" w:rsidRPr="00BB2656" w14:paraId="32F4050C" w14:textId="77777777" w:rsidTr="00A1260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5DB83F45"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Enterococcus faecium</w:t>
            </w:r>
            <w:r w:rsidRPr="00BB2656">
              <w:rPr>
                <w:rFonts w:eastAsia="Times New Roman" w:cs="Times New Roman"/>
                <w:b w:val="0"/>
                <w:bCs w:val="0"/>
                <w:color w:val="000000"/>
                <w:sz w:val="20"/>
                <w:szCs w:val="20"/>
              </w:rPr>
              <w:t> </w:t>
            </w:r>
          </w:p>
        </w:tc>
        <w:tc>
          <w:tcPr>
            <w:tcW w:w="2070" w:type="dxa"/>
            <w:gridSpan w:val="2"/>
            <w:noWrap/>
            <w:hideMark/>
          </w:tcPr>
          <w:p w14:paraId="00602285"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gram-positive</w:t>
            </w:r>
          </w:p>
        </w:tc>
        <w:tc>
          <w:tcPr>
            <w:tcW w:w="2160" w:type="dxa"/>
            <w:noWrap/>
            <w:hideMark/>
          </w:tcPr>
          <w:p w14:paraId="031903BD"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eeb4ecea-ac10-4f66-ba6c-73144733ee9f,805657ba-242c-475e-ad15-e05e5fc55e7e:185561b9-76cb-41c2-9987-fcfaf9609c3d,805657ba-242c-475e-ad15-e05e5fc55e7e:91afed5a-2db3-4289-8c4f-9a23bbfde8b9+"/>
            <w:id w:val="944887824"/>
            <w:placeholder>
              <w:docPart w:val="F26E412F1910424582FBE40CB300E8DC"/>
            </w:placeholder>
          </w:sdtPr>
          <w:sdtEndPr/>
          <w:sdtContent>
            <w:tc>
              <w:tcPr>
                <w:tcW w:w="1137" w:type="dxa"/>
                <w:noWrap/>
                <w:hideMark/>
              </w:tcPr>
              <w:p w14:paraId="71B11EB5" w14:textId="52BF6D30" w:rsidR="003B79BF" w:rsidRPr="00BB2656" w:rsidRDefault="004B720A"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42–44</w:t>
                </w:r>
              </w:p>
            </w:tc>
          </w:sdtContent>
        </w:sdt>
      </w:tr>
      <w:tr w:rsidR="003B79BF" w:rsidRPr="00BB2656" w14:paraId="69397124" w14:textId="77777777" w:rsidTr="00A1260B">
        <w:trPr>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5672685D"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Escherichia coli*</w:t>
            </w:r>
            <w:r w:rsidRPr="00BB2656">
              <w:rPr>
                <w:rFonts w:eastAsia="Times New Roman" w:cs="Times New Roman"/>
                <w:b w:val="0"/>
                <w:bCs w:val="0"/>
                <w:color w:val="000000"/>
                <w:sz w:val="20"/>
                <w:szCs w:val="20"/>
              </w:rPr>
              <w:t> </w:t>
            </w:r>
          </w:p>
        </w:tc>
        <w:tc>
          <w:tcPr>
            <w:tcW w:w="2070" w:type="dxa"/>
            <w:gridSpan w:val="2"/>
            <w:noWrap/>
            <w:hideMark/>
          </w:tcPr>
          <w:p w14:paraId="7E1A8ACD"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gram-negative</w:t>
            </w:r>
          </w:p>
        </w:tc>
        <w:tc>
          <w:tcPr>
            <w:tcW w:w="2160" w:type="dxa"/>
            <w:noWrap/>
            <w:hideMark/>
          </w:tcPr>
          <w:p w14:paraId="5B4BE490"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ea44340d-34ce-41e1-83a9-110e83ca4c7c,805657ba-242c-475e-ad15-e05e5fc55e7e:43cd4de5-951c-4167-b2b9-60971975705f,805657ba-242c-475e-ad15-e05e5fc55e7e:226e6294-adf8-47f3-9e4d-bbfe9ecff349+"/>
            <w:id w:val="-484160182"/>
            <w:placeholder>
              <w:docPart w:val="F26E412F1910424582FBE40CB300E8DC"/>
            </w:placeholder>
          </w:sdtPr>
          <w:sdtEndPr/>
          <w:sdtContent>
            <w:tc>
              <w:tcPr>
                <w:tcW w:w="1137" w:type="dxa"/>
                <w:noWrap/>
                <w:hideMark/>
              </w:tcPr>
              <w:p w14:paraId="098C5F87" w14:textId="6F876232" w:rsidR="003B79BF" w:rsidRPr="00BB2656" w:rsidRDefault="004B720A"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45–47</w:t>
                </w:r>
              </w:p>
            </w:tc>
          </w:sdtContent>
        </w:sdt>
      </w:tr>
      <w:tr w:rsidR="003B79BF" w:rsidRPr="00BB2656" w14:paraId="7A4E7619" w14:textId="77777777" w:rsidTr="00A1260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5BB66DA2"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Gardnerella vaginalis</w:t>
            </w:r>
            <w:r w:rsidRPr="00BB2656">
              <w:rPr>
                <w:rFonts w:eastAsia="Times New Roman" w:cs="Times New Roman"/>
                <w:b w:val="0"/>
                <w:bCs w:val="0"/>
                <w:color w:val="000000"/>
                <w:sz w:val="20"/>
                <w:szCs w:val="20"/>
              </w:rPr>
              <w:t> </w:t>
            </w:r>
          </w:p>
        </w:tc>
        <w:tc>
          <w:tcPr>
            <w:tcW w:w="2070" w:type="dxa"/>
            <w:gridSpan w:val="2"/>
            <w:noWrap/>
            <w:hideMark/>
          </w:tcPr>
          <w:p w14:paraId="0098CDDA"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fastidious</w:t>
            </w:r>
          </w:p>
        </w:tc>
        <w:tc>
          <w:tcPr>
            <w:tcW w:w="2160" w:type="dxa"/>
            <w:noWrap/>
            <w:hideMark/>
          </w:tcPr>
          <w:p w14:paraId="011DCA30"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emerging</w:t>
            </w:r>
          </w:p>
        </w:tc>
        <w:sdt>
          <w:sdtPr>
            <w:rPr>
              <w:rFonts w:ascii="Calibri" w:eastAsia="Times New Roman" w:hAnsi="Calibri" w:cs="Calibri"/>
              <w:color w:val="000000"/>
              <w:sz w:val="20"/>
              <w:szCs w:val="20"/>
            </w:rPr>
            <w:alias w:val="SmartCite Citation"/>
            <w:tag w:val="805657ba-242c-475e-ad15-e05e5fc55e7e:2e0ec1b9-2bab-43c7-96aa-d1cab03e9b2c,805657ba-242c-475e-ad15-e05e5fc55e7e:43cd4de5-951c-4167-b2b9-60971975705f,805657ba-242c-475e-ad15-e05e5fc55e7e:226e6294-adf8-47f3-9e4d-bbfe9ecff349,805657ba-242c-475e-ad15-e05e5fc55e7e:28aa07af-445e-4963-ada8-e37aaa49f67f+"/>
            <w:id w:val="-1853943623"/>
            <w:placeholder>
              <w:docPart w:val="F26E412F1910424582FBE40CB300E8DC"/>
            </w:placeholder>
          </w:sdtPr>
          <w:sdtEndPr/>
          <w:sdtContent>
            <w:tc>
              <w:tcPr>
                <w:tcW w:w="1137" w:type="dxa"/>
                <w:noWrap/>
                <w:hideMark/>
              </w:tcPr>
              <w:p w14:paraId="6EE24A6F" w14:textId="25831FCD" w:rsidR="003B79BF" w:rsidRPr="00BB2656" w:rsidRDefault="004B720A"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11,46–48</w:t>
                </w:r>
              </w:p>
            </w:tc>
          </w:sdtContent>
        </w:sdt>
      </w:tr>
      <w:tr w:rsidR="003B79BF" w:rsidRPr="00BB2656" w14:paraId="3EF6F01A" w14:textId="77777777" w:rsidTr="00A1260B">
        <w:trPr>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2F1592A5"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Klebsiella oxytoca*</w:t>
            </w:r>
            <w:r w:rsidRPr="00BB2656">
              <w:rPr>
                <w:rFonts w:eastAsia="Times New Roman" w:cs="Times New Roman"/>
                <w:b w:val="0"/>
                <w:bCs w:val="0"/>
                <w:color w:val="000000"/>
                <w:sz w:val="20"/>
                <w:szCs w:val="20"/>
              </w:rPr>
              <w:t> </w:t>
            </w:r>
          </w:p>
        </w:tc>
        <w:tc>
          <w:tcPr>
            <w:tcW w:w="2070" w:type="dxa"/>
            <w:gridSpan w:val="2"/>
            <w:noWrap/>
            <w:hideMark/>
          </w:tcPr>
          <w:p w14:paraId="69A79DA1"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gram-negative</w:t>
            </w:r>
          </w:p>
        </w:tc>
        <w:tc>
          <w:tcPr>
            <w:tcW w:w="2160" w:type="dxa"/>
            <w:noWrap/>
            <w:hideMark/>
          </w:tcPr>
          <w:p w14:paraId="5E571396"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da8ececa-e226-4164-95d7-b47c1cca1f18,805657ba-242c-475e-ad15-e05e5fc55e7e:f2e7fbea-55cc-4d8f-8c39-862b80dd82ff+"/>
            <w:id w:val="1430400291"/>
            <w:placeholder>
              <w:docPart w:val="F26E412F1910424582FBE40CB300E8DC"/>
            </w:placeholder>
          </w:sdtPr>
          <w:sdtEndPr/>
          <w:sdtContent>
            <w:tc>
              <w:tcPr>
                <w:tcW w:w="1137" w:type="dxa"/>
                <w:noWrap/>
                <w:hideMark/>
              </w:tcPr>
              <w:p w14:paraId="4D974320" w14:textId="656F5380" w:rsidR="003B79BF" w:rsidRPr="00BB2656" w:rsidRDefault="004B720A"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49,50</w:t>
                </w:r>
              </w:p>
            </w:tc>
          </w:sdtContent>
        </w:sdt>
      </w:tr>
      <w:tr w:rsidR="003B79BF" w:rsidRPr="00BB2656" w14:paraId="2F63F39C" w14:textId="77777777" w:rsidTr="00A1260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2265E83E"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Klebsiella pneumoniae*</w:t>
            </w:r>
            <w:r w:rsidRPr="00BB2656">
              <w:rPr>
                <w:rFonts w:eastAsia="Times New Roman" w:cs="Times New Roman"/>
                <w:b w:val="0"/>
                <w:bCs w:val="0"/>
                <w:color w:val="000000"/>
                <w:sz w:val="20"/>
                <w:szCs w:val="20"/>
              </w:rPr>
              <w:t> </w:t>
            </w:r>
          </w:p>
        </w:tc>
        <w:tc>
          <w:tcPr>
            <w:tcW w:w="2070" w:type="dxa"/>
            <w:gridSpan w:val="2"/>
            <w:noWrap/>
            <w:hideMark/>
          </w:tcPr>
          <w:p w14:paraId="3A8B6159"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gram-negative</w:t>
            </w:r>
          </w:p>
        </w:tc>
        <w:tc>
          <w:tcPr>
            <w:tcW w:w="2160" w:type="dxa"/>
            <w:noWrap/>
            <w:hideMark/>
          </w:tcPr>
          <w:p w14:paraId="10227079"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da8ececa-e226-4164-95d7-b47c1cca1f18,805657ba-242c-475e-ad15-e05e5fc55e7e:830ee3e7-7ab4-4e87-975b-8adf4367e7f5+"/>
            <w:id w:val="2146922662"/>
            <w:placeholder>
              <w:docPart w:val="F26E412F1910424582FBE40CB300E8DC"/>
            </w:placeholder>
          </w:sdtPr>
          <w:sdtEndPr/>
          <w:sdtContent>
            <w:tc>
              <w:tcPr>
                <w:tcW w:w="1137" w:type="dxa"/>
                <w:noWrap/>
                <w:hideMark/>
              </w:tcPr>
              <w:p w14:paraId="14417CF8" w14:textId="0FD80BBA" w:rsidR="003B79BF" w:rsidRPr="00BB2656" w:rsidRDefault="004B720A"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49,51</w:t>
                </w:r>
              </w:p>
            </w:tc>
          </w:sdtContent>
        </w:sdt>
      </w:tr>
      <w:tr w:rsidR="003B79BF" w:rsidRPr="00BB2656" w14:paraId="55256EA1" w14:textId="77777777" w:rsidTr="00A1260B">
        <w:trPr>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28858662"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Morganella morganii*</w:t>
            </w:r>
            <w:r w:rsidRPr="00BB2656">
              <w:rPr>
                <w:rFonts w:eastAsia="Times New Roman" w:cs="Times New Roman"/>
                <w:b w:val="0"/>
                <w:bCs w:val="0"/>
                <w:color w:val="000000"/>
                <w:sz w:val="20"/>
                <w:szCs w:val="20"/>
              </w:rPr>
              <w:t> </w:t>
            </w:r>
          </w:p>
        </w:tc>
        <w:tc>
          <w:tcPr>
            <w:tcW w:w="2070" w:type="dxa"/>
            <w:gridSpan w:val="2"/>
            <w:noWrap/>
            <w:hideMark/>
          </w:tcPr>
          <w:p w14:paraId="258127DC"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gram-negative</w:t>
            </w:r>
          </w:p>
        </w:tc>
        <w:tc>
          <w:tcPr>
            <w:tcW w:w="2160" w:type="dxa"/>
            <w:noWrap/>
            <w:hideMark/>
          </w:tcPr>
          <w:p w14:paraId="66E2D69F"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71c646c6-2de5-4e2c-8cff-404fc73857d9,805657ba-242c-475e-ad15-e05e5fc55e7e:98f0db56-96ba-4190-9edf-ec3c1072fa47,805657ba-242c-475e-ad15-e05e5fc55e7e:d6d3ddbe-5e0f-4958-bafc-62f5512118a6+"/>
            <w:id w:val="440737565"/>
            <w:placeholder>
              <w:docPart w:val="F26E412F1910424582FBE40CB300E8DC"/>
            </w:placeholder>
          </w:sdtPr>
          <w:sdtEndPr/>
          <w:sdtContent>
            <w:tc>
              <w:tcPr>
                <w:tcW w:w="1137" w:type="dxa"/>
                <w:noWrap/>
                <w:hideMark/>
              </w:tcPr>
              <w:p w14:paraId="27507857" w14:textId="7C7A3647" w:rsidR="003B79BF" w:rsidRPr="00BB2656" w:rsidRDefault="004B720A"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52–54</w:t>
                </w:r>
              </w:p>
            </w:tc>
          </w:sdtContent>
        </w:sdt>
      </w:tr>
      <w:tr w:rsidR="003B79BF" w:rsidRPr="00BB2656" w14:paraId="34E4448B" w14:textId="77777777" w:rsidTr="00A1260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18120C34"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Mycoplasma hominis </w:t>
            </w:r>
            <w:r w:rsidRPr="00BB2656">
              <w:rPr>
                <w:rFonts w:eastAsia="Times New Roman" w:cs="Times New Roman"/>
                <w:b w:val="0"/>
                <w:bCs w:val="0"/>
                <w:color w:val="000000"/>
                <w:sz w:val="20"/>
                <w:szCs w:val="20"/>
              </w:rPr>
              <w:t> </w:t>
            </w:r>
          </w:p>
        </w:tc>
        <w:tc>
          <w:tcPr>
            <w:tcW w:w="2070" w:type="dxa"/>
            <w:gridSpan w:val="2"/>
            <w:noWrap/>
            <w:hideMark/>
          </w:tcPr>
          <w:p w14:paraId="076AE815"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fastidious</w:t>
            </w:r>
          </w:p>
        </w:tc>
        <w:tc>
          <w:tcPr>
            <w:tcW w:w="2160" w:type="dxa"/>
            <w:noWrap/>
            <w:hideMark/>
          </w:tcPr>
          <w:p w14:paraId="2B562228"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emerging</w:t>
            </w:r>
          </w:p>
        </w:tc>
        <w:sdt>
          <w:sdtPr>
            <w:rPr>
              <w:rFonts w:ascii="Calibri" w:eastAsia="Times New Roman" w:hAnsi="Calibri" w:cs="Calibri"/>
              <w:color w:val="000000"/>
              <w:sz w:val="20"/>
              <w:szCs w:val="20"/>
            </w:rPr>
            <w:alias w:val="SmartCite Citation"/>
            <w:tag w:val="805657ba-242c-475e-ad15-e05e5fc55e7e:49ef9a76-d6e0-42e9-a97d-67debfef0ac0+"/>
            <w:id w:val="-124550019"/>
            <w:placeholder>
              <w:docPart w:val="F26E412F1910424582FBE40CB300E8DC"/>
            </w:placeholder>
          </w:sdtPr>
          <w:sdtEndPr/>
          <w:sdtContent>
            <w:tc>
              <w:tcPr>
                <w:tcW w:w="1137" w:type="dxa"/>
                <w:noWrap/>
                <w:hideMark/>
              </w:tcPr>
              <w:p w14:paraId="226918AC" w14:textId="15F523E5" w:rsidR="003B79BF" w:rsidRPr="00BB2656" w:rsidRDefault="004B720A"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55</w:t>
                </w:r>
              </w:p>
            </w:tc>
          </w:sdtContent>
        </w:sdt>
      </w:tr>
      <w:tr w:rsidR="003B79BF" w:rsidRPr="00BB2656" w14:paraId="7793AE8B" w14:textId="77777777" w:rsidTr="00A1260B">
        <w:trPr>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34265BF8"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Pantoea agglomerans*</w:t>
            </w:r>
            <w:r w:rsidRPr="00BB2656">
              <w:rPr>
                <w:rFonts w:eastAsia="Times New Roman" w:cs="Times New Roman"/>
                <w:b w:val="0"/>
                <w:bCs w:val="0"/>
                <w:color w:val="000000"/>
                <w:sz w:val="20"/>
                <w:szCs w:val="20"/>
              </w:rPr>
              <w:t> </w:t>
            </w:r>
          </w:p>
        </w:tc>
        <w:tc>
          <w:tcPr>
            <w:tcW w:w="2070" w:type="dxa"/>
            <w:gridSpan w:val="2"/>
            <w:noWrap/>
            <w:hideMark/>
          </w:tcPr>
          <w:p w14:paraId="3EA2F9E8"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gram-negative</w:t>
            </w:r>
          </w:p>
        </w:tc>
        <w:tc>
          <w:tcPr>
            <w:tcW w:w="2160" w:type="dxa"/>
            <w:noWrap/>
            <w:hideMark/>
          </w:tcPr>
          <w:p w14:paraId="0D5A17B2"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7cfa57a3-d04b-4ce3-8582-76346d190151,805657ba-242c-475e-ad15-e05e5fc55e7e:df6a609a-fdcf-4a51-944c-5080336f6ba9+"/>
            <w:id w:val="149410849"/>
            <w:placeholder>
              <w:docPart w:val="F26E412F1910424582FBE40CB300E8DC"/>
            </w:placeholder>
          </w:sdtPr>
          <w:sdtEndPr/>
          <w:sdtContent>
            <w:tc>
              <w:tcPr>
                <w:tcW w:w="1137" w:type="dxa"/>
                <w:noWrap/>
                <w:hideMark/>
              </w:tcPr>
              <w:p w14:paraId="544BB60B" w14:textId="0F67FFB6" w:rsidR="003B79BF" w:rsidRPr="00BB2656" w:rsidRDefault="004B720A"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56,57</w:t>
                </w:r>
              </w:p>
            </w:tc>
          </w:sdtContent>
        </w:sdt>
      </w:tr>
      <w:tr w:rsidR="003B79BF" w:rsidRPr="00BB2656" w14:paraId="19093E5B" w14:textId="77777777" w:rsidTr="00A1260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779BEF92"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Proteus mirabilis*</w:t>
            </w:r>
            <w:r w:rsidRPr="00BB2656">
              <w:rPr>
                <w:rFonts w:eastAsia="Times New Roman" w:cs="Times New Roman"/>
                <w:b w:val="0"/>
                <w:bCs w:val="0"/>
                <w:color w:val="000000"/>
                <w:sz w:val="20"/>
                <w:szCs w:val="20"/>
              </w:rPr>
              <w:t> </w:t>
            </w:r>
          </w:p>
        </w:tc>
        <w:tc>
          <w:tcPr>
            <w:tcW w:w="2070" w:type="dxa"/>
            <w:gridSpan w:val="2"/>
            <w:noWrap/>
            <w:hideMark/>
          </w:tcPr>
          <w:p w14:paraId="3442B597"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gram-negative</w:t>
            </w:r>
          </w:p>
        </w:tc>
        <w:tc>
          <w:tcPr>
            <w:tcW w:w="2160" w:type="dxa"/>
            <w:noWrap/>
            <w:hideMark/>
          </w:tcPr>
          <w:p w14:paraId="7E3D3DF0"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a7385765-ead2-495c-9378-7087cc97308d+"/>
            <w:id w:val="-742643121"/>
            <w:placeholder>
              <w:docPart w:val="F26E412F1910424582FBE40CB300E8DC"/>
            </w:placeholder>
          </w:sdtPr>
          <w:sdtEndPr/>
          <w:sdtContent>
            <w:tc>
              <w:tcPr>
                <w:tcW w:w="1137" w:type="dxa"/>
                <w:noWrap/>
                <w:hideMark/>
              </w:tcPr>
              <w:p w14:paraId="0E7E2976" w14:textId="66E6987D" w:rsidR="003B79BF" w:rsidRPr="00BB2656" w:rsidRDefault="004B720A"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58</w:t>
                </w:r>
              </w:p>
            </w:tc>
          </w:sdtContent>
        </w:sdt>
      </w:tr>
      <w:tr w:rsidR="003B79BF" w:rsidRPr="00BB2656" w14:paraId="413844C7" w14:textId="77777777" w:rsidTr="00A1260B">
        <w:trPr>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12A9DC2A"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Providencia stuartii*</w:t>
            </w:r>
            <w:r w:rsidRPr="00BB2656">
              <w:rPr>
                <w:rFonts w:eastAsia="Times New Roman" w:cs="Times New Roman"/>
                <w:b w:val="0"/>
                <w:bCs w:val="0"/>
                <w:color w:val="000000"/>
                <w:sz w:val="20"/>
                <w:szCs w:val="20"/>
              </w:rPr>
              <w:t> </w:t>
            </w:r>
          </w:p>
        </w:tc>
        <w:tc>
          <w:tcPr>
            <w:tcW w:w="2070" w:type="dxa"/>
            <w:gridSpan w:val="2"/>
            <w:noWrap/>
            <w:hideMark/>
          </w:tcPr>
          <w:p w14:paraId="196FE617"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gram-negative</w:t>
            </w:r>
          </w:p>
        </w:tc>
        <w:tc>
          <w:tcPr>
            <w:tcW w:w="2160" w:type="dxa"/>
            <w:noWrap/>
            <w:hideMark/>
          </w:tcPr>
          <w:p w14:paraId="74DAC7FC"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ceb09d38-0644-40b5-9033-7ab0dc8989ca+"/>
            <w:id w:val="1854373114"/>
            <w:placeholder>
              <w:docPart w:val="F26E412F1910424582FBE40CB300E8DC"/>
            </w:placeholder>
          </w:sdtPr>
          <w:sdtEndPr/>
          <w:sdtContent>
            <w:tc>
              <w:tcPr>
                <w:tcW w:w="1137" w:type="dxa"/>
                <w:noWrap/>
                <w:hideMark/>
              </w:tcPr>
              <w:p w14:paraId="08370144" w14:textId="64AD743F" w:rsidR="003B79BF" w:rsidRPr="00BB2656" w:rsidRDefault="004B720A"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59</w:t>
                </w:r>
              </w:p>
            </w:tc>
          </w:sdtContent>
        </w:sdt>
      </w:tr>
      <w:tr w:rsidR="003B79BF" w:rsidRPr="00BB2656" w14:paraId="1CBEA01A" w14:textId="77777777" w:rsidTr="00A1260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26B34D2D"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Pseudomonas aeruginosa*</w:t>
            </w:r>
            <w:r w:rsidRPr="00BB2656">
              <w:rPr>
                <w:rFonts w:eastAsia="Times New Roman" w:cs="Times New Roman"/>
                <w:b w:val="0"/>
                <w:bCs w:val="0"/>
                <w:color w:val="000000"/>
                <w:sz w:val="20"/>
                <w:szCs w:val="20"/>
              </w:rPr>
              <w:t> </w:t>
            </w:r>
          </w:p>
        </w:tc>
        <w:tc>
          <w:tcPr>
            <w:tcW w:w="2070" w:type="dxa"/>
            <w:gridSpan w:val="2"/>
            <w:noWrap/>
            <w:hideMark/>
          </w:tcPr>
          <w:p w14:paraId="47A48ABE"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gram-negative</w:t>
            </w:r>
          </w:p>
        </w:tc>
        <w:tc>
          <w:tcPr>
            <w:tcW w:w="2160" w:type="dxa"/>
            <w:noWrap/>
            <w:hideMark/>
          </w:tcPr>
          <w:p w14:paraId="0E6B7B3C"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8eafd700-42e1-4f62-8df4-270acfeacb2a,805657ba-242c-475e-ad15-e05e5fc55e7e:f6b11ca6-e87b-42c3-be33-67fb43f061e6+"/>
            <w:id w:val="-416488335"/>
            <w:placeholder>
              <w:docPart w:val="F26E412F1910424582FBE40CB300E8DC"/>
            </w:placeholder>
          </w:sdtPr>
          <w:sdtEndPr/>
          <w:sdtContent>
            <w:tc>
              <w:tcPr>
                <w:tcW w:w="1137" w:type="dxa"/>
                <w:noWrap/>
                <w:hideMark/>
              </w:tcPr>
              <w:p w14:paraId="4C6368F7" w14:textId="629798CE" w:rsidR="003B79BF" w:rsidRPr="00BB2656" w:rsidRDefault="004B720A"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60,61</w:t>
                </w:r>
              </w:p>
            </w:tc>
          </w:sdtContent>
        </w:sdt>
      </w:tr>
      <w:tr w:rsidR="003B79BF" w:rsidRPr="00BB2656" w14:paraId="718560FF" w14:textId="77777777" w:rsidTr="00A1260B">
        <w:trPr>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5810CD27"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Serratia marcescens*</w:t>
            </w:r>
            <w:r w:rsidRPr="00BB2656">
              <w:rPr>
                <w:rFonts w:eastAsia="Times New Roman" w:cs="Times New Roman"/>
                <w:b w:val="0"/>
                <w:bCs w:val="0"/>
                <w:color w:val="000000"/>
                <w:sz w:val="20"/>
                <w:szCs w:val="20"/>
              </w:rPr>
              <w:t> </w:t>
            </w:r>
          </w:p>
        </w:tc>
        <w:tc>
          <w:tcPr>
            <w:tcW w:w="2070" w:type="dxa"/>
            <w:gridSpan w:val="2"/>
            <w:noWrap/>
            <w:hideMark/>
          </w:tcPr>
          <w:p w14:paraId="179B247E"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gram-negative</w:t>
            </w:r>
          </w:p>
        </w:tc>
        <w:tc>
          <w:tcPr>
            <w:tcW w:w="2160" w:type="dxa"/>
            <w:noWrap/>
            <w:hideMark/>
          </w:tcPr>
          <w:p w14:paraId="35D3A8A7"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740aaec0-c82b-47f5-86ab-fc0ab676bb25,805657ba-242c-475e-ad15-e05e5fc55e7e:2a7f7041-ea86-417b-a887-3e0ad2fb2e39+"/>
            <w:id w:val="-409158899"/>
            <w:placeholder>
              <w:docPart w:val="F26E412F1910424582FBE40CB300E8DC"/>
            </w:placeholder>
          </w:sdtPr>
          <w:sdtEndPr/>
          <w:sdtContent>
            <w:tc>
              <w:tcPr>
                <w:tcW w:w="1137" w:type="dxa"/>
                <w:noWrap/>
                <w:hideMark/>
              </w:tcPr>
              <w:p w14:paraId="13F9CEF6" w14:textId="57351EC4" w:rsidR="003B79BF" w:rsidRPr="00BB2656" w:rsidRDefault="004B720A"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62,63</w:t>
                </w:r>
              </w:p>
            </w:tc>
          </w:sdtContent>
        </w:sdt>
      </w:tr>
      <w:tr w:rsidR="003B79BF" w:rsidRPr="00BB2656" w14:paraId="1D0A6846" w14:textId="77777777" w:rsidTr="00A1260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24E7083B"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Staphylococcus aureus*</w:t>
            </w:r>
            <w:r w:rsidRPr="00BB2656">
              <w:rPr>
                <w:rFonts w:eastAsia="Times New Roman" w:cs="Times New Roman"/>
                <w:b w:val="0"/>
                <w:bCs w:val="0"/>
                <w:color w:val="000000"/>
                <w:sz w:val="20"/>
                <w:szCs w:val="20"/>
              </w:rPr>
              <w:t> </w:t>
            </w:r>
          </w:p>
        </w:tc>
        <w:tc>
          <w:tcPr>
            <w:tcW w:w="2070" w:type="dxa"/>
            <w:gridSpan w:val="2"/>
            <w:noWrap/>
            <w:hideMark/>
          </w:tcPr>
          <w:p w14:paraId="4E3380FF"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gram-positive</w:t>
            </w:r>
          </w:p>
        </w:tc>
        <w:tc>
          <w:tcPr>
            <w:tcW w:w="2160" w:type="dxa"/>
            <w:noWrap/>
            <w:hideMark/>
          </w:tcPr>
          <w:p w14:paraId="28E88E01"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98ef85c9-caf2-4bfe-b48e-57d162243003,805657ba-242c-475e-ad15-e05e5fc55e7e:2f29e597-e451-4edc-8e93-ef5fc3ab226b,805657ba-242c-475e-ad15-e05e5fc55e7e:18540163-3793-4e4f-ad88-93c3b774c17b+"/>
            <w:id w:val="1430013124"/>
            <w:placeholder>
              <w:docPart w:val="F26E412F1910424582FBE40CB300E8DC"/>
            </w:placeholder>
          </w:sdtPr>
          <w:sdtEndPr/>
          <w:sdtContent>
            <w:tc>
              <w:tcPr>
                <w:tcW w:w="1137" w:type="dxa"/>
                <w:noWrap/>
                <w:hideMark/>
              </w:tcPr>
              <w:p w14:paraId="7C9C8E42" w14:textId="38AEB836" w:rsidR="003B79BF" w:rsidRPr="00BB2656" w:rsidRDefault="004B720A"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64–66</w:t>
                </w:r>
              </w:p>
            </w:tc>
          </w:sdtContent>
        </w:sdt>
      </w:tr>
      <w:tr w:rsidR="003B79BF" w:rsidRPr="00BB2656" w14:paraId="139742D3" w14:textId="77777777" w:rsidTr="00A1260B">
        <w:trPr>
          <w:trHeight w:val="300"/>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334F074B"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Streptococcus agalactiae* </w:t>
            </w:r>
            <w:r w:rsidRPr="00BB2656">
              <w:rPr>
                <w:rFonts w:eastAsia="Times New Roman" w:cs="Times New Roman"/>
                <w:b w:val="0"/>
                <w:bCs w:val="0"/>
                <w:color w:val="000000"/>
                <w:sz w:val="20"/>
                <w:szCs w:val="20"/>
              </w:rPr>
              <w:t> </w:t>
            </w:r>
          </w:p>
        </w:tc>
        <w:tc>
          <w:tcPr>
            <w:tcW w:w="2070" w:type="dxa"/>
            <w:gridSpan w:val="2"/>
            <w:noWrap/>
            <w:hideMark/>
          </w:tcPr>
          <w:p w14:paraId="79D7951F"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gram-positive</w:t>
            </w:r>
          </w:p>
        </w:tc>
        <w:tc>
          <w:tcPr>
            <w:tcW w:w="2160" w:type="dxa"/>
            <w:noWrap/>
            <w:hideMark/>
          </w:tcPr>
          <w:p w14:paraId="5E80AE09"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sdt>
          <w:sdtPr>
            <w:rPr>
              <w:rFonts w:ascii="Calibri" w:eastAsia="Times New Roman" w:hAnsi="Calibri" w:cs="Calibri"/>
              <w:color w:val="000000"/>
              <w:sz w:val="20"/>
              <w:szCs w:val="20"/>
            </w:rPr>
            <w:alias w:val="SmartCite Citation"/>
            <w:tag w:val="805657ba-242c-475e-ad15-e05e5fc55e7e:2aef2615-ad47-4822-9def-609bb66bd4a2,805657ba-242c-475e-ad15-e05e5fc55e7e:468e0769-62d8-4e61-bfcb-940f7a80b448+"/>
            <w:id w:val="448597425"/>
            <w:placeholder>
              <w:docPart w:val="F26E412F1910424582FBE40CB300E8DC"/>
            </w:placeholder>
          </w:sdtPr>
          <w:sdtEndPr/>
          <w:sdtContent>
            <w:tc>
              <w:tcPr>
                <w:tcW w:w="1137" w:type="dxa"/>
                <w:noWrap/>
                <w:hideMark/>
              </w:tcPr>
              <w:p w14:paraId="09A17F24" w14:textId="3D4A7098" w:rsidR="003B79BF" w:rsidRPr="00BB2656" w:rsidRDefault="004B720A"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67,68</w:t>
                </w:r>
              </w:p>
            </w:tc>
          </w:sdtContent>
        </w:sdt>
      </w:tr>
      <w:tr w:rsidR="003B79BF" w:rsidRPr="00BB2656" w14:paraId="075DB965" w14:textId="77777777" w:rsidTr="00A1260B">
        <w:trPr>
          <w:cnfStyle w:val="000000100000" w:firstRow="0" w:lastRow="0" w:firstColumn="0" w:lastColumn="0" w:oddVBand="0" w:evenVBand="0" w:oddHBand="1" w:evenHBand="0" w:firstRowFirstColumn="0" w:firstRowLastColumn="0" w:lastRowFirstColumn="0" w:lastRowLastColumn="0"/>
          <w:trHeight w:val="117"/>
          <w:jc w:val="center"/>
        </w:trPr>
        <w:tc>
          <w:tcPr>
            <w:cnfStyle w:val="001000000000" w:firstRow="0" w:lastRow="0" w:firstColumn="1" w:lastColumn="0" w:oddVBand="0" w:evenVBand="0" w:oddHBand="0" w:evenHBand="0" w:firstRowFirstColumn="0" w:firstRowLastColumn="0" w:lastRowFirstColumn="0" w:lastRowLastColumn="0"/>
            <w:tcW w:w="3870" w:type="dxa"/>
            <w:noWrap/>
            <w:hideMark/>
          </w:tcPr>
          <w:p w14:paraId="2CEB5BB7" w14:textId="77777777"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Ureaplasma urealyticum</w:t>
            </w:r>
            <w:r w:rsidRPr="00BB2656">
              <w:rPr>
                <w:rFonts w:eastAsia="Times New Roman" w:cs="Times New Roman"/>
                <w:b w:val="0"/>
                <w:bCs w:val="0"/>
                <w:color w:val="000000"/>
                <w:sz w:val="20"/>
                <w:szCs w:val="20"/>
              </w:rPr>
              <w:t> </w:t>
            </w:r>
          </w:p>
        </w:tc>
        <w:tc>
          <w:tcPr>
            <w:tcW w:w="2070" w:type="dxa"/>
            <w:gridSpan w:val="2"/>
            <w:noWrap/>
            <w:hideMark/>
          </w:tcPr>
          <w:p w14:paraId="5C2A44C2"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fastidious</w:t>
            </w:r>
          </w:p>
        </w:tc>
        <w:tc>
          <w:tcPr>
            <w:tcW w:w="2160" w:type="dxa"/>
            <w:noWrap/>
            <w:hideMark/>
          </w:tcPr>
          <w:p w14:paraId="5C9CB90A"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emerging</w:t>
            </w:r>
          </w:p>
        </w:tc>
        <w:sdt>
          <w:sdtPr>
            <w:rPr>
              <w:rFonts w:ascii="Calibri" w:eastAsia="Times New Roman" w:hAnsi="Calibri" w:cs="Calibri"/>
              <w:color w:val="000000"/>
              <w:sz w:val="20"/>
              <w:szCs w:val="20"/>
            </w:rPr>
            <w:alias w:val="SmartCite Citation"/>
            <w:tag w:val="805657ba-242c-475e-ad15-e05e5fc55e7e:99b84283-aa4d-45d8-a134-f57e3097018a,805657ba-242c-475e-ad15-e05e5fc55e7e:b8d41b40-8bee-496d-83f7-8ec4a06cb154,805657ba-242c-475e-ad15-e05e5fc55e7e:4dcfe905-99ea-4d88-b882-6d80e1222887,805657ba-242c-475e-ad15-e05e5fc55e7e:7be0b135-6587-4a58-9224-67279e41c6c7+"/>
            <w:id w:val="686023252"/>
            <w:placeholder>
              <w:docPart w:val="F26E412F1910424582FBE40CB300E8DC"/>
            </w:placeholder>
          </w:sdtPr>
          <w:sdtEndPr/>
          <w:sdtContent>
            <w:tc>
              <w:tcPr>
                <w:tcW w:w="1137" w:type="dxa"/>
                <w:noWrap/>
                <w:hideMark/>
              </w:tcPr>
              <w:p w14:paraId="0373AA6D" w14:textId="41A53246" w:rsidR="003B79BF" w:rsidRPr="00BB2656" w:rsidRDefault="004B720A"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69–72</w:t>
                </w:r>
              </w:p>
            </w:tc>
          </w:sdtContent>
        </w:sdt>
      </w:tr>
      <w:tr w:rsidR="003B79BF" w:rsidRPr="00BB2656" w14:paraId="15D97249" w14:textId="77777777" w:rsidTr="00A1260B">
        <w:trPr>
          <w:trHeight w:val="953"/>
          <w:jc w:val="center"/>
        </w:trPr>
        <w:tc>
          <w:tcPr>
            <w:cnfStyle w:val="001000000000" w:firstRow="0" w:lastRow="0" w:firstColumn="1" w:lastColumn="0" w:oddVBand="0" w:evenVBand="0" w:oddHBand="0" w:evenHBand="0" w:firstRowFirstColumn="0" w:firstRowLastColumn="0" w:lastRowFirstColumn="0" w:lastRowLastColumn="0"/>
            <w:tcW w:w="3870" w:type="dxa"/>
            <w:hideMark/>
          </w:tcPr>
          <w:p w14:paraId="319E0819" w14:textId="0F851149" w:rsidR="003B79BF" w:rsidRPr="00BB2656" w:rsidRDefault="003B79BF" w:rsidP="00A1260B">
            <w:pPr>
              <w:jc w:val="center"/>
              <w:rPr>
                <w:rFonts w:eastAsia="Times New Roman" w:cs="Times New Roman"/>
                <w:b w:val="0"/>
                <w:bCs w:val="0"/>
                <w:color w:val="000000"/>
                <w:sz w:val="20"/>
                <w:szCs w:val="20"/>
              </w:rPr>
            </w:pPr>
            <w:r w:rsidRPr="00BB2656">
              <w:rPr>
                <w:rFonts w:eastAsia="Times New Roman" w:cs="Times New Roman"/>
                <w:b w:val="0"/>
                <w:bCs w:val="0"/>
                <w:color w:val="000000"/>
                <w:sz w:val="20"/>
                <w:szCs w:val="20"/>
              </w:rPr>
              <w:t xml:space="preserve">Coagulase-negative </w:t>
            </w:r>
            <w:r w:rsidRPr="00BB2656">
              <w:rPr>
                <w:rFonts w:eastAsia="Times New Roman" w:cs="Times New Roman"/>
                <w:b w:val="0"/>
                <w:bCs w:val="0"/>
                <w:i/>
                <w:iCs/>
                <w:color w:val="000000"/>
                <w:sz w:val="20"/>
                <w:szCs w:val="20"/>
              </w:rPr>
              <w:t>Staphylococc</w:t>
            </w:r>
            <w:r w:rsidR="004F1A33" w:rsidRPr="00BB2656">
              <w:rPr>
                <w:rFonts w:eastAsia="Times New Roman" w:cs="Times New Roman"/>
                <w:b w:val="0"/>
                <w:bCs w:val="0"/>
                <w:i/>
                <w:iCs/>
                <w:color w:val="000000"/>
                <w:sz w:val="20"/>
                <w:szCs w:val="20"/>
              </w:rPr>
              <w:t>us</w:t>
            </w:r>
            <w:r w:rsidRPr="00BB2656">
              <w:rPr>
                <w:rFonts w:eastAsia="Times New Roman" w:cs="Times New Roman"/>
                <w:b w:val="0"/>
                <w:bCs w:val="0"/>
                <w:i/>
                <w:iCs/>
                <w:color w:val="000000"/>
                <w:sz w:val="20"/>
                <w:szCs w:val="20"/>
              </w:rPr>
              <w:t xml:space="preserve"> </w:t>
            </w:r>
            <w:r w:rsidRPr="00BB2656">
              <w:rPr>
                <w:rFonts w:eastAsia="Times New Roman" w:cs="Times New Roman"/>
                <w:b w:val="0"/>
                <w:bCs w:val="0"/>
                <w:color w:val="000000"/>
                <w:sz w:val="20"/>
                <w:szCs w:val="20"/>
              </w:rPr>
              <w:t>(CoNS)* [S</w:t>
            </w:r>
            <w:r w:rsidRPr="00BB2656">
              <w:rPr>
                <w:rFonts w:eastAsia="Times New Roman" w:cs="Times New Roman"/>
                <w:b w:val="0"/>
                <w:bCs w:val="0"/>
                <w:i/>
                <w:iCs/>
                <w:color w:val="000000"/>
                <w:sz w:val="20"/>
                <w:szCs w:val="20"/>
              </w:rPr>
              <w:t>taphylococcus epidermidis, Staphylococcus haemolyticus, Staphylococcus lugdunenesis, Staphylococcus saprophyticus]</w:t>
            </w:r>
          </w:p>
        </w:tc>
        <w:tc>
          <w:tcPr>
            <w:tcW w:w="2070" w:type="dxa"/>
            <w:gridSpan w:val="2"/>
            <w:noWrap/>
            <w:hideMark/>
          </w:tcPr>
          <w:p w14:paraId="16A96799"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p w14:paraId="7BF81B1D"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p w14:paraId="78353320"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gram-positive</w:t>
            </w:r>
          </w:p>
        </w:tc>
        <w:tc>
          <w:tcPr>
            <w:tcW w:w="2160" w:type="dxa"/>
            <w:noWrap/>
            <w:hideMark/>
          </w:tcPr>
          <w:p w14:paraId="2BF73BC0"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p w14:paraId="46BC0898"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p w14:paraId="36A292E0"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emerging</w:t>
            </w:r>
          </w:p>
        </w:tc>
        <w:tc>
          <w:tcPr>
            <w:tcW w:w="1137" w:type="dxa"/>
            <w:noWrap/>
            <w:hideMark/>
          </w:tcPr>
          <w:p w14:paraId="15E9652F"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p w14:paraId="35DB6C54"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sdt>
            <w:sdtPr>
              <w:rPr>
                <w:rFonts w:ascii="Calibri" w:eastAsia="Times New Roman" w:hAnsi="Calibri" w:cs="Calibri"/>
                <w:color w:val="000000"/>
                <w:sz w:val="20"/>
                <w:szCs w:val="20"/>
              </w:rPr>
              <w:alias w:val="SmartCite Citation"/>
              <w:tag w:val="805657ba-242c-475e-ad15-e05e5fc55e7e:3d85c174-577f-4578-9a38-5d71ee2711a1,805657ba-242c-475e-ad15-e05e5fc55e7e:5b201517-f264-4c5b-b210-6acf47788d1e,805657ba-242c-475e-ad15-e05e5fc55e7e:2e9ce4c0-a581-45ba-a9d3-92ebf1ee5a48+"/>
              <w:id w:val="345380726"/>
              <w:placeholder>
                <w:docPart w:val="F26E412F1910424582FBE40CB300E8DC"/>
              </w:placeholder>
            </w:sdtPr>
            <w:sdtEndPr/>
            <w:sdtContent>
              <w:p w14:paraId="3DD7AB75" w14:textId="59E3F974" w:rsidR="003B79BF" w:rsidRPr="00BB2656" w:rsidRDefault="004B720A"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73–75</w:t>
                </w:r>
              </w:p>
            </w:sdtContent>
          </w:sdt>
        </w:tc>
      </w:tr>
      <w:tr w:rsidR="003B79BF" w:rsidRPr="00BB2656" w14:paraId="2F9EEF68" w14:textId="77777777" w:rsidTr="00A1260B">
        <w:trPr>
          <w:cnfStyle w:val="000000100000" w:firstRow="0" w:lastRow="0" w:firstColumn="0" w:lastColumn="0" w:oddVBand="0" w:evenVBand="0" w:oddHBand="1" w:evenHBand="0" w:firstRowFirstColumn="0" w:firstRowLastColumn="0" w:lastRowFirstColumn="0" w:lastRowLastColumn="0"/>
          <w:trHeight w:val="710"/>
          <w:jc w:val="center"/>
        </w:trPr>
        <w:tc>
          <w:tcPr>
            <w:cnfStyle w:val="001000000000" w:firstRow="0" w:lastRow="0" w:firstColumn="1" w:lastColumn="0" w:oddVBand="0" w:evenVBand="0" w:oddHBand="0" w:evenHBand="0" w:firstRowFirstColumn="0" w:firstRowLastColumn="0" w:lastRowFirstColumn="0" w:lastRowLastColumn="0"/>
            <w:tcW w:w="3870" w:type="dxa"/>
            <w:hideMark/>
          </w:tcPr>
          <w:p w14:paraId="520218A2" w14:textId="793F8E09" w:rsidR="003B79BF" w:rsidRPr="00BB2656" w:rsidRDefault="003B79BF" w:rsidP="00A1260B">
            <w:pPr>
              <w:jc w:val="center"/>
              <w:rPr>
                <w:rFonts w:eastAsia="Times New Roman" w:cs="Times New Roman"/>
                <w:b w:val="0"/>
                <w:bCs w:val="0"/>
                <w:color w:val="000000"/>
                <w:sz w:val="20"/>
                <w:szCs w:val="20"/>
              </w:rPr>
            </w:pPr>
            <w:r w:rsidRPr="00BB2656">
              <w:rPr>
                <w:rFonts w:eastAsia="Times New Roman" w:cs="Times New Roman"/>
                <w:b w:val="0"/>
                <w:bCs w:val="0"/>
                <w:color w:val="000000"/>
                <w:sz w:val="20"/>
                <w:szCs w:val="20"/>
              </w:rPr>
              <w:t xml:space="preserve">Viridans group </w:t>
            </w:r>
            <w:r w:rsidR="004F1A33" w:rsidRPr="00BB2656">
              <w:rPr>
                <w:rFonts w:eastAsia="Times New Roman" w:cs="Times New Roman"/>
                <w:b w:val="0"/>
                <w:bCs w:val="0"/>
                <w:i/>
                <w:iCs/>
                <w:color w:val="000000"/>
                <w:sz w:val="20"/>
                <w:szCs w:val="20"/>
              </w:rPr>
              <w:t>Streptococcus (</w:t>
            </w:r>
            <w:r w:rsidRPr="00BB2656">
              <w:rPr>
                <w:rFonts w:eastAsia="Times New Roman" w:cs="Times New Roman"/>
                <w:b w:val="0"/>
                <w:bCs w:val="0"/>
                <w:color w:val="000000"/>
                <w:sz w:val="20"/>
                <w:szCs w:val="20"/>
              </w:rPr>
              <w:t>VGS) [S</w:t>
            </w:r>
            <w:r w:rsidRPr="00BB2656">
              <w:rPr>
                <w:rFonts w:eastAsia="Times New Roman" w:cs="Times New Roman"/>
                <w:b w:val="0"/>
                <w:bCs w:val="0"/>
                <w:i/>
                <w:iCs/>
                <w:color w:val="000000"/>
                <w:sz w:val="20"/>
                <w:szCs w:val="20"/>
              </w:rPr>
              <w:t>treptococcus anginosus,</w:t>
            </w:r>
            <w:r w:rsidRPr="00BB2656">
              <w:rPr>
                <w:rFonts w:eastAsia="Times New Roman" w:cs="Times New Roman"/>
                <w:b w:val="0"/>
                <w:bCs w:val="0"/>
                <w:color w:val="000000"/>
                <w:sz w:val="20"/>
                <w:szCs w:val="20"/>
              </w:rPr>
              <w:t> </w:t>
            </w:r>
            <w:r w:rsidRPr="00BB2656">
              <w:rPr>
                <w:rFonts w:eastAsia="Times New Roman" w:cs="Times New Roman"/>
                <w:b w:val="0"/>
                <w:bCs w:val="0"/>
                <w:i/>
                <w:iCs/>
                <w:color w:val="000000"/>
                <w:sz w:val="20"/>
                <w:szCs w:val="20"/>
              </w:rPr>
              <w:t>Streptococcus oralis, Streptococcus pasteuranus]</w:t>
            </w:r>
          </w:p>
        </w:tc>
        <w:tc>
          <w:tcPr>
            <w:tcW w:w="2070" w:type="dxa"/>
            <w:gridSpan w:val="2"/>
            <w:noWrap/>
            <w:hideMark/>
          </w:tcPr>
          <w:p w14:paraId="3577EEF2"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p w14:paraId="55168990"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gram-positive</w:t>
            </w:r>
          </w:p>
        </w:tc>
        <w:tc>
          <w:tcPr>
            <w:tcW w:w="2160" w:type="dxa"/>
            <w:noWrap/>
            <w:hideMark/>
          </w:tcPr>
          <w:p w14:paraId="5CA8365F"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p w14:paraId="3C3ACB48"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emerging</w:t>
            </w:r>
          </w:p>
        </w:tc>
        <w:tc>
          <w:tcPr>
            <w:tcW w:w="1137" w:type="dxa"/>
            <w:noWrap/>
            <w:hideMark/>
          </w:tcPr>
          <w:p w14:paraId="36954ACB" w14:textId="77777777" w:rsidR="003B79BF" w:rsidRPr="00BB2656" w:rsidRDefault="003B79BF"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sdt>
            <w:sdtPr>
              <w:rPr>
                <w:rFonts w:ascii="Calibri" w:eastAsia="Times New Roman" w:hAnsi="Calibri" w:cs="Calibri"/>
                <w:color w:val="000000"/>
                <w:sz w:val="20"/>
                <w:szCs w:val="20"/>
              </w:rPr>
              <w:alias w:val="SmartCite Citation"/>
              <w:tag w:val="805657ba-242c-475e-ad15-e05e5fc55e7e:7d520388-f779-4cef-81cc-caa86f06d855,805657ba-242c-475e-ad15-e05e5fc55e7e:4c03b4b3-3fb7-4000-b69e-3dd000b2425a+"/>
              <w:id w:val="685177267"/>
              <w:placeholder>
                <w:docPart w:val="F26E412F1910424582FBE40CB300E8DC"/>
              </w:placeholder>
            </w:sdtPr>
            <w:sdtEndPr/>
            <w:sdtContent>
              <w:p w14:paraId="18632C15" w14:textId="009CC874" w:rsidR="003B79BF" w:rsidRPr="00BB2656" w:rsidRDefault="004B720A" w:rsidP="00A1260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76,77</w:t>
                </w:r>
              </w:p>
            </w:sdtContent>
          </w:sdt>
        </w:tc>
      </w:tr>
      <w:tr w:rsidR="003B79BF" w:rsidRPr="00BB2656" w14:paraId="277FA572" w14:textId="77777777" w:rsidTr="00A1260B">
        <w:trPr>
          <w:trHeight w:val="1053"/>
          <w:jc w:val="center"/>
        </w:trPr>
        <w:tc>
          <w:tcPr>
            <w:cnfStyle w:val="001000000000" w:firstRow="0" w:lastRow="0" w:firstColumn="1" w:lastColumn="0" w:oddVBand="0" w:evenVBand="0" w:oddHBand="0" w:evenHBand="0" w:firstRowFirstColumn="0" w:firstRowLastColumn="0" w:lastRowFirstColumn="0" w:lastRowLastColumn="0"/>
            <w:tcW w:w="3870" w:type="dxa"/>
            <w:tcBorders>
              <w:bottom w:val="single" w:sz="4" w:space="0" w:color="auto"/>
            </w:tcBorders>
            <w:hideMark/>
          </w:tcPr>
          <w:p w14:paraId="7F533115" w14:textId="7394CA21" w:rsidR="003B79BF" w:rsidRPr="00BB2656" w:rsidRDefault="003B79BF" w:rsidP="00A1260B">
            <w:pPr>
              <w:jc w:val="center"/>
              <w:rPr>
                <w:rFonts w:eastAsia="Times New Roman" w:cs="Times New Roman"/>
                <w:b w:val="0"/>
                <w:bCs w:val="0"/>
                <w:i/>
                <w:iCs/>
                <w:color w:val="000000"/>
                <w:sz w:val="20"/>
                <w:szCs w:val="20"/>
              </w:rPr>
            </w:pPr>
            <w:r w:rsidRPr="00BB2656">
              <w:rPr>
                <w:rFonts w:eastAsia="Times New Roman" w:cs="Times New Roman"/>
                <w:b w:val="0"/>
                <w:bCs w:val="0"/>
                <w:i/>
                <w:iCs/>
                <w:color w:val="000000"/>
                <w:sz w:val="20"/>
                <w:szCs w:val="20"/>
              </w:rPr>
              <w:t>Enterobacter</w:t>
            </w:r>
            <w:r w:rsidRPr="00BB2656">
              <w:rPr>
                <w:rFonts w:eastAsia="Times New Roman" w:cs="Times New Roman"/>
                <w:b w:val="0"/>
                <w:bCs w:val="0"/>
                <w:color w:val="000000"/>
                <w:sz w:val="20"/>
                <w:szCs w:val="20"/>
              </w:rPr>
              <w:t xml:space="preserve"> </w:t>
            </w:r>
            <w:r w:rsidR="004F1A33" w:rsidRPr="00BB2656">
              <w:rPr>
                <w:rFonts w:eastAsia="Times New Roman" w:cs="Times New Roman"/>
                <w:b w:val="0"/>
                <w:bCs w:val="0"/>
                <w:color w:val="000000"/>
                <w:sz w:val="20"/>
                <w:szCs w:val="20"/>
              </w:rPr>
              <w:t>G</w:t>
            </w:r>
            <w:r w:rsidRPr="00BB2656">
              <w:rPr>
                <w:rFonts w:eastAsia="Times New Roman" w:cs="Times New Roman"/>
                <w:b w:val="0"/>
                <w:bCs w:val="0"/>
                <w:color w:val="000000"/>
                <w:sz w:val="20"/>
                <w:szCs w:val="20"/>
              </w:rPr>
              <w:t xml:space="preserve">roup* </w:t>
            </w:r>
            <w:r w:rsidRPr="00BB2656">
              <w:rPr>
                <w:rFonts w:eastAsia="Times New Roman" w:cs="Times New Roman"/>
                <w:b w:val="0"/>
                <w:bCs w:val="0"/>
                <w:color w:val="000000"/>
                <w:sz w:val="20"/>
                <w:szCs w:val="20"/>
              </w:rPr>
              <w:br/>
              <w:t>[</w:t>
            </w:r>
            <w:r w:rsidRPr="00BB2656">
              <w:rPr>
                <w:rFonts w:eastAsia="Times New Roman" w:cs="Times New Roman"/>
                <w:b w:val="0"/>
                <w:bCs w:val="0"/>
                <w:i/>
                <w:iCs/>
                <w:color w:val="000000"/>
                <w:sz w:val="20"/>
                <w:szCs w:val="20"/>
              </w:rPr>
              <w:t>Klebsiella aerogenes</w:t>
            </w:r>
            <w:r w:rsidRPr="00BB2656">
              <w:rPr>
                <w:rFonts w:eastAsia="Times New Roman" w:cs="Times New Roman"/>
                <w:b w:val="0"/>
                <w:bCs w:val="0"/>
                <w:color w:val="000000"/>
                <w:sz w:val="20"/>
                <w:szCs w:val="20"/>
              </w:rPr>
              <w:t xml:space="preserve"> (formally known as </w:t>
            </w:r>
            <w:r w:rsidRPr="00BB2656">
              <w:rPr>
                <w:rFonts w:eastAsia="Times New Roman" w:cs="Times New Roman"/>
                <w:b w:val="0"/>
                <w:bCs w:val="0"/>
                <w:i/>
                <w:iCs/>
                <w:color w:val="000000"/>
                <w:sz w:val="20"/>
                <w:szCs w:val="20"/>
              </w:rPr>
              <w:t>Enterobacter aerogenes</w:t>
            </w:r>
            <w:r w:rsidRPr="00BB2656">
              <w:rPr>
                <w:rFonts w:eastAsia="Times New Roman" w:cs="Times New Roman"/>
                <w:b w:val="0"/>
                <w:bCs w:val="0"/>
                <w:color w:val="000000"/>
                <w:sz w:val="20"/>
                <w:szCs w:val="20"/>
              </w:rPr>
              <w:t xml:space="preserve">), </w:t>
            </w:r>
            <w:r w:rsidRPr="00BB2656">
              <w:rPr>
                <w:rFonts w:eastAsia="Times New Roman" w:cs="Times New Roman"/>
                <w:b w:val="0"/>
                <w:bCs w:val="0"/>
                <w:i/>
                <w:iCs/>
                <w:color w:val="000000"/>
                <w:sz w:val="20"/>
                <w:szCs w:val="20"/>
              </w:rPr>
              <w:t>Enterobacter cloacae</w:t>
            </w:r>
            <w:r w:rsidRPr="00BB2656">
              <w:rPr>
                <w:rFonts w:eastAsia="Times New Roman" w:cs="Times New Roman"/>
                <w:b w:val="0"/>
                <w:bCs w:val="0"/>
                <w:color w:val="000000"/>
                <w:sz w:val="20"/>
                <w:szCs w:val="20"/>
              </w:rPr>
              <w:t>]</w:t>
            </w:r>
          </w:p>
        </w:tc>
        <w:tc>
          <w:tcPr>
            <w:tcW w:w="2070" w:type="dxa"/>
            <w:gridSpan w:val="2"/>
            <w:tcBorders>
              <w:bottom w:val="single" w:sz="4" w:space="0" w:color="auto"/>
            </w:tcBorders>
            <w:noWrap/>
            <w:hideMark/>
          </w:tcPr>
          <w:p w14:paraId="358EFDB2"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p w14:paraId="49A7744C"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gram-negative</w:t>
            </w:r>
          </w:p>
        </w:tc>
        <w:tc>
          <w:tcPr>
            <w:tcW w:w="2160" w:type="dxa"/>
            <w:tcBorders>
              <w:bottom w:val="single" w:sz="4" w:space="0" w:color="auto"/>
            </w:tcBorders>
            <w:noWrap/>
            <w:hideMark/>
          </w:tcPr>
          <w:p w14:paraId="38257142"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p w14:paraId="0F76CF2A"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szCs w:val="20"/>
              </w:rPr>
              <w:t>classical</w:t>
            </w:r>
          </w:p>
        </w:tc>
        <w:tc>
          <w:tcPr>
            <w:tcW w:w="1137" w:type="dxa"/>
            <w:tcBorders>
              <w:bottom w:val="single" w:sz="4" w:space="0" w:color="auto"/>
            </w:tcBorders>
            <w:noWrap/>
            <w:hideMark/>
          </w:tcPr>
          <w:p w14:paraId="5BF63E18" w14:textId="77777777" w:rsidR="003B79BF" w:rsidRPr="00BB2656" w:rsidRDefault="003B79BF"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sdt>
            <w:sdtPr>
              <w:rPr>
                <w:rFonts w:ascii="Calibri" w:eastAsia="Times New Roman" w:hAnsi="Calibri" w:cs="Calibri"/>
                <w:color w:val="000000"/>
                <w:sz w:val="20"/>
                <w:szCs w:val="20"/>
              </w:rPr>
              <w:alias w:val="SmartCite Citation"/>
              <w:tag w:val="805657ba-242c-475e-ad15-e05e5fc55e7e:b4a8fae0-f4c7-402d-a1e9-d530e496d83a+"/>
              <w:id w:val="-102119557"/>
              <w:placeholder>
                <w:docPart w:val="F26E412F1910424582FBE40CB300E8DC"/>
              </w:placeholder>
            </w:sdtPr>
            <w:sdtEndPr/>
            <w:sdtContent>
              <w:p w14:paraId="10B915A2" w14:textId="446D1D62" w:rsidR="003B79BF" w:rsidRPr="00BB2656" w:rsidRDefault="004B720A" w:rsidP="00A126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BB2656">
                  <w:rPr>
                    <w:rFonts w:ascii="Calibri" w:eastAsia="Times New Roman" w:hAnsi="Calibri" w:cs="Calibri"/>
                    <w:color w:val="000000"/>
                    <w:sz w:val="20"/>
                    <w:vertAlign w:val="superscript"/>
                  </w:rPr>
                  <w:t>78</w:t>
                </w:r>
              </w:p>
            </w:sdtContent>
          </w:sdt>
        </w:tc>
      </w:tr>
    </w:tbl>
    <w:p w14:paraId="480FCEE0" w14:textId="77777777" w:rsidR="00E478B6" w:rsidRPr="00BB2656" w:rsidRDefault="005632A7" w:rsidP="00D1470F">
      <w:pPr>
        <w:rPr>
          <w:color w:val="000000"/>
        </w:rPr>
      </w:pPr>
      <w:r w:rsidRPr="00BB2656">
        <w:rPr>
          <w:color w:val="000000"/>
        </w:rPr>
        <w:t>*Will be followed by P-AST testing if detected</w:t>
      </w:r>
    </w:p>
    <w:p w14:paraId="595C8C3F" w14:textId="77777777" w:rsidR="00900319" w:rsidRPr="00BB2656" w:rsidRDefault="00900319" w:rsidP="00D1470F">
      <w:pPr>
        <w:rPr>
          <w:color w:val="000000"/>
        </w:rPr>
      </w:pPr>
    </w:p>
    <w:p w14:paraId="0E7BE097" w14:textId="36E00687" w:rsidR="005B5403" w:rsidRPr="00BB2656" w:rsidRDefault="005B5403" w:rsidP="005B5403">
      <w:pPr>
        <w:pBdr>
          <w:top w:val="none" w:sz="0" w:space="0" w:color="000000"/>
          <w:left w:val="none" w:sz="0" w:space="0" w:color="000000"/>
          <w:bottom w:val="none" w:sz="0" w:space="0" w:color="000000"/>
          <w:right w:val="none" w:sz="0" w:space="0" w:color="000000"/>
        </w:pBdr>
        <w:spacing w:before="100" w:after="100"/>
        <w:ind w:right="100"/>
        <w:rPr>
          <w:rFonts w:eastAsia="Calibri" w:cs="Times New Roman"/>
          <w:b/>
          <w:bCs/>
          <w:color w:val="000000"/>
        </w:rPr>
      </w:pPr>
      <w:r w:rsidRPr="00BB2656">
        <w:rPr>
          <w:rFonts w:eastAsia="Arial" w:cs="Times New Roman"/>
          <w:b/>
          <w:color w:val="000000"/>
        </w:rPr>
        <w:lastRenderedPageBreak/>
        <w:t xml:space="preserve">Supplemental Table S3.  </w:t>
      </w:r>
      <w:r w:rsidRPr="00BB2656">
        <w:rPr>
          <w:rFonts w:eastAsia="Calibri" w:cs="Times New Roman"/>
          <w:b/>
          <w:bCs/>
          <w:color w:val="000000"/>
        </w:rPr>
        <w:t>Biomarker Positivity by Individual Organism</w:t>
      </w:r>
    </w:p>
    <w:p w14:paraId="48FBDCCF" w14:textId="77777777" w:rsidR="005B5403" w:rsidRPr="00BB2656" w:rsidRDefault="005B5403" w:rsidP="005B5403">
      <w:pPr>
        <w:pBdr>
          <w:top w:val="none" w:sz="0" w:space="0" w:color="000000"/>
          <w:left w:val="none" w:sz="0" w:space="0" w:color="000000"/>
          <w:bottom w:val="none" w:sz="0" w:space="0" w:color="000000"/>
          <w:right w:val="none" w:sz="0" w:space="0" w:color="000000"/>
        </w:pBdr>
        <w:spacing w:before="100" w:after="100"/>
        <w:ind w:right="100"/>
        <w:rPr>
          <w:rFonts w:eastAsia="Calibri" w:cs="Times New Roman"/>
          <w:b/>
          <w:bCs/>
          <w:color w:val="000000"/>
        </w:rPr>
      </w:pPr>
    </w:p>
    <w:tbl>
      <w:tblPr>
        <w:tblW w:w="9000" w:type="dxa"/>
        <w:jc w:val="center"/>
        <w:tblLayout w:type="fixed"/>
        <w:tblLook w:val="0420" w:firstRow="1" w:lastRow="0" w:firstColumn="0" w:lastColumn="0" w:noHBand="0" w:noVBand="1"/>
      </w:tblPr>
      <w:tblGrid>
        <w:gridCol w:w="2520"/>
        <w:gridCol w:w="1440"/>
        <w:gridCol w:w="1440"/>
        <w:gridCol w:w="1160"/>
        <w:gridCol w:w="1170"/>
        <w:gridCol w:w="1270"/>
      </w:tblGrid>
      <w:tr w:rsidR="00E478B6" w:rsidRPr="00BB2656" w14:paraId="6418EDCE" w14:textId="77777777" w:rsidTr="00E239D4">
        <w:trPr>
          <w:tblHeade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81EC12" w14:textId="0F59A8ED" w:rsidR="00E478B6" w:rsidRPr="00BB2656" w:rsidRDefault="00E478B6" w:rsidP="00A1260B">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bookmarkStart w:id="0" w:name="table-1"/>
            <w:r w:rsidRPr="00BB2656">
              <w:rPr>
                <w:rFonts w:eastAsia="Arial" w:hAnsi="Arial" w:cs="Arial"/>
                <w:b/>
                <w:color w:val="000000"/>
                <w:sz w:val="16"/>
                <w:szCs w:val="16"/>
              </w:rPr>
              <w:lastRenderedPageBreak/>
              <w:t>Supplemental Table S</w:t>
            </w:r>
            <w:r w:rsidR="00291D1F" w:rsidRPr="00BB2656">
              <w:rPr>
                <w:rFonts w:eastAsia="Arial" w:hAnsi="Arial" w:cs="Arial"/>
                <w:b/>
                <w:color w:val="000000"/>
                <w:sz w:val="16"/>
                <w:szCs w:val="16"/>
              </w:rPr>
              <w:t>3</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4A3558" w14:textId="77777777" w:rsidR="00E478B6" w:rsidRPr="00BB2656" w:rsidRDefault="00E478B6" w:rsidP="00A1260B">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b/>
                <w:bCs/>
                <w:color w:val="000000"/>
                <w:sz w:val="16"/>
                <w:szCs w:val="16"/>
              </w:rPr>
              <w:t>M-PCR Positive</w:t>
            </w:r>
          </w:p>
        </w:tc>
        <w:tc>
          <w:tcPr>
            <w:tcW w:w="504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ED63C3" w14:textId="77777777" w:rsidR="00E478B6" w:rsidRPr="00BB2656" w:rsidRDefault="00E478B6" w:rsidP="00A1260B">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b/>
                <w:bCs/>
                <w:color w:val="000000"/>
                <w:sz w:val="16"/>
                <w:szCs w:val="16"/>
              </w:rPr>
              <w:t>Biomarker Positive</w:t>
            </w:r>
          </w:p>
        </w:tc>
      </w:tr>
      <w:tr w:rsidR="002809BE" w:rsidRPr="00BB2656" w14:paraId="6C33635B" w14:textId="77777777" w:rsidTr="002809BE">
        <w:trPr>
          <w:tblHeade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CCB0AE"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rFonts w:eastAsia="Arial" w:hAnsi="Arial" w:cs="Arial"/>
                <w:b/>
                <w:color w:val="000000"/>
                <w:sz w:val="16"/>
                <w:szCs w:val="16"/>
              </w:rPr>
            </w:pPr>
            <w:r w:rsidRPr="00BB2656">
              <w:rPr>
                <w:rFonts w:eastAsia="Arial" w:hAnsi="Arial" w:cs="Arial"/>
                <w:b/>
                <w:color w:val="000000"/>
                <w:sz w:val="16"/>
                <w:szCs w:val="16"/>
              </w:rPr>
              <w:t xml:space="preserve">Organisms as Detected at Density </w:t>
            </w:r>
          </w:p>
          <w:p w14:paraId="2B67D9FE" w14:textId="05F45CBF"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b/>
                <w:color w:val="000000"/>
                <w:sz w:val="16"/>
                <w:szCs w:val="16"/>
                <w:u w:val="single"/>
              </w:rPr>
              <w:t>&gt;</w:t>
            </w:r>
            <w:r w:rsidRPr="00BB2656">
              <w:rPr>
                <w:rFonts w:eastAsia="Arial" w:hAnsi="Arial" w:cs="Arial"/>
                <w:b/>
                <w:color w:val="000000"/>
                <w:sz w:val="16"/>
                <w:szCs w:val="16"/>
              </w:rPr>
              <w:t xml:space="preserve"> 10,000 by M-PCR</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22BD2A"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b/>
                <w:color w:val="000000"/>
                <w:sz w:val="16"/>
                <w:szCs w:val="16"/>
              </w:rPr>
              <w:t>n (%)</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BFD092" w14:textId="6B23835F"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b/>
                <w:color w:val="000000"/>
                <w:sz w:val="16"/>
                <w:szCs w:val="16"/>
              </w:rPr>
              <w:t>Consensus n (%)</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B1427D" w14:textId="517C59DA"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b/>
                <w:color w:val="000000"/>
                <w:sz w:val="16"/>
                <w:szCs w:val="16"/>
              </w:rPr>
              <w:t>NGAL n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5079E4" w14:textId="044C539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b/>
                <w:color w:val="000000"/>
                <w:sz w:val="16"/>
                <w:szCs w:val="16"/>
              </w:rPr>
              <w:t>IL-8 n (%)</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6120C8" w14:textId="30800E09"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b/>
                <w:color w:val="000000"/>
                <w:sz w:val="16"/>
                <w:szCs w:val="16"/>
              </w:rPr>
              <w:t>IL-1</w:t>
            </w:r>
            <w:r w:rsidRPr="00BB2656">
              <w:rPr>
                <w:rFonts w:ascii="Arial" w:eastAsia="Arial" w:hAnsi="Arial" w:cs="Arial"/>
                <w:b/>
                <w:color w:val="000000"/>
                <w:sz w:val="16"/>
                <w:szCs w:val="16"/>
              </w:rPr>
              <w:t>β</w:t>
            </w:r>
            <w:r w:rsidRPr="00BB2656">
              <w:rPr>
                <w:rFonts w:eastAsia="Arial" w:hAnsi="Arial" w:cs="Arial"/>
                <w:b/>
                <w:color w:val="000000"/>
                <w:sz w:val="16"/>
                <w:szCs w:val="16"/>
              </w:rPr>
              <w:t xml:space="preserve"> n (%)</w:t>
            </w:r>
          </w:p>
        </w:tc>
      </w:tr>
      <w:tr w:rsidR="002809BE" w:rsidRPr="00BB2656" w14:paraId="769F505B"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779DF0"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Overall</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F2A7AD"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823 (73%)</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17671F" w14:textId="12BBE329"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661 (80%)</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DBF0D8" w14:textId="6BC63BC6"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670 (81%)</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36D7A" w14:textId="182031B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709 (86%)</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7BC773" w14:textId="31708913"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529 (64%)</w:t>
            </w:r>
          </w:p>
        </w:tc>
      </w:tr>
      <w:tr w:rsidR="002809BE" w:rsidRPr="00BB2656" w14:paraId="08F08AF7"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DA9B22"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Escherichia coli</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7E4CBB"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336 (41%)</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52728E" w14:textId="08B7C35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289 (86%)</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019C83" w14:textId="4C6D57C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289 (86%)</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DE08C9" w14:textId="5FB89D7D"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305 (91%)</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3CD88" w14:textId="40DF5D01"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243 (72%)</w:t>
            </w:r>
          </w:p>
        </w:tc>
      </w:tr>
      <w:tr w:rsidR="002809BE" w:rsidRPr="00BB2656" w14:paraId="76A3F109"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0FCDD2"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Aerococcus urinae</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57AB95"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224 (27%)</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5E591A" w14:textId="1E785F4C"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180 (80%)</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8D42E5" w14:textId="4BEA994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192 (86%)</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4BF5D4" w14:textId="1419411F"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193 (86%)</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22870D" w14:textId="707C5823"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142 (63%)</w:t>
            </w:r>
          </w:p>
        </w:tc>
      </w:tr>
      <w:tr w:rsidR="002809BE" w:rsidRPr="00BB2656" w14:paraId="7132F922"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62D518"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Actinobaculum schaalii</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959FB6"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222 (27%)</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CC01D" w14:textId="34559358"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182 (82%)</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02FED0" w14:textId="62549A3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196 (88%)</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F64914" w14:textId="6CCBA50C"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193 (87%)</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5E6419" w14:textId="7E5B3344"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140 (63%)</w:t>
            </w:r>
          </w:p>
        </w:tc>
      </w:tr>
      <w:tr w:rsidR="002809BE" w:rsidRPr="00BB2656" w14:paraId="2F9BCE24"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C7653"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Enterococcus faecalis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A43A6C"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177 (22%)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622D22" w14:textId="3F980A7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134 (76%)</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6A3A68" w14:textId="7ED7EAA8"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134 (76%)</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4F8572" w14:textId="7C6B20AD"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153 (86%)</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BF1BD7" w14:textId="6470B0D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103 (58%)</w:t>
            </w:r>
          </w:p>
        </w:tc>
      </w:tr>
      <w:tr w:rsidR="002809BE" w:rsidRPr="00BB2656" w14:paraId="72328741"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3FF60D"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0"/>
              <w:ind w:left="100" w:right="100"/>
              <w:jc w:val="center"/>
              <w:rPr>
                <w:rFonts w:eastAsia="Arial" w:hAnsi="Arial" w:cs="Arial"/>
                <w:color w:val="000000"/>
                <w:sz w:val="16"/>
                <w:szCs w:val="16"/>
              </w:rPr>
            </w:pPr>
            <w:r w:rsidRPr="00BB2656">
              <w:rPr>
                <w:rFonts w:eastAsia="Arial" w:hAnsi="Arial" w:cs="Arial"/>
                <w:color w:val="000000"/>
                <w:sz w:val="16"/>
                <w:szCs w:val="16"/>
              </w:rPr>
              <w:t>Viridans Group</w:t>
            </w:r>
          </w:p>
          <w:p w14:paraId="3BCF0253"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after="100"/>
              <w:ind w:left="100" w:right="100"/>
              <w:jc w:val="center"/>
              <w:rPr>
                <w:i/>
                <w:iCs/>
                <w:color w:val="000000"/>
              </w:rPr>
            </w:pPr>
            <w:r w:rsidRPr="00BB2656">
              <w:rPr>
                <w:rFonts w:eastAsia="Arial" w:hAnsi="Arial" w:cs="Arial"/>
                <w:i/>
                <w:iCs/>
                <w:color w:val="000000"/>
                <w:sz w:val="16"/>
                <w:szCs w:val="16"/>
              </w:rPr>
              <w:t>Streptococcus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990D70"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160 (19%)</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A528A6" w14:textId="7BFDFFE1"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120 (75%)</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155387" w14:textId="390A559D"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125 (78%)</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323930" w14:textId="63504A6C"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130 (81%)</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C8A36D" w14:textId="3C83D3B8"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90 (56%)</w:t>
            </w:r>
          </w:p>
        </w:tc>
      </w:tr>
      <w:tr w:rsidR="002809BE" w:rsidRPr="00BB2656" w14:paraId="47B189E9"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7BBB55"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Klebsiella pneumoniae</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CE62F5"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111 (13%)</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B6F187" w14:textId="0A4E896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97 (87%)</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5C7513" w14:textId="2F38C5F1"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96 (86%)</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04459D" w14:textId="3B319D3D"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101 (91%)</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EF62E4" w14:textId="744AB4C8"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76 (68%)</w:t>
            </w:r>
          </w:p>
        </w:tc>
      </w:tr>
      <w:tr w:rsidR="002809BE" w:rsidRPr="00BB2656" w14:paraId="0F21BCEB"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049B9F"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Gardnerella vaginalis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D2CC6C"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71 (9%)</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F924C7" w14:textId="419C8D88"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47 (66%)</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04A798" w14:textId="357CB991"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48 (68%)</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9E4458" w14:textId="18E95AEB"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57 (80%)</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B09A72" w14:textId="159BFB44"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29 (41%)</w:t>
            </w:r>
          </w:p>
        </w:tc>
      </w:tr>
      <w:tr w:rsidR="002809BE" w:rsidRPr="00BB2656" w14:paraId="7D48543E"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592B03"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0"/>
              <w:ind w:left="100" w:right="100"/>
              <w:jc w:val="center"/>
              <w:rPr>
                <w:rFonts w:eastAsia="Arial" w:hAnsi="Arial" w:cs="Arial"/>
                <w:color w:val="000000"/>
                <w:sz w:val="16"/>
                <w:szCs w:val="16"/>
              </w:rPr>
            </w:pPr>
            <w:r w:rsidRPr="00BB2656">
              <w:rPr>
                <w:rFonts w:eastAsia="Arial" w:hAnsi="Arial" w:cs="Arial"/>
                <w:color w:val="000000"/>
                <w:sz w:val="16"/>
                <w:szCs w:val="16"/>
              </w:rPr>
              <w:t>Coagulase Negative</w:t>
            </w:r>
          </w:p>
          <w:p w14:paraId="23D3C8F0"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after="100"/>
              <w:ind w:left="100" w:right="100"/>
              <w:jc w:val="center"/>
              <w:rPr>
                <w:i/>
                <w:iCs/>
                <w:color w:val="000000"/>
              </w:rPr>
            </w:pPr>
            <w:r w:rsidRPr="00BB2656">
              <w:rPr>
                <w:rFonts w:eastAsia="Arial" w:hAnsi="Arial" w:cs="Arial"/>
                <w:i/>
                <w:iCs/>
                <w:color w:val="000000"/>
                <w:sz w:val="16"/>
                <w:szCs w:val="16"/>
              </w:rPr>
              <w:t>Staphylococcus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D07788"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49 (6%)</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8655CC" w14:textId="3252C204"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41 (84%)</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96788F" w14:textId="3075DDCB"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45 (92%)</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9BCCC1" w14:textId="3CDB5F32"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42 (86%)</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0AFAE7" w14:textId="11F628AA"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36 (73%)</w:t>
            </w:r>
          </w:p>
        </w:tc>
      </w:tr>
      <w:tr w:rsidR="002809BE" w:rsidRPr="00BB2656" w14:paraId="6E469941"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D4D70B"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Pseudomonas aeruginosa</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4A990A"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35 (4%)</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DDD884" w14:textId="47837074"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33 (94%)</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C82F85" w14:textId="5917CA4F"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34 (97%)</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3ECFC" w14:textId="4FF6D5E6"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33 (94%)</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37806C" w14:textId="73407D41"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29 (83%)</w:t>
            </w:r>
          </w:p>
        </w:tc>
      </w:tr>
      <w:tr w:rsidR="002809BE" w:rsidRPr="00BB2656" w14:paraId="248CB62B"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7253A4"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Proteus mirabilis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FF8C54"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34 (4%)</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B72C83" w14:textId="3245C8AF"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32 (94%)</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3367B1" w14:textId="5B6177C1"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30 (88%)</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1DE3CA" w14:textId="2C76D38F"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33 (97%)</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B8AB35" w14:textId="194A9A73"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26 (76%)</w:t>
            </w:r>
          </w:p>
        </w:tc>
      </w:tr>
      <w:tr w:rsidR="002809BE" w:rsidRPr="00BB2656" w14:paraId="5AEFE9F1"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356604"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Alloscardovia omnicolens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97827E"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27 (3%)</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75E9D9" w14:textId="78CC779C"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21 (78%)</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90E04" w14:textId="2C61B23B"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20 (74%)</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BB5D4F" w14:textId="3FB1BE6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22 (81%)</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F77FD5" w14:textId="7BF1A1D9"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13 (48%)</w:t>
            </w:r>
          </w:p>
        </w:tc>
      </w:tr>
      <w:tr w:rsidR="002809BE" w:rsidRPr="00BB2656" w14:paraId="2AB00B3C"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EE9B0B"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 xml:space="preserve">Enterobacter </w:t>
            </w:r>
            <w:r w:rsidRPr="00BB2656">
              <w:rPr>
                <w:rFonts w:eastAsia="Arial" w:hAnsi="Arial" w:cs="Arial"/>
                <w:color w:val="000000"/>
                <w:sz w:val="16"/>
                <w:szCs w:val="16"/>
              </w:rPr>
              <w:t>Group</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BEBC55"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26 (3%)</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4BB95B" w14:textId="72D034B5"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23 (88%)</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12C5E7" w14:textId="70C7E4D3"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22 (85%)</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3F13B2" w14:textId="102C021F"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24 (92%)</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E37944" w14:textId="30E13618"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19 (73%)</w:t>
            </w:r>
          </w:p>
        </w:tc>
      </w:tr>
      <w:tr w:rsidR="002809BE" w:rsidRPr="00BB2656" w14:paraId="704968CF"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ABB4FE"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Streptococcus agalactiae</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4B56F4"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24 (3%)</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53B0F2" w14:textId="11506CF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20 (83%)</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B819BF" w14:textId="53AA697F"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20 (83%)</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C06218" w14:textId="4D77752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20 (83%)</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8004EA" w14:textId="5F006B9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17 (71%)</w:t>
            </w:r>
          </w:p>
        </w:tc>
      </w:tr>
      <w:tr w:rsidR="002809BE" w:rsidRPr="00BB2656" w14:paraId="2FDDA64B"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46CB4E"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Candida glabrata</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F23DC8"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22 (3%)</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3928AD" w14:textId="68463466"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19 (86%)</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DA5AF9" w14:textId="0BDFAF92"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20 (91%)</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E0F266" w14:textId="77F54243"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19 (86%)</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C01B21" w14:textId="5C2D66EA"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18 (82%)</w:t>
            </w:r>
          </w:p>
        </w:tc>
      </w:tr>
      <w:tr w:rsidR="002809BE" w:rsidRPr="00BB2656" w14:paraId="644685E6"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4154E6"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Enterococcus faecium</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62EA9A"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20 (2%)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ED0C3" w14:textId="24ED033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17 (85%)</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2BB93B" w14:textId="1E7EFB85"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18 (90%)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6DF7F5" w14:textId="1A46A056"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18 (90%)</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CE3EA8" w14:textId="68F77839"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9 (45%)</w:t>
            </w:r>
          </w:p>
        </w:tc>
      </w:tr>
      <w:tr w:rsidR="002809BE" w:rsidRPr="00BB2656" w14:paraId="3E1F9D08"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8BC4B7"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Candida albicans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065323"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15 (2%)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B01119" w14:textId="4432DDA6"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13 (87%)</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8CD7F0" w14:textId="43F0AD4A"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14 (93%)</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451145" w14:textId="4997FF8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13 (87%)</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B439F1" w14:textId="7553939F"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11 (73%)</w:t>
            </w:r>
          </w:p>
        </w:tc>
      </w:tr>
      <w:tr w:rsidR="002809BE" w:rsidRPr="00BB2656" w14:paraId="2FBB8828"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D80483"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Ureaplasma urealyticum</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31EFCE"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13 (2%)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97FFC" w14:textId="0ECBC4FC"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11 (85%)</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3FD1B1" w14:textId="1A7C37C5"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10 (77%)</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5C69EA" w14:textId="6E4924A1"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12 (92%)</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7FE17" w14:textId="6C48A8C6"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9 (69%)</w:t>
            </w:r>
          </w:p>
        </w:tc>
      </w:tr>
      <w:tr w:rsidR="002809BE" w:rsidRPr="00BB2656" w14:paraId="5C143151"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9ED29"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Klebsiella oxytoca</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BC36C1"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12 (1%)</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D636D" w14:textId="462ABAEB"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11 (92%)</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2C3A39" w14:textId="4A19AED9"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11 (92%)</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C24637" w14:textId="4E038722"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11 (92%)</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0C9DF3" w14:textId="2F70ACEA"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11 (92%)</w:t>
            </w:r>
          </w:p>
        </w:tc>
      </w:tr>
      <w:tr w:rsidR="002809BE" w:rsidRPr="00BB2656" w14:paraId="0C65C57D"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B4D98E"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Morganella morganii</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0AD574"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11 (1%)</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ABBE2D" w14:textId="05B2EE85"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11 (100%)</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B81B7" w14:textId="2C2F9C6B"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11 (100%)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9C1A41" w14:textId="5726CE25"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11 (100%)</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A8021D" w14:textId="74A4E48B"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9 (82%)</w:t>
            </w:r>
          </w:p>
        </w:tc>
      </w:tr>
      <w:tr w:rsidR="002809BE" w:rsidRPr="00BB2656" w14:paraId="38C2EE78"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5613AB"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Citrobacter freundii</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3D56FE"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10 (1%)</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3F403D" w14:textId="71FF2559"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9 (90%)</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9048A4" w14:textId="752AE28D"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9 (90%)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3F854E" w14:textId="6ACE6019"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8 (80%)</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E9F759" w14:textId="43655CCE"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7 (70%)</w:t>
            </w:r>
          </w:p>
        </w:tc>
      </w:tr>
      <w:tr w:rsidR="002809BE" w:rsidRPr="00BB2656" w14:paraId="3131C4A2"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4342F8"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Corynebacterium riegelii</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6CE19D"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8 (1%)</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17FC62" w14:textId="558EF65D"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7 (88%)</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3A05DC" w14:textId="4BE0628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8 (100%)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FF7CA0" w14:textId="593EC503"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7 (88%)</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5CC656" w14:textId="4F094DFC"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5 (62%)</w:t>
            </w:r>
          </w:p>
        </w:tc>
      </w:tr>
      <w:tr w:rsidR="002809BE" w:rsidRPr="00BB2656" w14:paraId="1A32E7DB"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514A33"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Staphylococcus aureus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986E15"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8 (1%)</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C3D026" w14:textId="308A573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7 (88%)</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154EAB" w14:textId="11FD839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7 (88%)</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77E28A" w14:textId="5D91958B"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8 (100%)</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3AC20A" w14:textId="14A0FA99"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4 (50%)</w:t>
            </w:r>
          </w:p>
        </w:tc>
      </w:tr>
      <w:tr w:rsidR="002809BE" w:rsidRPr="00BB2656" w14:paraId="0D85986B"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F57774"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Mycoplasma hominis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F46E23"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5 (1%)</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321C1F" w14:textId="0EE4111F"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5 (100%)</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6D77DB" w14:textId="157E2AF4"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5 (100%)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9BAE93" w14:textId="516CBD2A"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4 (80%)</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852914" w14:textId="0274DADC"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5 (100%)</w:t>
            </w:r>
          </w:p>
        </w:tc>
      </w:tr>
      <w:tr w:rsidR="002809BE" w:rsidRPr="00BB2656" w14:paraId="2046564D"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350488"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Citrobacter koseri</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FBB011"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3 (0%)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9E7424" w14:textId="439D5B69"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3 (100%)</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DA3523" w14:textId="26D541EF"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3 (100%)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35520F" w14:textId="1B619CBF"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3 (100%)</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99FB31" w14:textId="13B2A1D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3 (100%)</w:t>
            </w:r>
          </w:p>
        </w:tc>
      </w:tr>
      <w:tr w:rsidR="002809BE" w:rsidRPr="00BB2656" w14:paraId="6123780B"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699719"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Candida parapsilosis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66CB9"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 (0%)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1602D3" w14:textId="5AA4C6C3"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 (100%)</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7717D0" w14:textId="213B24EB"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 (100%)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D98B7D" w14:textId="20761FA2"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 (100%)</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C90DCE" w14:textId="4AF186E6"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 (50%)</w:t>
            </w:r>
          </w:p>
        </w:tc>
      </w:tr>
      <w:tr w:rsidR="002809BE" w:rsidRPr="00BB2656" w14:paraId="39A14E10"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C12087"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Serratia marcescens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09AF6A"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 (0%)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9B3D37" w14:textId="435B486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 (50%)</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883A4D" w14:textId="35715B36"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 (50%)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317537" w14:textId="2219606B"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2 (100%)</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6A7F45" w14:textId="5D2A3261"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 (50%)</w:t>
            </w:r>
          </w:p>
        </w:tc>
      </w:tr>
      <w:tr w:rsidR="002809BE" w:rsidRPr="00BB2656" w14:paraId="20EACECF"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3C870A"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Candida auris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5728F"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 (0%)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D8AF65" w14:textId="7D279964"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 (100%)</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CD6831" w14:textId="1830DFDE"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 (100%)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2309FA" w14:textId="2016460F"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 (100%)</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427E0E" w14:textId="091C0314"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 (100%)</w:t>
            </w:r>
          </w:p>
        </w:tc>
      </w:tr>
      <w:tr w:rsidR="002809BE" w:rsidRPr="00BB2656" w14:paraId="5BD4AE6B"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0C9664"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lastRenderedPageBreak/>
              <w:t>Providencia stuartii</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F26733"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 (0%)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DE685" w14:textId="42C59FE5"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0 (0%)</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3151BC" w14:textId="45B2DCF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0 (0%)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1975D6" w14:textId="55CC17B6"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1 (100%)</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CA52BB" w14:textId="24522FBE"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0 (0%)</w:t>
            </w:r>
          </w:p>
        </w:tc>
      </w:tr>
      <w:tr w:rsidR="002809BE" w:rsidRPr="00BB2656" w14:paraId="499215E1"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341A96"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Acinetobacter baumannii</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ECAC8F"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0 (0%)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A4A90A" w14:textId="6FE03D6C"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0 (NA)</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F5BC39" w14:textId="4B05CD7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0 (NA)</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42BD82" w14:textId="59B40DB4"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0 (NA)</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6D0629" w14:textId="71BC7AC2"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0 (NA)</w:t>
            </w:r>
          </w:p>
        </w:tc>
      </w:tr>
      <w:tr w:rsidR="002809BE" w:rsidRPr="00BB2656" w14:paraId="0B0ED749" w14:textId="77777777" w:rsidTr="002809BE">
        <w:trPr>
          <w:jc w:val="center"/>
        </w:trPr>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5E416B"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i/>
                <w:iCs/>
                <w:color w:val="000000"/>
              </w:rPr>
            </w:pPr>
            <w:r w:rsidRPr="00BB2656">
              <w:rPr>
                <w:rFonts w:eastAsia="Arial" w:hAnsi="Arial" w:cs="Arial"/>
                <w:i/>
                <w:iCs/>
                <w:color w:val="000000"/>
                <w:sz w:val="16"/>
                <w:szCs w:val="16"/>
              </w:rPr>
              <w:t>Pantoea agglomerans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004FD5" w14:textId="77777777"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0 (0%)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036D6E" w14:textId="2D103D5F"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0 (NA)</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89E0A4" w14:textId="7E11592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0 (NA)</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7BB897" w14:textId="2DB3E0CB"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0 (NA)</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653780" w14:textId="306D0E70" w:rsidR="002809BE" w:rsidRPr="00BB2656" w:rsidRDefault="002809BE" w:rsidP="002809BE">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0 (NA)</w:t>
            </w:r>
          </w:p>
        </w:tc>
      </w:tr>
    </w:tbl>
    <w:p w14:paraId="002779B7" w14:textId="31A0EC37" w:rsidR="00BE28E6" w:rsidRPr="00BB2656" w:rsidRDefault="00BE28E6" w:rsidP="00BE28E6">
      <w:pPr>
        <w:rPr>
          <w:b/>
          <w:bCs/>
          <w:color w:val="000000"/>
        </w:rPr>
      </w:pPr>
      <w:bookmarkStart w:id="1" w:name="table-3"/>
      <w:bookmarkEnd w:id="0"/>
    </w:p>
    <w:p w14:paraId="28CEFB3D" w14:textId="77777777" w:rsidR="0080608A" w:rsidRPr="00BB2656" w:rsidRDefault="0080608A" w:rsidP="0080608A">
      <w:pPr>
        <w:pBdr>
          <w:top w:val="none" w:sz="0" w:space="0" w:color="000000"/>
          <w:left w:val="none" w:sz="0" w:space="0" w:color="000000"/>
          <w:bottom w:val="none" w:sz="0" w:space="0" w:color="000000"/>
          <w:right w:val="none" w:sz="0" w:space="0" w:color="000000"/>
        </w:pBdr>
        <w:spacing w:before="100" w:after="100"/>
        <w:ind w:right="100"/>
        <w:rPr>
          <w:rFonts w:eastAsia="Arial" w:hAnsi="Arial" w:cs="Arial"/>
          <w:b/>
          <w:color w:val="000000"/>
          <w:sz w:val="16"/>
          <w:szCs w:val="16"/>
        </w:rPr>
      </w:pPr>
      <w:bookmarkStart w:id="2" w:name="table-5"/>
      <w:bookmarkEnd w:id="1"/>
    </w:p>
    <w:p w14:paraId="307DA7C5" w14:textId="77777777" w:rsidR="0080608A" w:rsidRPr="00BB2656" w:rsidRDefault="0080608A" w:rsidP="0080608A">
      <w:pPr>
        <w:pBdr>
          <w:top w:val="none" w:sz="0" w:space="0" w:color="000000"/>
          <w:left w:val="none" w:sz="0" w:space="0" w:color="000000"/>
          <w:bottom w:val="none" w:sz="0" w:space="0" w:color="000000"/>
          <w:right w:val="none" w:sz="0" w:space="0" w:color="000000"/>
        </w:pBdr>
        <w:spacing w:before="100" w:after="100"/>
        <w:ind w:right="100"/>
        <w:rPr>
          <w:rFonts w:eastAsia="Arial" w:hAnsi="Arial" w:cs="Arial"/>
          <w:b/>
          <w:color w:val="000000"/>
          <w:sz w:val="16"/>
          <w:szCs w:val="16"/>
        </w:rPr>
      </w:pPr>
    </w:p>
    <w:p w14:paraId="2BC62E34" w14:textId="25F4177D" w:rsidR="0080608A" w:rsidRPr="00BB2656" w:rsidRDefault="0080608A" w:rsidP="0080608A">
      <w:pPr>
        <w:pBdr>
          <w:top w:val="none" w:sz="0" w:space="0" w:color="000000"/>
          <w:left w:val="none" w:sz="0" w:space="0" w:color="000000"/>
          <w:bottom w:val="none" w:sz="0" w:space="0" w:color="000000"/>
          <w:right w:val="none" w:sz="0" w:space="0" w:color="000000"/>
        </w:pBdr>
        <w:spacing w:before="100" w:after="100"/>
        <w:ind w:right="100"/>
        <w:rPr>
          <w:rFonts w:eastAsia="Arial" w:cs="Times New Roman"/>
          <w:b/>
          <w:color w:val="000000"/>
        </w:rPr>
        <w:sectPr w:rsidR="0080608A" w:rsidRPr="00BB2656" w:rsidSect="007F118C">
          <w:headerReference w:type="default" r:id="rId11"/>
          <w:footerReference w:type="even" r:id="rId12"/>
          <w:footerReference w:type="default" r:id="rId13"/>
          <w:footerReference w:type="first" r:id="rId14"/>
          <w:pgSz w:w="12240" w:h="15840"/>
          <w:pgMar w:top="1440" w:right="1440" w:bottom="1440" w:left="1440" w:header="720" w:footer="720" w:gutter="0"/>
          <w:lnNumType w:countBy="1" w:restart="continuous"/>
          <w:cols w:space="720"/>
          <w:docGrid w:linePitch="360"/>
        </w:sectPr>
      </w:pPr>
      <w:r w:rsidRPr="00BB2656">
        <w:rPr>
          <w:rFonts w:eastAsia="Arial" w:cs="Times New Roman"/>
          <w:b/>
          <w:color w:val="000000"/>
        </w:rPr>
        <w:t xml:space="preserve">Supplemental Table S4.  </w:t>
      </w:r>
      <w:r w:rsidRPr="00BB2656">
        <w:rPr>
          <w:rFonts w:eastAsia="Calibri" w:cs="Times New Roman"/>
          <w:b/>
          <w:bCs/>
          <w:color w:val="000000"/>
        </w:rPr>
        <w:t xml:space="preserve">Biomarker </w:t>
      </w:r>
      <w:r w:rsidR="00BD7CB3" w:rsidRPr="00BB2656">
        <w:rPr>
          <w:rFonts w:eastAsia="Calibri" w:cs="Times New Roman"/>
          <w:b/>
          <w:bCs/>
          <w:color w:val="000000"/>
        </w:rPr>
        <w:t xml:space="preserve">Positivity </w:t>
      </w:r>
      <w:r w:rsidR="00D62C6C" w:rsidRPr="00BB2656">
        <w:rPr>
          <w:rFonts w:eastAsia="Calibri" w:cs="Times New Roman"/>
          <w:b/>
          <w:bCs/>
          <w:color w:val="000000"/>
        </w:rPr>
        <w:t xml:space="preserve"> in Cumulative Most Prevalent Organisms</w:t>
      </w:r>
    </w:p>
    <w:tbl>
      <w:tblPr>
        <w:tblW w:w="9822" w:type="dxa"/>
        <w:jc w:val="center"/>
        <w:tblLayout w:type="fixed"/>
        <w:tblLook w:val="0420" w:firstRow="1" w:lastRow="0" w:firstColumn="0" w:lastColumn="0" w:noHBand="0" w:noVBand="1"/>
      </w:tblPr>
      <w:tblGrid>
        <w:gridCol w:w="4250"/>
        <w:gridCol w:w="900"/>
        <w:gridCol w:w="1170"/>
        <w:gridCol w:w="990"/>
        <w:gridCol w:w="1080"/>
        <w:gridCol w:w="1432"/>
      </w:tblGrid>
      <w:tr w:rsidR="00753F8C" w:rsidRPr="00BB2656" w14:paraId="503BA0DF" w14:textId="77777777" w:rsidTr="00E239D4">
        <w:trPr>
          <w:tblHeader/>
          <w:jc w:val="center"/>
        </w:trPr>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90A282" w14:textId="67ECA79E" w:rsidR="00753F8C" w:rsidRPr="00BB2656" w:rsidRDefault="00310540" w:rsidP="00211E82">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b/>
                <w:color w:val="000000"/>
                <w:sz w:val="16"/>
                <w:szCs w:val="16"/>
              </w:rPr>
              <w:lastRenderedPageBreak/>
              <w:t xml:space="preserve">Supplemental </w:t>
            </w:r>
            <w:r w:rsidR="00753F8C" w:rsidRPr="00BB2656">
              <w:rPr>
                <w:rFonts w:eastAsia="Arial" w:hAnsi="Arial" w:cs="Arial"/>
                <w:b/>
                <w:color w:val="000000"/>
                <w:sz w:val="16"/>
                <w:szCs w:val="16"/>
              </w:rPr>
              <w:t>Table S</w:t>
            </w:r>
            <w:r w:rsidR="00291D1F" w:rsidRPr="00BB2656">
              <w:rPr>
                <w:rFonts w:eastAsia="Arial" w:hAnsi="Arial" w:cs="Arial"/>
                <w:b/>
                <w:color w:val="000000"/>
                <w:sz w:val="16"/>
                <w:szCs w:val="16"/>
              </w:rPr>
              <w:t>4</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B72506" w14:textId="7A06B3BD" w:rsidR="00753F8C" w:rsidRPr="00BB2656" w:rsidRDefault="00943E5E" w:rsidP="00211E82">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b/>
                <w:bCs/>
                <w:color w:val="000000"/>
                <w:sz w:val="16"/>
                <w:szCs w:val="16"/>
              </w:rPr>
              <w:t>M-PCR Positive</w:t>
            </w:r>
          </w:p>
        </w:tc>
        <w:tc>
          <w:tcPr>
            <w:tcW w:w="467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4422E" w14:textId="54095F82" w:rsidR="00753F8C" w:rsidRPr="00BB2656" w:rsidRDefault="00943E5E" w:rsidP="00211E82">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b/>
                <w:bCs/>
                <w:color w:val="000000"/>
                <w:sz w:val="16"/>
                <w:szCs w:val="16"/>
              </w:rPr>
              <w:t>Biomarker Positive</w:t>
            </w:r>
          </w:p>
        </w:tc>
      </w:tr>
      <w:tr w:rsidR="004F5301" w:rsidRPr="00BB2656" w14:paraId="10F06046" w14:textId="77777777" w:rsidTr="00E239D4">
        <w:trPr>
          <w:tblHeader/>
          <w:jc w:val="center"/>
        </w:trPr>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9773C4" w14:textId="32139F54"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b/>
                <w:color w:val="000000"/>
                <w:sz w:val="16"/>
                <w:szCs w:val="16"/>
              </w:rPr>
              <w:t xml:space="preserve">Organisms as Detected at Density </w:t>
            </w:r>
            <w:r w:rsidRPr="00BB2656">
              <w:rPr>
                <w:rFonts w:eastAsia="Arial" w:hAnsi="Arial" w:cs="Arial"/>
                <w:b/>
                <w:color w:val="000000"/>
                <w:sz w:val="16"/>
                <w:szCs w:val="16"/>
                <w:u w:val="single"/>
              </w:rPr>
              <w:t>&gt;</w:t>
            </w:r>
            <w:r w:rsidRPr="00BB2656">
              <w:rPr>
                <w:rFonts w:eastAsia="Arial" w:hAnsi="Arial" w:cs="Arial"/>
                <w:b/>
                <w:color w:val="000000"/>
                <w:sz w:val="16"/>
                <w:szCs w:val="16"/>
              </w:rPr>
              <w:t xml:space="preserve"> 10,000 by M-PCR</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40D722" w14:textId="77777777"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b/>
                <w:color w:val="000000"/>
                <w:sz w:val="16"/>
                <w:szCs w:val="16"/>
              </w:rPr>
              <w:t>n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89FE48" w14:textId="0EB43933"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b/>
                <w:color w:val="000000"/>
                <w:sz w:val="16"/>
                <w:szCs w:val="16"/>
              </w:rPr>
              <w:t>Consensus n (%)</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ECDC36" w14:textId="00E861B3"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b/>
                <w:color w:val="000000"/>
                <w:sz w:val="16"/>
                <w:szCs w:val="16"/>
              </w:rPr>
              <w:t>NGAL n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C8C51A" w14:textId="561A57A1"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b/>
                <w:color w:val="000000"/>
                <w:sz w:val="16"/>
                <w:szCs w:val="16"/>
              </w:rPr>
              <w:t>IL-8 n (%)</w:t>
            </w:r>
          </w:p>
        </w:tc>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3E6D35" w14:textId="6C39D5EA"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b/>
                <w:color w:val="000000"/>
                <w:sz w:val="16"/>
                <w:szCs w:val="16"/>
              </w:rPr>
              <w:t>IL-1</w:t>
            </w:r>
            <w:r w:rsidRPr="00BB2656">
              <w:rPr>
                <w:rFonts w:ascii="Arial" w:eastAsia="Arial" w:hAnsi="Arial" w:cs="Arial"/>
                <w:b/>
                <w:color w:val="000000"/>
                <w:sz w:val="16"/>
                <w:szCs w:val="16"/>
              </w:rPr>
              <w:t>β</w:t>
            </w:r>
            <w:r w:rsidRPr="00BB2656">
              <w:rPr>
                <w:rFonts w:eastAsia="Arial" w:hAnsi="Arial" w:cs="Arial"/>
                <w:b/>
                <w:color w:val="000000"/>
                <w:sz w:val="16"/>
                <w:szCs w:val="16"/>
              </w:rPr>
              <w:t xml:space="preserve"> n (%)</w:t>
            </w:r>
          </w:p>
        </w:tc>
      </w:tr>
      <w:tr w:rsidR="004F5301" w:rsidRPr="00BB2656" w14:paraId="463ADAD1" w14:textId="77777777" w:rsidTr="00E239D4">
        <w:trPr>
          <w:jc w:val="center"/>
        </w:trPr>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AA24FC" w14:textId="77777777"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Overall</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59C34B" w14:textId="77777777"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823 (73%)</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A5F5E0" w14:textId="171990E9"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661 (80%)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D68637" w14:textId="7CA76F91"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670 (81%)</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E7BEEE" w14:textId="34A0749B"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709 (86%)</w:t>
            </w:r>
          </w:p>
        </w:tc>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9466DC" w14:textId="21D9BF9E"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529 (64%)</w:t>
            </w:r>
          </w:p>
        </w:tc>
      </w:tr>
      <w:tr w:rsidR="004F5301" w:rsidRPr="00BB2656" w14:paraId="788D8A5D" w14:textId="77777777" w:rsidTr="00E239D4">
        <w:trPr>
          <w:jc w:val="center"/>
        </w:trPr>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E9560C" w14:textId="3E9371E5"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Top 5 (</w:t>
            </w:r>
            <w:r w:rsidRPr="00BB2656">
              <w:rPr>
                <w:rFonts w:eastAsia="Arial" w:hAnsi="Arial" w:cs="Arial"/>
                <w:i/>
                <w:iCs/>
                <w:color w:val="000000"/>
                <w:sz w:val="16"/>
                <w:szCs w:val="16"/>
              </w:rPr>
              <w:t xml:space="preserve">Escherichia coli, Aerococcus urinae, Actinobaculum schaalii, Enterococcus faecalis, </w:t>
            </w:r>
            <w:r w:rsidRPr="00BB2656">
              <w:rPr>
                <w:rFonts w:eastAsia="Arial" w:hAnsi="Arial" w:cs="Arial"/>
                <w:color w:val="000000"/>
                <w:sz w:val="16"/>
                <w:szCs w:val="16"/>
              </w:rPr>
              <w:t>Viridans Group</w:t>
            </w:r>
            <w:r w:rsidRPr="00BB2656">
              <w:rPr>
                <w:rFonts w:eastAsia="Arial" w:hAnsi="Arial" w:cs="Arial"/>
                <w:i/>
                <w:iCs/>
                <w:color w:val="000000"/>
                <w:sz w:val="16"/>
                <w:szCs w:val="16"/>
              </w:rPr>
              <w:t xml:space="preserve"> Streptococcus</w:t>
            </w:r>
            <w:r w:rsidRPr="00BB2656">
              <w:rPr>
                <w:rFonts w:eastAsia="Arial" w:hAnsi="Arial" w:cs="Arial"/>
                <w:color w:val="000000"/>
                <w:sz w:val="16"/>
                <w:szCs w:val="16"/>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96E732" w14:textId="77777777"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648 (79%)</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304506" w14:textId="7E8494D2"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517 (80%)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D4EB8C" w14:textId="6A05572D"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526 (81%)</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5D10C9" w14:textId="3603AA03"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556 (86%)</w:t>
            </w:r>
          </w:p>
        </w:tc>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59A7F7" w14:textId="59C6E81E"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415 (64%)</w:t>
            </w:r>
          </w:p>
        </w:tc>
      </w:tr>
      <w:tr w:rsidR="004F5301" w:rsidRPr="00BB2656" w14:paraId="1E3C953E" w14:textId="77777777" w:rsidTr="00E239D4">
        <w:trPr>
          <w:jc w:val="center"/>
        </w:trPr>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02179B" w14:textId="168114BD"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Top 10 (</w:t>
            </w:r>
            <w:r w:rsidRPr="00BB2656">
              <w:rPr>
                <w:rFonts w:eastAsia="Arial" w:hAnsi="Arial" w:cs="Arial"/>
                <w:i/>
                <w:iCs/>
                <w:color w:val="000000"/>
                <w:sz w:val="16"/>
                <w:szCs w:val="16"/>
              </w:rPr>
              <w:t xml:space="preserve">Escherichia coli, Aerococcus urinae, Actinobaculum schaalii, Enterococcus faecalis, Viridans Group Streptococcus, Klebsiella pneumoniae, Gardnerella vaginalis, </w:t>
            </w:r>
            <w:r w:rsidRPr="00BB2656">
              <w:rPr>
                <w:rFonts w:eastAsia="Arial" w:hAnsi="Arial" w:cs="Arial"/>
                <w:color w:val="000000"/>
                <w:sz w:val="16"/>
                <w:szCs w:val="16"/>
              </w:rPr>
              <w:t>Coagulase Negative</w:t>
            </w:r>
            <w:r w:rsidRPr="00BB2656">
              <w:rPr>
                <w:rFonts w:eastAsia="Arial" w:hAnsi="Arial" w:cs="Arial"/>
                <w:i/>
                <w:iCs/>
                <w:color w:val="000000"/>
                <w:sz w:val="16"/>
                <w:szCs w:val="16"/>
              </w:rPr>
              <w:t xml:space="preserve"> Staphylococcus, Pseudomonas aeruginosa, Proteus mirabilis</w:t>
            </w:r>
            <w:r w:rsidRPr="00BB2656">
              <w:rPr>
                <w:rFonts w:eastAsia="Arial" w:hAnsi="Arial" w:cs="Arial"/>
                <w:color w:val="000000"/>
                <w:sz w:val="16"/>
                <w:szCs w:val="16"/>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507F09" w14:textId="77777777"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763 (93%)</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263B0E" w14:textId="34CFFDD6"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609 (80%)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B49089" w14:textId="743C9271"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617 (81%)</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198268" w14:textId="736A33C7"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655 (86%)</w:t>
            </w:r>
          </w:p>
        </w:tc>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AC90D1" w14:textId="63822152"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491 (64%)</w:t>
            </w:r>
          </w:p>
        </w:tc>
      </w:tr>
      <w:tr w:rsidR="004F5301" w:rsidRPr="00BB2656" w14:paraId="75E97A56" w14:textId="77777777" w:rsidTr="00E239D4">
        <w:trPr>
          <w:jc w:val="center"/>
        </w:trPr>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633E8" w14:textId="12B654CD"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Top 15 (</w:t>
            </w:r>
            <w:r w:rsidRPr="00BB2656">
              <w:rPr>
                <w:rFonts w:eastAsia="Arial" w:hAnsi="Arial" w:cs="Arial"/>
                <w:i/>
                <w:iCs/>
                <w:color w:val="000000"/>
                <w:sz w:val="16"/>
                <w:szCs w:val="16"/>
              </w:rPr>
              <w:t xml:space="preserve">Escherichia coli, Aerococcus urinae, Actinobaculum schaalii, Enterococcus faecalis, </w:t>
            </w:r>
            <w:r w:rsidRPr="00BB2656">
              <w:rPr>
                <w:rFonts w:eastAsia="Arial" w:hAnsi="Arial" w:cs="Arial"/>
                <w:color w:val="000000"/>
                <w:sz w:val="16"/>
                <w:szCs w:val="16"/>
              </w:rPr>
              <w:t>Viridans Group</w:t>
            </w:r>
            <w:r w:rsidRPr="00BB2656">
              <w:rPr>
                <w:rFonts w:eastAsia="Arial" w:hAnsi="Arial" w:cs="Arial"/>
                <w:i/>
                <w:iCs/>
                <w:color w:val="000000"/>
                <w:sz w:val="16"/>
                <w:szCs w:val="16"/>
              </w:rPr>
              <w:t xml:space="preserve"> Streptococcus, Klebsiella pneumoniae, Gardnerella vaginalis, Coagulase Negative Staphylococcus, Pseudomonas aeruginosa, Proteus mirabilis, Alloscardovia omnicolens, Enterobacter </w:t>
            </w:r>
            <w:r w:rsidRPr="00BB2656">
              <w:rPr>
                <w:rFonts w:eastAsia="Arial" w:hAnsi="Arial" w:cs="Arial"/>
                <w:color w:val="000000"/>
                <w:sz w:val="16"/>
                <w:szCs w:val="16"/>
              </w:rPr>
              <w:t>Group</w:t>
            </w:r>
            <w:r w:rsidRPr="00BB2656">
              <w:rPr>
                <w:rFonts w:eastAsia="Arial" w:hAnsi="Arial" w:cs="Arial"/>
                <w:i/>
                <w:iCs/>
                <w:color w:val="000000"/>
                <w:sz w:val="16"/>
                <w:szCs w:val="16"/>
              </w:rPr>
              <w:t>, Streptococcus agalactiae, Candida glabrata, Enterococcus faecium</w:t>
            </w:r>
            <w:r w:rsidRPr="00BB2656">
              <w:rPr>
                <w:rFonts w:eastAsia="Arial" w:hAnsi="Arial" w:cs="Arial"/>
                <w:color w:val="000000"/>
                <w:sz w:val="16"/>
                <w:szCs w:val="16"/>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721097" w14:textId="77777777"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800 (97%)</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F34B5E" w14:textId="6EC33A69"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641 (80%)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9F3F2C" w14:textId="4BEF10A5"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648 (81%)</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4755A6" w14:textId="01606DE6"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688 (86%)</w:t>
            </w:r>
          </w:p>
        </w:tc>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AD92E7" w14:textId="108DFD71"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512 (64%)</w:t>
            </w:r>
          </w:p>
        </w:tc>
      </w:tr>
      <w:tr w:rsidR="004F5301" w:rsidRPr="00BB2656" w14:paraId="497913EA" w14:textId="77777777" w:rsidTr="00E239D4">
        <w:trPr>
          <w:jc w:val="center"/>
        </w:trPr>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072DF4" w14:textId="5080FD11"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Top 20 (</w:t>
            </w:r>
            <w:r w:rsidRPr="00BB2656">
              <w:rPr>
                <w:rFonts w:eastAsia="Arial" w:hAnsi="Arial" w:cs="Arial"/>
                <w:i/>
                <w:iCs/>
                <w:color w:val="000000"/>
                <w:sz w:val="16"/>
                <w:szCs w:val="16"/>
              </w:rPr>
              <w:t xml:space="preserve">Escherichia coli, Aerococcus urinae, Actinobaculum schaalii, Enterococcus faecalis, </w:t>
            </w:r>
            <w:r w:rsidRPr="00BB2656">
              <w:rPr>
                <w:rFonts w:eastAsia="Arial" w:hAnsi="Arial" w:cs="Arial"/>
                <w:color w:val="000000"/>
                <w:sz w:val="16"/>
                <w:szCs w:val="16"/>
              </w:rPr>
              <w:t>Viridans Group</w:t>
            </w:r>
            <w:r w:rsidRPr="00BB2656">
              <w:rPr>
                <w:rFonts w:eastAsia="Arial" w:hAnsi="Arial" w:cs="Arial"/>
                <w:i/>
                <w:iCs/>
                <w:color w:val="000000"/>
                <w:sz w:val="16"/>
                <w:szCs w:val="16"/>
              </w:rPr>
              <w:t xml:space="preserve"> Streptococcus, Klebsiella pneumoniae, Gardnerella vaginalis, </w:t>
            </w:r>
            <w:r w:rsidRPr="00BB2656">
              <w:rPr>
                <w:rFonts w:eastAsia="Arial" w:hAnsi="Arial" w:cs="Arial"/>
                <w:color w:val="000000"/>
                <w:sz w:val="16"/>
                <w:szCs w:val="16"/>
              </w:rPr>
              <w:t>Coagulase Negative</w:t>
            </w:r>
            <w:r w:rsidRPr="00BB2656">
              <w:rPr>
                <w:rFonts w:eastAsia="Arial" w:hAnsi="Arial" w:cs="Arial"/>
                <w:i/>
                <w:iCs/>
                <w:color w:val="000000"/>
                <w:sz w:val="16"/>
                <w:szCs w:val="16"/>
              </w:rPr>
              <w:t xml:space="preserve"> Staphylococcus, Pseudomonas aeruginosa, Proteus mirabilis, Alloscardovia omnicolens, Enterobacter </w:t>
            </w:r>
            <w:r w:rsidRPr="00BB2656">
              <w:rPr>
                <w:rFonts w:eastAsia="Arial" w:hAnsi="Arial" w:cs="Arial"/>
                <w:color w:val="000000"/>
                <w:sz w:val="16"/>
                <w:szCs w:val="16"/>
              </w:rPr>
              <w:t>Group</w:t>
            </w:r>
            <w:r w:rsidRPr="00BB2656">
              <w:rPr>
                <w:rFonts w:eastAsia="Arial" w:hAnsi="Arial" w:cs="Arial"/>
                <w:i/>
                <w:iCs/>
                <w:color w:val="000000"/>
                <w:sz w:val="16"/>
                <w:szCs w:val="16"/>
              </w:rPr>
              <w:t>, Streptococcus agalactiae, Candida glabrata, Enterococcus faecium, Candida albicans, Ureaplasma urealyticum, Klebsiella oxytoca, Morganella morganii, Citrobacter freundii</w:t>
            </w:r>
            <w:r w:rsidRPr="00BB2656">
              <w:rPr>
                <w:rFonts w:eastAsia="Arial" w:hAnsi="Arial" w:cs="Arial"/>
                <w:color w:val="000000"/>
                <w:sz w:val="16"/>
                <w:szCs w:val="16"/>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7AB518" w14:textId="77777777"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816 (99%)</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82302F" w14:textId="12FB12A4"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655 (80%)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7F6C70" w14:textId="18326C53"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664 (81%)</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6FFE11" w14:textId="70AB91EB"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702 (86%)</w:t>
            </w:r>
          </w:p>
        </w:tc>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72DC44" w14:textId="74676393"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523 (64%)</w:t>
            </w:r>
          </w:p>
        </w:tc>
      </w:tr>
      <w:tr w:rsidR="004F5301" w:rsidRPr="00BB2656" w14:paraId="2D7215BE" w14:textId="77777777" w:rsidTr="00E239D4">
        <w:trPr>
          <w:jc w:val="center"/>
        </w:trPr>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FDD179" w14:textId="11627946"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Top 25 (</w:t>
            </w:r>
            <w:r w:rsidRPr="00BB2656">
              <w:rPr>
                <w:rFonts w:eastAsia="Arial" w:hAnsi="Arial" w:cs="Arial"/>
                <w:i/>
                <w:iCs/>
                <w:color w:val="000000"/>
                <w:sz w:val="16"/>
                <w:szCs w:val="16"/>
              </w:rPr>
              <w:t xml:space="preserve">Escherichia coli, Aerococcus urinae, Actinobaculum schaalii, Enterococcus faecalis, </w:t>
            </w:r>
            <w:r w:rsidRPr="00BB2656">
              <w:rPr>
                <w:rFonts w:eastAsia="Arial" w:hAnsi="Arial" w:cs="Arial"/>
                <w:color w:val="000000"/>
                <w:sz w:val="16"/>
                <w:szCs w:val="16"/>
              </w:rPr>
              <w:t>Viridans Group</w:t>
            </w:r>
            <w:r w:rsidRPr="00BB2656">
              <w:rPr>
                <w:rFonts w:eastAsia="Arial" w:hAnsi="Arial" w:cs="Arial"/>
                <w:i/>
                <w:iCs/>
                <w:color w:val="000000"/>
                <w:sz w:val="16"/>
                <w:szCs w:val="16"/>
              </w:rPr>
              <w:t xml:space="preserve"> Streptococcus, Klebsiella pneumoniae, Gardnerella vaginalis, </w:t>
            </w:r>
            <w:r w:rsidRPr="00BB2656">
              <w:rPr>
                <w:rFonts w:eastAsia="Arial" w:hAnsi="Arial" w:cs="Arial"/>
                <w:color w:val="000000"/>
                <w:sz w:val="16"/>
                <w:szCs w:val="16"/>
              </w:rPr>
              <w:t>Coagulase Negative</w:t>
            </w:r>
            <w:r w:rsidRPr="00BB2656">
              <w:rPr>
                <w:rFonts w:eastAsia="Arial" w:hAnsi="Arial" w:cs="Arial"/>
                <w:i/>
                <w:iCs/>
                <w:color w:val="000000"/>
                <w:sz w:val="16"/>
                <w:szCs w:val="16"/>
              </w:rPr>
              <w:t xml:space="preserve"> Staphylococcus, Pseudomonas aeruginosa, Proteus mirabilis, Alloscardovia omnicolens, Enterobacter </w:t>
            </w:r>
            <w:r w:rsidRPr="00BB2656">
              <w:rPr>
                <w:rFonts w:eastAsia="Arial" w:hAnsi="Arial" w:cs="Arial"/>
                <w:color w:val="000000"/>
                <w:sz w:val="16"/>
                <w:szCs w:val="16"/>
              </w:rPr>
              <w:t>Group</w:t>
            </w:r>
            <w:r w:rsidRPr="00BB2656">
              <w:rPr>
                <w:rFonts w:eastAsia="Arial" w:hAnsi="Arial" w:cs="Arial"/>
                <w:i/>
                <w:iCs/>
                <w:color w:val="000000"/>
                <w:sz w:val="16"/>
                <w:szCs w:val="16"/>
              </w:rPr>
              <w:t>, Streptococcus agalactiae, Candida glabrata, Enterococcus faecium, Candida albicans, Ureaplasma urealyticum, Klebsiella oxytoca, Morganella morganii, Citrobacter freundii, Corynebacterium riegelii, Staphylococcus aureus, Mycoplasma hominis, Citrobacter koseri, Candida parapsilosis</w:t>
            </w:r>
            <w:r w:rsidRPr="00BB2656">
              <w:rPr>
                <w:rFonts w:eastAsia="Arial" w:hAnsi="Arial" w:cs="Arial"/>
                <w:color w:val="000000"/>
                <w:sz w:val="16"/>
                <w:szCs w:val="16"/>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59E426" w14:textId="77777777"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822 (100%)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9273CE" w14:textId="35A248D0"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661 (80%)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714BD4" w14:textId="7C7ACD45"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670 (82%)</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76BB03" w14:textId="41702EE8"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708 (86%)</w:t>
            </w:r>
          </w:p>
        </w:tc>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F1485D" w14:textId="10D666B5"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529 (64%)</w:t>
            </w:r>
          </w:p>
        </w:tc>
      </w:tr>
      <w:tr w:rsidR="004F5301" w:rsidRPr="00BB2656" w14:paraId="7C71B49E" w14:textId="77777777" w:rsidTr="00E239D4">
        <w:trPr>
          <w:jc w:val="center"/>
        </w:trPr>
        <w:tc>
          <w:tcPr>
            <w:tcW w:w="4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B8DA8A" w14:textId="12CF9535"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Top 30 (</w:t>
            </w:r>
            <w:r w:rsidRPr="00BB2656">
              <w:rPr>
                <w:rFonts w:eastAsia="Arial" w:hAnsi="Arial" w:cs="Arial"/>
                <w:i/>
                <w:iCs/>
                <w:color w:val="000000"/>
                <w:sz w:val="16"/>
                <w:szCs w:val="16"/>
              </w:rPr>
              <w:t xml:space="preserve">Escherichia coli, Aerococcus urinae, Actinobaculum schaalii, Enterococcus faecalis, </w:t>
            </w:r>
            <w:r w:rsidRPr="00BB2656">
              <w:rPr>
                <w:rFonts w:eastAsia="Arial" w:hAnsi="Arial" w:cs="Arial"/>
                <w:color w:val="000000"/>
                <w:sz w:val="16"/>
                <w:szCs w:val="16"/>
              </w:rPr>
              <w:t>Viridans Group</w:t>
            </w:r>
            <w:r w:rsidRPr="00BB2656">
              <w:rPr>
                <w:rFonts w:eastAsia="Arial" w:hAnsi="Arial" w:cs="Arial"/>
                <w:i/>
                <w:iCs/>
                <w:color w:val="000000"/>
                <w:sz w:val="16"/>
                <w:szCs w:val="16"/>
              </w:rPr>
              <w:t xml:space="preserve"> Streptococcus, Klebsiella pneumoniae, Gardnerella vaginalis, </w:t>
            </w:r>
            <w:r w:rsidRPr="00BB2656">
              <w:rPr>
                <w:rFonts w:eastAsia="Arial" w:hAnsi="Arial" w:cs="Arial"/>
                <w:color w:val="000000"/>
                <w:sz w:val="16"/>
                <w:szCs w:val="16"/>
              </w:rPr>
              <w:t>Coagulase Negative</w:t>
            </w:r>
            <w:r w:rsidRPr="00BB2656">
              <w:rPr>
                <w:rFonts w:eastAsia="Arial" w:hAnsi="Arial" w:cs="Arial"/>
                <w:i/>
                <w:iCs/>
                <w:color w:val="000000"/>
                <w:sz w:val="16"/>
                <w:szCs w:val="16"/>
              </w:rPr>
              <w:t xml:space="preserve"> Staphylococcus, Pseudomonas aeruginosa, Proteus mirabilis, Alloscardovia omnicolens, Enterobacter </w:t>
            </w:r>
            <w:r w:rsidRPr="00BB2656">
              <w:rPr>
                <w:rFonts w:eastAsia="Arial" w:hAnsi="Arial" w:cs="Arial"/>
                <w:color w:val="000000"/>
                <w:sz w:val="16"/>
                <w:szCs w:val="16"/>
              </w:rPr>
              <w:t>Group</w:t>
            </w:r>
            <w:r w:rsidRPr="00BB2656">
              <w:rPr>
                <w:rFonts w:eastAsia="Arial" w:hAnsi="Arial" w:cs="Arial"/>
                <w:i/>
                <w:iCs/>
                <w:color w:val="000000"/>
                <w:sz w:val="16"/>
                <w:szCs w:val="16"/>
              </w:rPr>
              <w:t>, Streptococcus agalactiae, Candida glabrata, Enterococcus faecium, Candida albicans, Ureaplasma urealyticum, Klebsiella oxytoca, Morganella morganii, Citrobacter freundii, Corynebacterium riegelii, Staphylococcus aureus, Mycoplasma hominis, Citrobacter koseri, Candida parapsilosis, Serratia marcescens, Candida auris, Providencia stuartii, Acinetobacter baumannii, Pantoea agglomerans</w:t>
            </w:r>
            <w:r w:rsidRPr="00BB2656">
              <w:rPr>
                <w:rFonts w:eastAsia="Arial" w:hAnsi="Arial" w:cs="Arial"/>
                <w:color w:val="000000"/>
                <w:sz w:val="16"/>
                <w:szCs w:val="16"/>
              </w:rPr>
              <w: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A4A2AC" w14:textId="77777777"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823 (100%)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015F5A" w14:textId="2661FA7B"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661 (80%)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B3C262" w14:textId="3F00FE43"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670 (81%)</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34F667" w14:textId="7C2795C0"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709 (86%)</w:t>
            </w:r>
          </w:p>
        </w:tc>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DDAE3A" w14:textId="0B9CD139" w:rsidR="004F5301" w:rsidRPr="00BB2656" w:rsidRDefault="004F5301" w:rsidP="004F5301">
            <w:pPr>
              <w:pBdr>
                <w:top w:val="none" w:sz="0" w:space="0" w:color="000000"/>
                <w:left w:val="none" w:sz="0" w:space="0" w:color="000000"/>
                <w:bottom w:val="none" w:sz="0" w:space="0" w:color="000000"/>
                <w:right w:val="none" w:sz="0" w:space="0" w:color="000000"/>
              </w:pBdr>
              <w:spacing w:before="100" w:after="100"/>
              <w:ind w:left="100" w:right="100"/>
              <w:jc w:val="center"/>
              <w:rPr>
                <w:color w:val="000000"/>
              </w:rPr>
            </w:pPr>
            <w:r w:rsidRPr="00BB2656">
              <w:rPr>
                <w:rFonts w:eastAsia="Arial" w:hAnsi="Arial" w:cs="Arial"/>
                <w:color w:val="000000"/>
                <w:sz w:val="16"/>
                <w:szCs w:val="16"/>
              </w:rPr>
              <w:t>529 (64%)</w:t>
            </w:r>
          </w:p>
        </w:tc>
      </w:tr>
      <w:bookmarkEnd w:id="2"/>
    </w:tbl>
    <w:p w14:paraId="7B4FCDA2" w14:textId="47728364" w:rsidR="007F118C" w:rsidRPr="00BB2656" w:rsidRDefault="007F118C" w:rsidP="0056700F">
      <w:pPr>
        <w:keepNext w:val="0"/>
        <w:rPr>
          <w:color w:val="000000"/>
        </w:rPr>
        <w:sectPr w:rsidR="007F118C" w:rsidRPr="00BB2656" w:rsidSect="007F118C">
          <w:pgSz w:w="12240" w:h="15840"/>
          <w:pgMar w:top="1440" w:right="1440" w:bottom="1440" w:left="1440" w:header="720" w:footer="720" w:gutter="0"/>
          <w:lnNumType w:countBy="1" w:restart="continuous"/>
          <w:cols w:space="720"/>
          <w:docGrid w:linePitch="360"/>
        </w:sectPr>
      </w:pPr>
    </w:p>
    <w:p w14:paraId="09C0ACBD" w14:textId="37804538" w:rsidR="007F118C" w:rsidRPr="00BB2656" w:rsidRDefault="007F118C" w:rsidP="007F118C">
      <w:pPr>
        <w:spacing w:after="0" w:line="480" w:lineRule="auto"/>
        <w:jc w:val="both"/>
        <w:rPr>
          <w:rFonts w:cs="Times New Roman"/>
          <w:b/>
          <w:bCs/>
          <w:color w:val="000000"/>
        </w:rPr>
      </w:pPr>
      <w:r w:rsidRPr="00BB2656">
        <w:rPr>
          <w:rFonts w:cs="Times New Roman"/>
          <w:b/>
          <w:bCs/>
          <w:color w:val="000000"/>
        </w:rPr>
        <w:lastRenderedPageBreak/>
        <w:t>Supplemental Table S</w:t>
      </w:r>
      <w:r w:rsidR="00291D1F" w:rsidRPr="00BB2656">
        <w:rPr>
          <w:rFonts w:cs="Times New Roman"/>
          <w:b/>
          <w:bCs/>
          <w:color w:val="000000"/>
        </w:rPr>
        <w:t>5</w:t>
      </w:r>
      <w:r w:rsidRPr="00BB2656">
        <w:rPr>
          <w:rFonts w:cs="Times New Roman"/>
          <w:b/>
          <w:bCs/>
          <w:color w:val="000000"/>
        </w:rPr>
        <w:t>A. Biomarker Positivity in M-PCR Positive Versus Negative Cases</w:t>
      </w:r>
    </w:p>
    <w:tbl>
      <w:tblPr>
        <w:tblW w:w="4550" w:type="pct"/>
        <w:jc w:val="center"/>
        <w:tblLayout w:type="fixed"/>
        <w:tblCellMar>
          <w:left w:w="0" w:type="dxa"/>
          <w:right w:w="0" w:type="dxa"/>
        </w:tblCellMar>
        <w:tblLook w:val="04A0" w:firstRow="1" w:lastRow="0" w:firstColumn="1" w:lastColumn="0" w:noHBand="0" w:noVBand="1"/>
      </w:tblPr>
      <w:tblGrid>
        <w:gridCol w:w="896"/>
        <w:gridCol w:w="451"/>
        <w:gridCol w:w="611"/>
        <w:gridCol w:w="113"/>
        <w:gridCol w:w="630"/>
        <w:gridCol w:w="811"/>
        <w:gridCol w:w="87"/>
        <w:gridCol w:w="630"/>
        <w:gridCol w:w="630"/>
        <w:gridCol w:w="630"/>
        <w:gridCol w:w="814"/>
        <w:gridCol w:w="92"/>
        <w:gridCol w:w="630"/>
        <w:gridCol w:w="630"/>
        <w:gridCol w:w="632"/>
        <w:gridCol w:w="811"/>
        <w:gridCol w:w="87"/>
        <w:gridCol w:w="719"/>
        <w:gridCol w:w="543"/>
        <w:gridCol w:w="540"/>
        <w:gridCol w:w="807"/>
      </w:tblGrid>
      <w:tr w:rsidR="009A74D1" w:rsidRPr="00BB2656" w14:paraId="5D829FDC" w14:textId="77777777" w:rsidTr="00D963A7">
        <w:trPr>
          <w:trHeight w:val="469"/>
          <w:tblHeader/>
          <w:jc w:val="center"/>
        </w:trPr>
        <w:tc>
          <w:tcPr>
            <w:tcW w:w="380" w:type="pct"/>
            <w:vMerge w:val="restart"/>
            <w:tcBorders>
              <w:top w:val="single" w:sz="18" w:space="0" w:color="auto"/>
              <w:bottom w:val="single" w:sz="18" w:space="0" w:color="auto"/>
            </w:tcBorders>
            <w:shd w:val="clear" w:color="auto" w:fill="FFFFFF" w:themeFill="background1"/>
            <w:vAlign w:val="center"/>
            <w:hideMark/>
          </w:tcPr>
          <w:p w14:paraId="3FAF7938" w14:textId="77777777" w:rsidR="009A74D1" w:rsidRPr="00BB2656" w:rsidRDefault="009A74D1" w:rsidP="00AE1DEC">
            <w:pPr>
              <w:spacing w:before="100" w:after="100" w:line="252" w:lineRule="auto"/>
              <w:ind w:left="100" w:right="100"/>
              <w:jc w:val="center"/>
              <w:rPr>
                <w:color w:val="000000"/>
              </w:rPr>
            </w:pPr>
            <w:r w:rsidRPr="00BB2656">
              <w:rPr>
                <w:b/>
                <w:bCs/>
                <w:color w:val="000000"/>
                <w:sz w:val="16"/>
                <w:szCs w:val="16"/>
              </w:rPr>
              <w:t xml:space="preserve">Total </w:t>
            </w:r>
          </w:p>
          <w:p w14:paraId="49CA39C7" w14:textId="77777777" w:rsidR="009A74D1" w:rsidRPr="00BB2656" w:rsidRDefault="009A74D1" w:rsidP="00AE1DEC">
            <w:pPr>
              <w:spacing w:before="100" w:after="100" w:line="252" w:lineRule="auto"/>
              <w:ind w:left="100" w:right="100"/>
              <w:jc w:val="center"/>
              <w:rPr>
                <w:color w:val="000000"/>
              </w:rPr>
            </w:pPr>
            <w:r w:rsidRPr="00BB2656">
              <w:rPr>
                <w:b/>
                <w:bCs/>
                <w:color w:val="000000"/>
                <w:sz w:val="16"/>
                <w:szCs w:val="16"/>
              </w:rPr>
              <w:t> n = 1132</w:t>
            </w:r>
          </w:p>
        </w:tc>
        <w:tc>
          <w:tcPr>
            <w:tcW w:w="450" w:type="pct"/>
            <w:gridSpan w:val="2"/>
            <w:tcBorders>
              <w:top w:val="single" w:sz="18" w:space="0" w:color="auto"/>
            </w:tcBorders>
            <w:shd w:val="clear" w:color="auto" w:fill="FFFFFF" w:themeFill="background1"/>
            <w:vAlign w:val="center"/>
            <w:hideMark/>
          </w:tcPr>
          <w:p w14:paraId="6E17585D" w14:textId="77777777" w:rsidR="009A74D1" w:rsidRPr="00BB2656" w:rsidRDefault="009A74D1" w:rsidP="00AE1DEC">
            <w:pPr>
              <w:spacing w:before="100" w:after="0" w:line="252" w:lineRule="auto"/>
              <w:ind w:left="100" w:right="100"/>
              <w:jc w:val="center"/>
              <w:rPr>
                <w:b/>
                <w:bCs/>
                <w:color w:val="000000"/>
                <w:sz w:val="16"/>
                <w:szCs w:val="16"/>
              </w:rPr>
            </w:pPr>
          </w:p>
        </w:tc>
        <w:tc>
          <w:tcPr>
            <w:tcW w:w="48" w:type="pct"/>
            <w:tcBorders>
              <w:top w:val="single" w:sz="18" w:space="0" w:color="auto"/>
              <w:left w:val="nil"/>
            </w:tcBorders>
            <w:shd w:val="clear" w:color="auto" w:fill="FFFFFF" w:themeFill="background1"/>
          </w:tcPr>
          <w:p w14:paraId="10A5D628" w14:textId="77777777" w:rsidR="009A74D1" w:rsidRPr="00BB2656" w:rsidRDefault="009A74D1" w:rsidP="00AE1DEC">
            <w:pPr>
              <w:spacing w:before="100" w:after="100" w:line="252" w:lineRule="auto"/>
              <w:ind w:left="100" w:right="100"/>
              <w:jc w:val="center"/>
              <w:rPr>
                <w:b/>
                <w:bCs/>
                <w:color w:val="000000"/>
                <w:sz w:val="16"/>
                <w:szCs w:val="16"/>
              </w:rPr>
            </w:pPr>
          </w:p>
        </w:tc>
        <w:tc>
          <w:tcPr>
            <w:tcW w:w="611" w:type="pct"/>
            <w:gridSpan w:val="2"/>
            <w:tcBorders>
              <w:top w:val="single" w:sz="18" w:space="0" w:color="auto"/>
              <w:bottom w:val="double" w:sz="4" w:space="0" w:color="auto"/>
            </w:tcBorders>
            <w:shd w:val="clear" w:color="auto" w:fill="FFFFFF" w:themeFill="background1"/>
          </w:tcPr>
          <w:p w14:paraId="6DB30298" w14:textId="5487DD70" w:rsidR="009A74D1" w:rsidRPr="00BB2656" w:rsidRDefault="009A74D1" w:rsidP="00AE1DEC">
            <w:pPr>
              <w:spacing w:before="100" w:after="100" w:line="252" w:lineRule="auto"/>
              <w:ind w:left="100" w:right="100"/>
              <w:jc w:val="center"/>
              <w:rPr>
                <w:b/>
                <w:bCs/>
                <w:color w:val="000000"/>
                <w:sz w:val="16"/>
                <w:szCs w:val="16"/>
              </w:rPr>
            </w:pPr>
            <w:r w:rsidRPr="00BB2656">
              <w:rPr>
                <w:b/>
                <w:bCs/>
                <w:color w:val="000000"/>
                <w:sz w:val="16"/>
                <w:szCs w:val="16"/>
              </w:rPr>
              <w:t>Consensus</w:t>
            </w:r>
          </w:p>
        </w:tc>
        <w:tc>
          <w:tcPr>
            <w:tcW w:w="37" w:type="pct"/>
            <w:tcBorders>
              <w:top w:val="single" w:sz="18" w:space="0" w:color="auto"/>
            </w:tcBorders>
            <w:shd w:val="clear" w:color="auto" w:fill="FFFFFF" w:themeFill="background1"/>
          </w:tcPr>
          <w:p w14:paraId="638494CB" w14:textId="77777777" w:rsidR="009A74D1" w:rsidRPr="00BB2656" w:rsidRDefault="009A74D1" w:rsidP="00AE1DEC">
            <w:pPr>
              <w:spacing w:before="100" w:after="100" w:line="252" w:lineRule="auto"/>
              <w:ind w:left="100" w:right="100"/>
              <w:jc w:val="center"/>
              <w:rPr>
                <w:b/>
                <w:bCs/>
                <w:color w:val="000000"/>
                <w:sz w:val="16"/>
                <w:szCs w:val="16"/>
              </w:rPr>
            </w:pPr>
          </w:p>
        </w:tc>
        <w:tc>
          <w:tcPr>
            <w:tcW w:w="1146" w:type="pct"/>
            <w:gridSpan w:val="4"/>
            <w:tcBorders>
              <w:top w:val="single" w:sz="18" w:space="0" w:color="auto"/>
              <w:bottom w:val="double" w:sz="4" w:space="0" w:color="auto"/>
            </w:tcBorders>
            <w:shd w:val="clear" w:color="auto" w:fill="FFFFFF" w:themeFill="background1"/>
          </w:tcPr>
          <w:p w14:paraId="45158570" w14:textId="5FD0ACDD" w:rsidR="009A74D1" w:rsidRPr="00BB2656" w:rsidRDefault="009A74D1" w:rsidP="00AE1DEC">
            <w:pPr>
              <w:spacing w:before="100" w:after="100" w:line="252" w:lineRule="auto"/>
              <w:ind w:left="100" w:right="100"/>
              <w:jc w:val="center"/>
              <w:rPr>
                <w:color w:val="000000"/>
              </w:rPr>
            </w:pPr>
            <w:r w:rsidRPr="00BB2656">
              <w:rPr>
                <w:b/>
                <w:bCs/>
                <w:color w:val="000000"/>
                <w:sz w:val="16"/>
                <w:szCs w:val="16"/>
              </w:rPr>
              <w:t>NGAL</w:t>
            </w:r>
          </w:p>
        </w:tc>
        <w:tc>
          <w:tcPr>
            <w:tcW w:w="39" w:type="pct"/>
            <w:tcBorders>
              <w:top w:val="single" w:sz="18" w:space="0" w:color="auto"/>
            </w:tcBorders>
            <w:shd w:val="clear" w:color="auto" w:fill="FFFFFF" w:themeFill="background1"/>
          </w:tcPr>
          <w:p w14:paraId="65ACE969" w14:textId="77777777" w:rsidR="009A74D1" w:rsidRPr="00BB2656" w:rsidRDefault="009A74D1" w:rsidP="00AE1DEC">
            <w:pPr>
              <w:spacing w:before="100" w:after="100" w:line="252" w:lineRule="auto"/>
              <w:ind w:left="100" w:right="100"/>
              <w:jc w:val="center"/>
              <w:rPr>
                <w:color w:val="000000"/>
              </w:rPr>
            </w:pPr>
          </w:p>
        </w:tc>
        <w:tc>
          <w:tcPr>
            <w:tcW w:w="1146" w:type="pct"/>
            <w:gridSpan w:val="4"/>
            <w:tcBorders>
              <w:top w:val="single" w:sz="18" w:space="0" w:color="auto"/>
              <w:bottom w:val="double" w:sz="4" w:space="0" w:color="auto"/>
            </w:tcBorders>
            <w:shd w:val="clear" w:color="auto" w:fill="FFFFFF" w:themeFill="background1"/>
          </w:tcPr>
          <w:p w14:paraId="080195A2" w14:textId="77777777" w:rsidR="009A74D1" w:rsidRPr="00BB2656" w:rsidRDefault="009A74D1" w:rsidP="00AE1DEC">
            <w:pPr>
              <w:spacing w:before="100" w:after="100" w:line="252" w:lineRule="auto"/>
              <w:ind w:left="100" w:right="100"/>
              <w:jc w:val="center"/>
              <w:rPr>
                <w:color w:val="000000"/>
              </w:rPr>
            </w:pPr>
            <w:r w:rsidRPr="00BB2656">
              <w:rPr>
                <w:b/>
                <w:bCs/>
                <w:color w:val="000000"/>
                <w:sz w:val="16"/>
                <w:szCs w:val="16"/>
              </w:rPr>
              <w:t>IL-8</w:t>
            </w:r>
          </w:p>
        </w:tc>
        <w:tc>
          <w:tcPr>
            <w:tcW w:w="37" w:type="pct"/>
            <w:tcBorders>
              <w:top w:val="single" w:sz="18" w:space="0" w:color="auto"/>
            </w:tcBorders>
            <w:shd w:val="clear" w:color="auto" w:fill="FFFFFF" w:themeFill="background1"/>
          </w:tcPr>
          <w:p w14:paraId="3FD629DD" w14:textId="77777777" w:rsidR="009A74D1" w:rsidRPr="00BB2656" w:rsidRDefault="009A74D1" w:rsidP="00AE1DEC">
            <w:pPr>
              <w:spacing w:before="100" w:after="0" w:line="480" w:lineRule="auto"/>
              <w:ind w:left="100" w:right="100"/>
              <w:jc w:val="center"/>
              <w:rPr>
                <w:b/>
                <w:bCs/>
                <w:color w:val="000000"/>
                <w:sz w:val="16"/>
                <w:szCs w:val="16"/>
              </w:rPr>
            </w:pPr>
          </w:p>
        </w:tc>
        <w:tc>
          <w:tcPr>
            <w:tcW w:w="1106" w:type="pct"/>
            <w:gridSpan w:val="4"/>
            <w:tcBorders>
              <w:top w:val="single" w:sz="18" w:space="0" w:color="auto"/>
              <w:bottom w:val="double" w:sz="4" w:space="0" w:color="auto"/>
            </w:tcBorders>
            <w:shd w:val="clear" w:color="auto" w:fill="FFFFFF" w:themeFill="background1"/>
          </w:tcPr>
          <w:p w14:paraId="1610DE1A" w14:textId="77777777" w:rsidR="009A74D1" w:rsidRPr="00BB2656" w:rsidRDefault="009A74D1" w:rsidP="00AE1DEC">
            <w:pPr>
              <w:spacing w:before="100" w:after="0" w:line="480" w:lineRule="auto"/>
              <w:ind w:left="100" w:right="100"/>
              <w:jc w:val="center"/>
              <w:rPr>
                <w:b/>
                <w:bCs/>
                <w:color w:val="000000"/>
                <w:sz w:val="16"/>
                <w:szCs w:val="16"/>
              </w:rPr>
            </w:pPr>
            <w:r w:rsidRPr="00BB2656">
              <w:rPr>
                <w:b/>
                <w:bCs/>
                <w:color w:val="000000"/>
                <w:sz w:val="16"/>
                <w:szCs w:val="16"/>
              </w:rPr>
              <w:t>IL-1</w:t>
            </w:r>
            <w:r w:rsidRPr="00BB2656">
              <w:rPr>
                <w:rFonts w:ascii="Arial" w:eastAsia="Arial" w:hAnsi="Arial" w:cs="Arial"/>
                <w:b/>
                <w:color w:val="000000"/>
                <w:sz w:val="16"/>
                <w:szCs w:val="16"/>
              </w:rPr>
              <w:t>β</w:t>
            </w:r>
          </w:p>
        </w:tc>
      </w:tr>
      <w:tr w:rsidR="009A74D1" w:rsidRPr="00BB2656" w14:paraId="16B1B0E4" w14:textId="77777777" w:rsidTr="00D963A7">
        <w:trPr>
          <w:trHeight w:val="1097"/>
          <w:tblHeader/>
          <w:jc w:val="center"/>
        </w:trPr>
        <w:tc>
          <w:tcPr>
            <w:tcW w:w="380" w:type="pct"/>
            <w:vMerge/>
            <w:tcBorders>
              <w:bottom w:val="single" w:sz="18" w:space="0" w:color="auto"/>
            </w:tcBorders>
            <w:shd w:val="clear" w:color="auto" w:fill="FFFFFF" w:themeFill="background1"/>
            <w:vAlign w:val="center"/>
            <w:hideMark/>
          </w:tcPr>
          <w:p w14:paraId="773BA59E" w14:textId="77777777" w:rsidR="009A74D1" w:rsidRPr="00BB2656" w:rsidRDefault="009A74D1" w:rsidP="0004769A">
            <w:pPr>
              <w:spacing w:before="100" w:after="100" w:line="252" w:lineRule="auto"/>
              <w:ind w:left="100" w:right="100"/>
              <w:jc w:val="center"/>
              <w:rPr>
                <w:color w:val="000000"/>
              </w:rPr>
            </w:pPr>
          </w:p>
        </w:tc>
        <w:tc>
          <w:tcPr>
            <w:tcW w:w="191" w:type="pct"/>
            <w:tcBorders>
              <w:bottom w:val="single" w:sz="18" w:space="0" w:color="auto"/>
            </w:tcBorders>
            <w:shd w:val="clear" w:color="auto" w:fill="FFFFFF" w:themeFill="background1"/>
            <w:vAlign w:val="center"/>
            <w:hideMark/>
          </w:tcPr>
          <w:p w14:paraId="464D916A" w14:textId="77777777" w:rsidR="009A74D1" w:rsidRPr="00BB2656" w:rsidRDefault="009A74D1" w:rsidP="0004769A">
            <w:pPr>
              <w:spacing w:before="100" w:after="100" w:line="252" w:lineRule="auto"/>
              <w:ind w:left="100" w:right="100"/>
              <w:jc w:val="center"/>
              <w:rPr>
                <w:color w:val="000000"/>
              </w:rPr>
            </w:pPr>
            <w:r w:rsidRPr="00BB2656">
              <w:rPr>
                <w:b/>
                <w:bCs/>
                <w:color w:val="000000"/>
                <w:sz w:val="16"/>
                <w:szCs w:val="16"/>
              </w:rPr>
              <w:t>n</w:t>
            </w:r>
          </w:p>
        </w:tc>
        <w:tc>
          <w:tcPr>
            <w:tcW w:w="259" w:type="pct"/>
            <w:tcBorders>
              <w:bottom w:val="single" w:sz="18" w:space="0" w:color="auto"/>
            </w:tcBorders>
            <w:shd w:val="clear" w:color="auto" w:fill="FFFFFF" w:themeFill="background1"/>
            <w:vAlign w:val="center"/>
            <w:hideMark/>
          </w:tcPr>
          <w:p w14:paraId="28D06275" w14:textId="77777777" w:rsidR="009A74D1" w:rsidRPr="00BB2656" w:rsidRDefault="009A74D1" w:rsidP="0004769A">
            <w:pPr>
              <w:spacing w:before="100" w:after="100" w:line="252" w:lineRule="auto"/>
              <w:ind w:left="100" w:right="100"/>
              <w:jc w:val="center"/>
              <w:rPr>
                <w:color w:val="000000"/>
              </w:rPr>
            </w:pPr>
            <w:r w:rsidRPr="00BB2656">
              <w:rPr>
                <w:b/>
                <w:bCs/>
                <w:color w:val="000000"/>
                <w:sz w:val="16"/>
                <w:szCs w:val="16"/>
              </w:rPr>
              <w:t xml:space="preserve">% of total </w:t>
            </w:r>
          </w:p>
        </w:tc>
        <w:tc>
          <w:tcPr>
            <w:tcW w:w="48" w:type="pct"/>
            <w:tcBorders>
              <w:left w:val="nil"/>
              <w:bottom w:val="single" w:sz="18" w:space="0" w:color="auto"/>
            </w:tcBorders>
            <w:shd w:val="clear" w:color="auto" w:fill="FFFFFF" w:themeFill="background1"/>
            <w:textDirection w:val="btLr"/>
          </w:tcPr>
          <w:p w14:paraId="5D5DD8E6" w14:textId="77777777" w:rsidR="009A74D1" w:rsidRPr="00BB2656" w:rsidRDefault="009A74D1" w:rsidP="0004769A">
            <w:pPr>
              <w:spacing w:before="100" w:after="100" w:line="252" w:lineRule="auto"/>
              <w:ind w:left="100" w:right="100"/>
              <w:jc w:val="center"/>
              <w:rPr>
                <w:b/>
                <w:color w:val="000000"/>
                <w:sz w:val="16"/>
                <w:szCs w:val="16"/>
              </w:rPr>
            </w:pPr>
          </w:p>
        </w:tc>
        <w:tc>
          <w:tcPr>
            <w:tcW w:w="267" w:type="pct"/>
            <w:tcBorders>
              <w:top w:val="double" w:sz="4" w:space="0" w:color="auto"/>
              <w:bottom w:val="single" w:sz="18" w:space="0" w:color="auto"/>
            </w:tcBorders>
            <w:shd w:val="clear" w:color="auto" w:fill="FFFFFF" w:themeFill="background1"/>
            <w:textDirection w:val="btLr"/>
            <w:vAlign w:val="center"/>
          </w:tcPr>
          <w:p w14:paraId="4B9372FD" w14:textId="2683C980" w:rsidR="009A74D1" w:rsidRPr="00BB2656" w:rsidRDefault="009A74D1" w:rsidP="0004769A">
            <w:pPr>
              <w:spacing w:before="100" w:after="100" w:line="252" w:lineRule="auto"/>
              <w:ind w:left="100" w:right="100"/>
              <w:jc w:val="center"/>
              <w:rPr>
                <w:b/>
                <w:bCs/>
                <w:color w:val="000000"/>
                <w:sz w:val="16"/>
                <w:szCs w:val="16"/>
              </w:rPr>
            </w:pPr>
            <w:r w:rsidRPr="00BB2656">
              <w:rPr>
                <w:b/>
                <w:bCs/>
                <w:color w:val="000000"/>
                <w:sz w:val="16"/>
                <w:szCs w:val="16"/>
              </w:rPr>
              <w:t> % Positive (n)</w:t>
            </w:r>
          </w:p>
        </w:tc>
        <w:tc>
          <w:tcPr>
            <w:tcW w:w="344" w:type="pct"/>
            <w:tcBorders>
              <w:top w:val="double" w:sz="4" w:space="0" w:color="auto"/>
              <w:bottom w:val="single" w:sz="18" w:space="0" w:color="auto"/>
            </w:tcBorders>
            <w:shd w:val="clear" w:color="auto" w:fill="FFFFFF" w:themeFill="background1"/>
            <w:textDirection w:val="btLr"/>
            <w:vAlign w:val="center"/>
          </w:tcPr>
          <w:p w14:paraId="4922CA18" w14:textId="28D5FB5C" w:rsidR="009A74D1" w:rsidRPr="00BB2656" w:rsidRDefault="009A74D1" w:rsidP="0004769A">
            <w:pPr>
              <w:spacing w:before="100" w:after="100" w:line="252" w:lineRule="auto"/>
              <w:ind w:left="100" w:right="100"/>
              <w:jc w:val="center"/>
              <w:rPr>
                <w:b/>
                <w:bCs/>
                <w:color w:val="000000"/>
                <w:sz w:val="16"/>
                <w:szCs w:val="16"/>
              </w:rPr>
            </w:pPr>
            <w:r w:rsidRPr="00BB2656">
              <w:rPr>
                <w:b/>
                <w:bCs/>
                <w:color w:val="000000"/>
                <w:sz w:val="16"/>
                <w:szCs w:val="16"/>
              </w:rPr>
              <w:t>p-value vs. Negative</w:t>
            </w:r>
          </w:p>
        </w:tc>
        <w:tc>
          <w:tcPr>
            <w:tcW w:w="37" w:type="pct"/>
            <w:tcBorders>
              <w:bottom w:val="single" w:sz="18" w:space="0" w:color="auto"/>
            </w:tcBorders>
            <w:shd w:val="clear" w:color="auto" w:fill="FFFFFF" w:themeFill="background1"/>
            <w:textDirection w:val="btLr"/>
          </w:tcPr>
          <w:p w14:paraId="0821A994" w14:textId="77777777" w:rsidR="009A74D1" w:rsidRPr="00BB2656" w:rsidRDefault="009A74D1" w:rsidP="0004769A">
            <w:pPr>
              <w:spacing w:before="100" w:after="100" w:line="252" w:lineRule="auto"/>
              <w:ind w:left="100" w:right="100"/>
              <w:jc w:val="center"/>
              <w:rPr>
                <w:b/>
                <w:bCs/>
                <w:color w:val="000000"/>
                <w:sz w:val="16"/>
                <w:szCs w:val="16"/>
              </w:rPr>
            </w:pPr>
          </w:p>
        </w:tc>
        <w:tc>
          <w:tcPr>
            <w:tcW w:w="267" w:type="pct"/>
            <w:tcBorders>
              <w:top w:val="double" w:sz="4" w:space="0" w:color="auto"/>
              <w:bottom w:val="single" w:sz="18" w:space="0" w:color="auto"/>
            </w:tcBorders>
            <w:shd w:val="clear" w:color="auto" w:fill="FFFFFF" w:themeFill="background1"/>
            <w:textDirection w:val="btLr"/>
            <w:vAlign w:val="center"/>
          </w:tcPr>
          <w:p w14:paraId="7456EACF" w14:textId="16D518B6" w:rsidR="009A74D1" w:rsidRPr="00BB2656" w:rsidRDefault="009A74D1" w:rsidP="0004769A">
            <w:pPr>
              <w:spacing w:before="100" w:after="100" w:line="252" w:lineRule="auto"/>
              <w:ind w:left="100" w:right="100"/>
              <w:jc w:val="center"/>
              <w:rPr>
                <w:b/>
                <w:color w:val="000000"/>
                <w:sz w:val="16"/>
                <w:szCs w:val="16"/>
              </w:rPr>
            </w:pPr>
            <w:r w:rsidRPr="00BB2656">
              <w:rPr>
                <w:b/>
                <w:bCs/>
                <w:color w:val="000000"/>
                <w:sz w:val="16"/>
                <w:szCs w:val="16"/>
              </w:rPr>
              <w:t> % Positive (n)</w:t>
            </w:r>
          </w:p>
        </w:tc>
        <w:tc>
          <w:tcPr>
            <w:tcW w:w="267" w:type="pct"/>
            <w:tcBorders>
              <w:top w:val="double" w:sz="4" w:space="0" w:color="auto"/>
              <w:bottom w:val="single" w:sz="18" w:space="0" w:color="auto"/>
            </w:tcBorders>
            <w:shd w:val="clear" w:color="auto" w:fill="FFFFFF" w:themeFill="background1"/>
            <w:textDirection w:val="btLr"/>
            <w:vAlign w:val="center"/>
            <w:hideMark/>
          </w:tcPr>
          <w:p w14:paraId="457AFFAF" w14:textId="77777777" w:rsidR="009A74D1" w:rsidRPr="00BB2656" w:rsidRDefault="009A74D1" w:rsidP="0004769A">
            <w:pPr>
              <w:spacing w:before="100" w:after="100" w:line="252" w:lineRule="auto"/>
              <w:ind w:left="100" w:right="100"/>
              <w:jc w:val="center"/>
              <w:rPr>
                <w:color w:val="000000"/>
                <w:sz w:val="10"/>
                <w:szCs w:val="10"/>
              </w:rPr>
            </w:pPr>
            <w:r w:rsidRPr="00BB2656">
              <w:rPr>
                <w:b/>
                <w:color w:val="000000"/>
                <w:sz w:val="16"/>
                <w:szCs w:val="16"/>
              </w:rPr>
              <w:t>Median (ng/mL)</w:t>
            </w:r>
          </w:p>
        </w:tc>
        <w:tc>
          <w:tcPr>
            <w:tcW w:w="267" w:type="pct"/>
            <w:tcBorders>
              <w:top w:val="double" w:sz="4" w:space="0" w:color="auto"/>
              <w:bottom w:val="single" w:sz="18" w:space="0" w:color="auto"/>
            </w:tcBorders>
            <w:shd w:val="clear" w:color="auto" w:fill="FFFFFF" w:themeFill="background1"/>
            <w:textDirection w:val="btLr"/>
            <w:vAlign w:val="center"/>
            <w:hideMark/>
          </w:tcPr>
          <w:p w14:paraId="1AAFB96A" w14:textId="77777777" w:rsidR="009A74D1" w:rsidRPr="00BB2656" w:rsidRDefault="009A74D1" w:rsidP="0004769A">
            <w:pPr>
              <w:spacing w:before="100" w:after="100" w:line="252" w:lineRule="auto"/>
              <w:ind w:left="100" w:right="100"/>
              <w:jc w:val="center"/>
              <w:rPr>
                <w:color w:val="000000"/>
                <w:sz w:val="10"/>
                <w:szCs w:val="10"/>
              </w:rPr>
            </w:pPr>
            <w:r w:rsidRPr="00BB2656">
              <w:rPr>
                <w:b/>
                <w:color w:val="000000"/>
                <w:sz w:val="16"/>
                <w:szCs w:val="16"/>
              </w:rPr>
              <w:t>Mean (ng/mL)</w:t>
            </w:r>
          </w:p>
        </w:tc>
        <w:tc>
          <w:tcPr>
            <w:tcW w:w="345" w:type="pct"/>
            <w:tcBorders>
              <w:top w:val="double" w:sz="4" w:space="0" w:color="auto"/>
              <w:bottom w:val="single" w:sz="18" w:space="0" w:color="auto"/>
            </w:tcBorders>
            <w:shd w:val="clear" w:color="auto" w:fill="FFFFFF" w:themeFill="background1"/>
            <w:textDirection w:val="btLr"/>
            <w:vAlign w:val="center"/>
            <w:hideMark/>
          </w:tcPr>
          <w:p w14:paraId="6268CD01" w14:textId="77777777" w:rsidR="009A74D1" w:rsidRPr="00BB2656" w:rsidRDefault="009A74D1" w:rsidP="0004769A">
            <w:pPr>
              <w:spacing w:before="100" w:after="100" w:line="252" w:lineRule="auto"/>
              <w:ind w:left="100" w:right="100"/>
              <w:jc w:val="center"/>
              <w:rPr>
                <w:color w:val="000000"/>
                <w:sz w:val="10"/>
                <w:szCs w:val="10"/>
              </w:rPr>
            </w:pPr>
            <w:r w:rsidRPr="00BB2656">
              <w:rPr>
                <w:b/>
                <w:color w:val="000000"/>
                <w:sz w:val="16"/>
                <w:szCs w:val="16"/>
              </w:rPr>
              <w:t>p-value vs. Negative</w:t>
            </w:r>
          </w:p>
        </w:tc>
        <w:tc>
          <w:tcPr>
            <w:tcW w:w="39" w:type="pct"/>
            <w:tcBorders>
              <w:bottom w:val="single" w:sz="18" w:space="0" w:color="auto"/>
            </w:tcBorders>
            <w:shd w:val="clear" w:color="auto" w:fill="FFFFFF" w:themeFill="background1"/>
            <w:textDirection w:val="btLr"/>
          </w:tcPr>
          <w:p w14:paraId="698D93BA" w14:textId="77777777" w:rsidR="009A74D1" w:rsidRPr="00BB2656" w:rsidRDefault="009A74D1" w:rsidP="0004769A">
            <w:pPr>
              <w:spacing w:before="100" w:after="100" w:line="252" w:lineRule="auto"/>
              <w:ind w:left="100" w:right="100"/>
              <w:jc w:val="center"/>
              <w:rPr>
                <w:b/>
                <w:bCs/>
                <w:color w:val="000000"/>
                <w:sz w:val="16"/>
                <w:szCs w:val="16"/>
              </w:rPr>
            </w:pPr>
          </w:p>
        </w:tc>
        <w:tc>
          <w:tcPr>
            <w:tcW w:w="267" w:type="pct"/>
            <w:tcBorders>
              <w:top w:val="double" w:sz="4" w:space="0" w:color="auto"/>
              <w:bottom w:val="single" w:sz="18" w:space="0" w:color="auto"/>
            </w:tcBorders>
            <w:shd w:val="clear" w:color="auto" w:fill="FFFFFF" w:themeFill="background1"/>
            <w:textDirection w:val="btLr"/>
            <w:vAlign w:val="center"/>
          </w:tcPr>
          <w:p w14:paraId="776923C7" w14:textId="77777777" w:rsidR="009A74D1" w:rsidRPr="00BB2656" w:rsidRDefault="009A74D1" w:rsidP="0004769A">
            <w:pPr>
              <w:spacing w:before="100" w:after="100" w:line="252" w:lineRule="auto"/>
              <w:ind w:left="100" w:right="100"/>
              <w:jc w:val="center"/>
              <w:rPr>
                <w:b/>
                <w:bCs/>
                <w:color w:val="000000"/>
                <w:sz w:val="16"/>
                <w:szCs w:val="16"/>
              </w:rPr>
            </w:pPr>
            <w:r w:rsidRPr="00BB2656">
              <w:rPr>
                <w:b/>
                <w:bCs/>
                <w:color w:val="000000"/>
                <w:sz w:val="16"/>
                <w:szCs w:val="16"/>
              </w:rPr>
              <w:t> % Positive (n)</w:t>
            </w:r>
          </w:p>
        </w:tc>
        <w:tc>
          <w:tcPr>
            <w:tcW w:w="267" w:type="pct"/>
            <w:tcBorders>
              <w:top w:val="double" w:sz="4" w:space="0" w:color="auto"/>
              <w:bottom w:val="single" w:sz="18" w:space="0" w:color="auto"/>
            </w:tcBorders>
            <w:shd w:val="clear" w:color="auto" w:fill="FFFFFF" w:themeFill="background1"/>
            <w:textDirection w:val="btLr"/>
            <w:vAlign w:val="center"/>
            <w:hideMark/>
          </w:tcPr>
          <w:p w14:paraId="178E8800" w14:textId="77777777" w:rsidR="009A74D1" w:rsidRPr="00BB2656" w:rsidRDefault="009A74D1" w:rsidP="0004769A">
            <w:pPr>
              <w:spacing w:before="100" w:after="100" w:line="252" w:lineRule="auto"/>
              <w:ind w:left="100" w:right="100"/>
              <w:jc w:val="center"/>
              <w:rPr>
                <w:color w:val="000000"/>
                <w:sz w:val="10"/>
                <w:szCs w:val="10"/>
              </w:rPr>
            </w:pPr>
            <w:r w:rsidRPr="00BB2656">
              <w:rPr>
                <w:b/>
                <w:bCs/>
                <w:color w:val="000000"/>
                <w:sz w:val="16"/>
                <w:szCs w:val="16"/>
              </w:rPr>
              <w:t>Median (pg/mL)</w:t>
            </w:r>
          </w:p>
        </w:tc>
        <w:tc>
          <w:tcPr>
            <w:tcW w:w="268" w:type="pct"/>
            <w:tcBorders>
              <w:top w:val="double" w:sz="4" w:space="0" w:color="auto"/>
              <w:bottom w:val="single" w:sz="18" w:space="0" w:color="auto"/>
            </w:tcBorders>
            <w:shd w:val="clear" w:color="auto" w:fill="FFFFFF" w:themeFill="background1"/>
            <w:textDirection w:val="btLr"/>
            <w:vAlign w:val="center"/>
            <w:hideMark/>
          </w:tcPr>
          <w:p w14:paraId="52042178" w14:textId="77777777" w:rsidR="009A74D1" w:rsidRPr="00BB2656" w:rsidRDefault="009A74D1" w:rsidP="0004769A">
            <w:pPr>
              <w:spacing w:before="100" w:after="100" w:line="252" w:lineRule="auto"/>
              <w:ind w:left="100" w:right="100"/>
              <w:jc w:val="center"/>
              <w:rPr>
                <w:color w:val="000000"/>
                <w:sz w:val="10"/>
                <w:szCs w:val="10"/>
              </w:rPr>
            </w:pPr>
            <w:r w:rsidRPr="00BB2656">
              <w:rPr>
                <w:b/>
                <w:bCs/>
                <w:color w:val="000000"/>
                <w:sz w:val="16"/>
                <w:szCs w:val="16"/>
              </w:rPr>
              <w:t>Mean (pg/mL)</w:t>
            </w:r>
          </w:p>
        </w:tc>
        <w:tc>
          <w:tcPr>
            <w:tcW w:w="344" w:type="pct"/>
            <w:tcBorders>
              <w:top w:val="double" w:sz="4" w:space="0" w:color="auto"/>
              <w:bottom w:val="single" w:sz="18" w:space="0" w:color="auto"/>
            </w:tcBorders>
            <w:shd w:val="clear" w:color="auto" w:fill="FFFFFF" w:themeFill="background1"/>
            <w:textDirection w:val="btLr"/>
            <w:vAlign w:val="center"/>
            <w:hideMark/>
          </w:tcPr>
          <w:p w14:paraId="0384DEA6" w14:textId="77777777" w:rsidR="009A74D1" w:rsidRPr="00BB2656" w:rsidRDefault="009A74D1" w:rsidP="0004769A">
            <w:pPr>
              <w:spacing w:before="100" w:after="100" w:line="252" w:lineRule="auto"/>
              <w:ind w:left="100" w:right="100"/>
              <w:jc w:val="center"/>
              <w:rPr>
                <w:color w:val="000000"/>
                <w:sz w:val="10"/>
                <w:szCs w:val="10"/>
              </w:rPr>
            </w:pPr>
            <w:r w:rsidRPr="00BB2656">
              <w:rPr>
                <w:b/>
                <w:bCs/>
                <w:color w:val="000000"/>
                <w:sz w:val="16"/>
                <w:szCs w:val="16"/>
              </w:rPr>
              <w:t>p-value vs. Negative</w:t>
            </w:r>
          </w:p>
        </w:tc>
        <w:tc>
          <w:tcPr>
            <w:tcW w:w="37" w:type="pct"/>
            <w:tcBorders>
              <w:bottom w:val="single" w:sz="18" w:space="0" w:color="auto"/>
            </w:tcBorders>
            <w:shd w:val="clear" w:color="auto" w:fill="FFFFFF" w:themeFill="background1"/>
            <w:textDirection w:val="btLr"/>
          </w:tcPr>
          <w:p w14:paraId="1B5E48EB" w14:textId="77777777" w:rsidR="009A74D1" w:rsidRPr="00BB2656" w:rsidRDefault="009A74D1" w:rsidP="0004769A">
            <w:pPr>
              <w:spacing w:before="100" w:after="100" w:line="252" w:lineRule="auto"/>
              <w:ind w:left="100" w:right="100"/>
              <w:jc w:val="center"/>
              <w:rPr>
                <w:b/>
                <w:bCs/>
                <w:color w:val="000000"/>
                <w:sz w:val="16"/>
                <w:szCs w:val="16"/>
              </w:rPr>
            </w:pPr>
          </w:p>
        </w:tc>
        <w:tc>
          <w:tcPr>
            <w:tcW w:w="305" w:type="pct"/>
            <w:tcBorders>
              <w:top w:val="double" w:sz="4" w:space="0" w:color="auto"/>
              <w:bottom w:val="single" w:sz="18" w:space="0" w:color="auto"/>
            </w:tcBorders>
            <w:shd w:val="clear" w:color="auto" w:fill="FFFFFF" w:themeFill="background1"/>
            <w:textDirection w:val="btLr"/>
            <w:vAlign w:val="center"/>
          </w:tcPr>
          <w:p w14:paraId="0B202535" w14:textId="77777777" w:rsidR="009A74D1" w:rsidRPr="00BB2656" w:rsidRDefault="009A74D1" w:rsidP="0004769A">
            <w:pPr>
              <w:spacing w:before="100" w:after="100" w:line="252" w:lineRule="auto"/>
              <w:ind w:left="100" w:right="100"/>
              <w:jc w:val="center"/>
              <w:rPr>
                <w:b/>
                <w:bCs/>
                <w:color w:val="000000"/>
                <w:sz w:val="16"/>
                <w:szCs w:val="16"/>
              </w:rPr>
            </w:pPr>
            <w:r w:rsidRPr="00BB2656">
              <w:rPr>
                <w:b/>
                <w:bCs/>
                <w:color w:val="000000"/>
                <w:sz w:val="16"/>
                <w:szCs w:val="16"/>
              </w:rPr>
              <w:t> % Positive (n)</w:t>
            </w:r>
          </w:p>
        </w:tc>
        <w:tc>
          <w:tcPr>
            <w:tcW w:w="230" w:type="pct"/>
            <w:tcBorders>
              <w:top w:val="double" w:sz="4" w:space="0" w:color="auto"/>
              <w:bottom w:val="single" w:sz="18" w:space="0" w:color="auto"/>
            </w:tcBorders>
            <w:shd w:val="clear" w:color="auto" w:fill="FFFFFF" w:themeFill="background1"/>
            <w:textDirection w:val="btLr"/>
            <w:vAlign w:val="center"/>
            <w:hideMark/>
          </w:tcPr>
          <w:p w14:paraId="6B4020D1" w14:textId="77777777" w:rsidR="009A74D1" w:rsidRPr="00BB2656" w:rsidRDefault="009A74D1" w:rsidP="0004769A">
            <w:pPr>
              <w:spacing w:before="100" w:after="100" w:line="252" w:lineRule="auto"/>
              <w:ind w:left="100" w:right="100"/>
              <w:jc w:val="center"/>
              <w:rPr>
                <w:color w:val="000000"/>
                <w:sz w:val="10"/>
                <w:szCs w:val="10"/>
              </w:rPr>
            </w:pPr>
            <w:r w:rsidRPr="00BB2656">
              <w:rPr>
                <w:b/>
                <w:bCs/>
                <w:color w:val="000000"/>
                <w:sz w:val="16"/>
                <w:szCs w:val="16"/>
              </w:rPr>
              <w:t>Median (pg/mL)</w:t>
            </w:r>
          </w:p>
        </w:tc>
        <w:tc>
          <w:tcPr>
            <w:tcW w:w="229" w:type="pct"/>
            <w:tcBorders>
              <w:top w:val="double" w:sz="4" w:space="0" w:color="auto"/>
              <w:bottom w:val="single" w:sz="18" w:space="0" w:color="auto"/>
            </w:tcBorders>
            <w:shd w:val="clear" w:color="auto" w:fill="FFFFFF" w:themeFill="background1"/>
            <w:textDirection w:val="btLr"/>
            <w:vAlign w:val="center"/>
            <w:hideMark/>
          </w:tcPr>
          <w:p w14:paraId="1637E578" w14:textId="77777777" w:rsidR="009A74D1" w:rsidRPr="00BB2656" w:rsidRDefault="009A74D1" w:rsidP="0004769A">
            <w:pPr>
              <w:spacing w:before="100" w:after="100" w:line="252" w:lineRule="auto"/>
              <w:ind w:left="100" w:right="100"/>
              <w:jc w:val="center"/>
              <w:rPr>
                <w:color w:val="000000"/>
                <w:sz w:val="10"/>
                <w:szCs w:val="10"/>
              </w:rPr>
            </w:pPr>
            <w:r w:rsidRPr="00BB2656">
              <w:rPr>
                <w:b/>
                <w:bCs/>
                <w:color w:val="000000"/>
                <w:sz w:val="16"/>
                <w:szCs w:val="16"/>
              </w:rPr>
              <w:t>Mean (pg/mL)</w:t>
            </w:r>
          </w:p>
        </w:tc>
        <w:tc>
          <w:tcPr>
            <w:tcW w:w="342" w:type="pct"/>
            <w:tcBorders>
              <w:top w:val="double" w:sz="4" w:space="0" w:color="auto"/>
              <w:bottom w:val="single" w:sz="18" w:space="0" w:color="auto"/>
            </w:tcBorders>
            <w:shd w:val="clear" w:color="auto" w:fill="FFFFFF" w:themeFill="background1"/>
            <w:textDirection w:val="btLr"/>
            <w:vAlign w:val="center"/>
            <w:hideMark/>
          </w:tcPr>
          <w:p w14:paraId="796AE3AA" w14:textId="77777777" w:rsidR="009A74D1" w:rsidRPr="00BB2656" w:rsidRDefault="009A74D1" w:rsidP="0004769A">
            <w:pPr>
              <w:spacing w:before="100" w:after="100" w:line="252" w:lineRule="auto"/>
              <w:ind w:left="100" w:right="100"/>
              <w:jc w:val="center"/>
              <w:rPr>
                <w:color w:val="000000"/>
                <w:sz w:val="10"/>
                <w:szCs w:val="10"/>
              </w:rPr>
            </w:pPr>
            <w:r w:rsidRPr="00BB2656">
              <w:rPr>
                <w:b/>
                <w:bCs/>
                <w:color w:val="000000"/>
                <w:sz w:val="16"/>
                <w:szCs w:val="16"/>
              </w:rPr>
              <w:t>p-value vs. Negative</w:t>
            </w:r>
          </w:p>
        </w:tc>
      </w:tr>
      <w:tr w:rsidR="009A74D1" w:rsidRPr="00BB2656" w14:paraId="7673A089" w14:textId="77777777" w:rsidTr="00D963A7">
        <w:trPr>
          <w:trHeight w:val="349"/>
          <w:tblHeader/>
          <w:jc w:val="center"/>
        </w:trPr>
        <w:tc>
          <w:tcPr>
            <w:tcW w:w="380" w:type="pct"/>
            <w:tcBorders>
              <w:top w:val="single" w:sz="18" w:space="0" w:color="auto"/>
              <w:bottom w:val="single" w:sz="4" w:space="0" w:color="auto"/>
            </w:tcBorders>
            <w:shd w:val="clear" w:color="auto" w:fill="FFFFFF" w:themeFill="background1"/>
            <w:vAlign w:val="center"/>
          </w:tcPr>
          <w:p w14:paraId="39DBC996" w14:textId="77777777" w:rsidR="009A74D1" w:rsidRPr="00BB2656" w:rsidRDefault="009A74D1" w:rsidP="0004769A">
            <w:pPr>
              <w:spacing w:after="0" w:line="252" w:lineRule="auto"/>
              <w:ind w:left="100" w:right="100"/>
              <w:jc w:val="center"/>
              <w:rPr>
                <w:b/>
                <w:bCs/>
                <w:color w:val="000000"/>
                <w:sz w:val="16"/>
                <w:szCs w:val="16"/>
              </w:rPr>
            </w:pPr>
            <w:r w:rsidRPr="00BB2656">
              <w:rPr>
                <w:b/>
                <w:bCs/>
                <w:color w:val="000000"/>
                <w:sz w:val="16"/>
                <w:szCs w:val="16"/>
              </w:rPr>
              <w:t xml:space="preserve">M-PCR </w:t>
            </w:r>
          </w:p>
          <w:p w14:paraId="3FD14028" w14:textId="77777777" w:rsidR="009A74D1" w:rsidRPr="00BB2656" w:rsidRDefault="009A74D1" w:rsidP="0004769A">
            <w:pPr>
              <w:spacing w:after="100" w:line="252" w:lineRule="auto"/>
              <w:ind w:left="100" w:right="100"/>
              <w:jc w:val="center"/>
              <w:rPr>
                <w:b/>
                <w:bCs/>
                <w:color w:val="000000"/>
                <w:sz w:val="16"/>
                <w:szCs w:val="16"/>
              </w:rPr>
            </w:pPr>
            <w:r w:rsidRPr="00BB2656">
              <w:rPr>
                <w:b/>
                <w:bCs/>
                <w:color w:val="000000"/>
                <w:sz w:val="16"/>
                <w:szCs w:val="16"/>
              </w:rPr>
              <w:t>Negative cases</w:t>
            </w:r>
          </w:p>
        </w:tc>
        <w:tc>
          <w:tcPr>
            <w:tcW w:w="191" w:type="pct"/>
            <w:tcBorders>
              <w:top w:val="single" w:sz="18" w:space="0" w:color="auto"/>
              <w:bottom w:val="single" w:sz="4" w:space="0" w:color="auto"/>
            </w:tcBorders>
            <w:shd w:val="clear" w:color="auto" w:fill="FFFFFF" w:themeFill="background1"/>
            <w:vAlign w:val="center"/>
          </w:tcPr>
          <w:p w14:paraId="59970F01" w14:textId="77777777" w:rsidR="009A74D1" w:rsidRPr="00BB2656" w:rsidRDefault="009A74D1" w:rsidP="0004769A">
            <w:pPr>
              <w:spacing w:before="100" w:after="100" w:line="252" w:lineRule="auto"/>
              <w:ind w:left="100" w:right="100"/>
              <w:jc w:val="center"/>
              <w:rPr>
                <w:b/>
                <w:bCs/>
                <w:color w:val="000000"/>
                <w:sz w:val="16"/>
                <w:szCs w:val="16"/>
              </w:rPr>
            </w:pPr>
            <w:r w:rsidRPr="00BB2656">
              <w:rPr>
                <w:color w:val="000000"/>
                <w:sz w:val="16"/>
                <w:szCs w:val="16"/>
              </w:rPr>
              <w:t>309</w:t>
            </w:r>
          </w:p>
        </w:tc>
        <w:tc>
          <w:tcPr>
            <w:tcW w:w="259" w:type="pct"/>
            <w:tcBorders>
              <w:top w:val="single" w:sz="18" w:space="0" w:color="auto"/>
              <w:bottom w:val="single" w:sz="4" w:space="0" w:color="auto"/>
            </w:tcBorders>
            <w:shd w:val="clear" w:color="auto" w:fill="FFFFFF" w:themeFill="background1"/>
            <w:vAlign w:val="center"/>
          </w:tcPr>
          <w:p w14:paraId="1327765A" w14:textId="77777777" w:rsidR="009A74D1" w:rsidRPr="00BB2656" w:rsidRDefault="009A74D1" w:rsidP="0004769A">
            <w:pPr>
              <w:spacing w:before="100" w:after="100" w:line="252" w:lineRule="auto"/>
              <w:ind w:left="100" w:right="100"/>
              <w:jc w:val="center"/>
              <w:rPr>
                <w:b/>
                <w:bCs/>
                <w:color w:val="000000"/>
                <w:sz w:val="16"/>
                <w:szCs w:val="16"/>
              </w:rPr>
            </w:pPr>
            <w:r w:rsidRPr="00BB2656">
              <w:rPr>
                <w:color w:val="000000"/>
                <w:sz w:val="16"/>
                <w:szCs w:val="16"/>
              </w:rPr>
              <w:t>27</w:t>
            </w:r>
          </w:p>
        </w:tc>
        <w:tc>
          <w:tcPr>
            <w:tcW w:w="48" w:type="pct"/>
            <w:tcBorders>
              <w:top w:val="single" w:sz="18" w:space="0" w:color="auto"/>
              <w:left w:val="nil"/>
              <w:bottom w:val="single" w:sz="4" w:space="0" w:color="auto"/>
            </w:tcBorders>
            <w:shd w:val="clear" w:color="auto" w:fill="FFFFFF" w:themeFill="background1"/>
          </w:tcPr>
          <w:p w14:paraId="6BF41E21" w14:textId="77777777" w:rsidR="009A74D1" w:rsidRPr="00BB2656" w:rsidRDefault="009A74D1" w:rsidP="0004769A">
            <w:pPr>
              <w:spacing w:before="100" w:after="100" w:line="252" w:lineRule="auto"/>
              <w:ind w:left="100" w:right="100"/>
              <w:jc w:val="center"/>
              <w:rPr>
                <w:color w:val="000000"/>
                <w:sz w:val="16"/>
                <w:szCs w:val="16"/>
              </w:rPr>
            </w:pPr>
          </w:p>
        </w:tc>
        <w:tc>
          <w:tcPr>
            <w:tcW w:w="267" w:type="pct"/>
            <w:tcBorders>
              <w:top w:val="single" w:sz="18" w:space="0" w:color="auto"/>
              <w:bottom w:val="single" w:sz="4" w:space="0" w:color="auto"/>
            </w:tcBorders>
            <w:shd w:val="clear" w:color="auto" w:fill="FFFFFF" w:themeFill="background1"/>
          </w:tcPr>
          <w:p w14:paraId="3418B351" w14:textId="77777777" w:rsidR="009A74D1" w:rsidRPr="00BB2656" w:rsidRDefault="009A74D1" w:rsidP="0004769A">
            <w:pPr>
              <w:spacing w:after="0" w:line="252" w:lineRule="auto"/>
              <w:ind w:left="100" w:right="100"/>
              <w:jc w:val="center"/>
              <w:rPr>
                <w:color w:val="000000"/>
                <w:sz w:val="16"/>
                <w:szCs w:val="16"/>
              </w:rPr>
            </w:pPr>
            <w:r w:rsidRPr="00BB2656">
              <w:rPr>
                <w:color w:val="000000"/>
                <w:sz w:val="16"/>
                <w:szCs w:val="16"/>
              </w:rPr>
              <w:t> 35%</w:t>
            </w:r>
          </w:p>
          <w:p w14:paraId="49AFC2E5" w14:textId="32A3FB6D" w:rsidR="009A74D1" w:rsidRPr="00BB2656" w:rsidRDefault="009A74D1" w:rsidP="0004769A">
            <w:pPr>
              <w:spacing w:before="100" w:after="100" w:line="252" w:lineRule="auto"/>
              <w:ind w:left="100" w:right="100"/>
              <w:jc w:val="center"/>
              <w:rPr>
                <w:color w:val="000000"/>
                <w:sz w:val="16"/>
                <w:szCs w:val="16"/>
              </w:rPr>
            </w:pPr>
            <w:r w:rsidRPr="00BB2656">
              <w:rPr>
                <w:color w:val="000000"/>
                <w:sz w:val="16"/>
                <w:szCs w:val="16"/>
              </w:rPr>
              <w:t>(108)</w:t>
            </w:r>
          </w:p>
        </w:tc>
        <w:tc>
          <w:tcPr>
            <w:tcW w:w="344" w:type="pct"/>
            <w:tcBorders>
              <w:top w:val="single" w:sz="18" w:space="0" w:color="auto"/>
              <w:bottom w:val="single" w:sz="4" w:space="0" w:color="auto"/>
            </w:tcBorders>
            <w:shd w:val="clear" w:color="auto" w:fill="FFFFFF" w:themeFill="background1"/>
          </w:tcPr>
          <w:p w14:paraId="28AD50A5" w14:textId="77777777" w:rsidR="009A74D1" w:rsidRPr="00BB2656" w:rsidRDefault="009A74D1" w:rsidP="0004769A">
            <w:pPr>
              <w:spacing w:before="100" w:after="100" w:line="252" w:lineRule="auto"/>
              <w:ind w:left="100" w:right="100"/>
              <w:jc w:val="center"/>
              <w:rPr>
                <w:color w:val="000000"/>
                <w:sz w:val="16"/>
                <w:szCs w:val="16"/>
              </w:rPr>
            </w:pPr>
          </w:p>
        </w:tc>
        <w:tc>
          <w:tcPr>
            <w:tcW w:w="37" w:type="pct"/>
            <w:tcBorders>
              <w:top w:val="single" w:sz="18" w:space="0" w:color="auto"/>
              <w:bottom w:val="single" w:sz="4" w:space="0" w:color="auto"/>
            </w:tcBorders>
            <w:shd w:val="clear" w:color="auto" w:fill="FFFFFF" w:themeFill="background1"/>
          </w:tcPr>
          <w:p w14:paraId="4C106F62" w14:textId="77777777" w:rsidR="009A74D1" w:rsidRPr="00BB2656" w:rsidRDefault="009A74D1" w:rsidP="0004769A">
            <w:pPr>
              <w:spacing w:before="100" w:after="100" w:line="252" w:lineRule="auto"/>
              <w:ind w:left="100" w:right="100"/>
              <w:jc w:val="center"/>
              <w:rPr>
                <w:color w:val="000000"/>
                <w:sz w:val="16"/>
                <w:szCs w:val="16"/>
              </w:rPr>
            </w:pPr>
          </w:p>
        </w:tc>
        <w:tc>
          <w:tcPr>
            <w:tcW w:w="267" w:type="pct"/>
            <w:tcBorders>
              <w:top w:val="single" w:sz="18" w:space="0" w:color="auto"/>
              <w:bottom w:val="single" w:sz="4" w:space="0" w:color="auto"/>
            </w:tcBorders>
            <w:shd w:val="clear" w:color="auto" w:fill="FFFFFF" w:themeFill="background1"/>
          </w:tcPr>
          <w:p w14:paraId="0F34C41D" w14:textId="70F6EDDF" w:rsidR="009A74D1" w:rsidRPr="00BB2656" w:rsidRDefault="009A74D1" w:rsidP="0004769A">
            <w:pPr>
              <w:spacing w:before="100" w:after="100" w:line="252" w:lineRule="auto"/>
              <w:ind w:left="100" w:right="100"/>
              <w:jc w:val="center"/>
              <w:rPr>
                <w:color w:val="000000"/>
                <w:sz w:val="16"/>
                <w:szCs w:val="16"/>
              </w:rPr>
            </w:pPr>
            <w:r w:rsidRPr="00BB2656">
              <w:rPr>
                <w:color w:val="000000"/>
                <w:sz w:val="16"/>
                <w:szCs w:val="16"/>
              </w:rPr>
              <w:t>39%</w:t>
            </w:r>
            <w:r w:rsidRPr="00BB2656">
              <w:rPr>
                <w:color w:val="000000"/>
                <w:sz w:val="16"/>
                <w:szCs w:val="16"/>
              </w:rPr>
              <w:br/>
              <w:t>(119)</w:t>
            </w:r>
          </w:p>
        </w:tc>
        <w:tc>
          <w:tcPr>
            <w:tcW w:w="267" w:type="pct"/>
            <w:tcBorders>
              <w:top w:val="single" w:sz="18" w:space="0" w:color="auto"/>
              <w:bottom w:val="single" w:sz="4" w:space="0" w:color="auto"/>
            </w:tcBorders>
            <w:shd w:val="clear" w:color="auto" w:fill="FFFFFF" w:themeFill="background1"/>
            <w:vAlign w:val="center"/>
          </w:tcPr>
          <w:p w14:paraId="76544434" w14:textId="77777777" w:rsidR="009A74D1" w:rsidRPr="00BB2656" w:rsidRDefault="009A74D1" w:rsidP="0004769A">
            <w:pPr>
              <w:spacing w:before="100" w:after="100" w:line="252" w:lineRule="auto"/>
              <w:ind w:left="100" w:right="100"/>
              <w:jc w:val="center"/>
              <w:rPr>
                <w:b/>
                <w:color w:val="000000"/>
                <w:sz w:val="16"/>
                <w:szCs w:val="16"/>
              </w:rPr>
            </w:pPr>
            <w:r w:rsidRPr="00BB2656">
              <w:rPr>
                <w:color w:val="000000"/>
                <w:sz w:val="16"/>
                <w:szCs w:val="16"/>
              </w:rPr>
              <w:t>24.6</w:t>
            </w:r>
          </w:p>
        </w:tc>
        <w:tc>
          <w:tcPr>
            <w:tcW w:w="267" w:type="pct"/>
            <w:tcBorders>
              <w:top w:val="single" w:sz="18" w:space="0" w:color="auto"/>
              <w:bottom w:val="single" w:sz="4" w:space="0" w:color="auto"/>
            </w:tcBorders>
            <w:shd w:val="clear" w:color="auto" w:fill="FFFFFF" w:themeFill="background1"/>
            <w:vAlign w:val="center"/>
          </w:tcPr>
          <w:p w14:paraId="19C97D86" w14:textId="77777777" w:rsidR="009A74D1" w:rsidRPr="00BB2656" w:rsidRDefault="009A74D1" w:rsidP="0004769A">
            <w:pPr>
              <w:spacing w:before="100" w:after="100" w:line="252" w:lineRule="auto"/>
              <w:ind w:left="100" w:right="100"/>
              <w:jc w:val="center"/>
              <w:rPr>
                <w:b/>
                <w:color w:val="000000"/>
                <w:sz w:val="16"/>
                <w:szCs w:val="16"/>
              </w:rPr>
            </w:pPr>
            <w:r w:rsidRPr="00BB2656">
              <w:rPr>
                <w:color w:val="000000"/>
                <w:sz w:val="16"/>
                <w:szCs w:val="16"/>
              </w:rPr>
              <w:t>87.9</w:t>
            </w:r>
          </w:p>
        </w:tc>
        <w:tc>
          <w:tcPr>
            <w:tcW w:w="345" w:type="pct"/>
            <w:tcBorders>
              <w:top w:val="single" w:sz="18" w:space="0" w:color="auto"/>
              <w:bottom w:val="single" w:sz="4" w:space="0" w:color="auto"/>
            </w:tcBorders>
            <w:shd w:val="clear" w:color="auto" w:fill="FFFFFF" w:themeFill="background1"/>
            <w:vAlign w:val="center"/>
          </w:tcPr>
          <w:p w14:paraId="61E13041" w14:textId="77777777" w:rsidR="009A74D1" w:rsidRPr="00BB2656" w:rsidRDefault="009A74D1" w:rsidP="0004769A">
            <w:pPr>
              <w:spacing w:before="100" w:after="100" w:line="252" w:lineRule="auto"/>
              <w:ind w:left="100" w:right="100"/>
              <w:jc w:val="center"/>
              <w:rPr>
                <w:b/>
                <w:color w:val="000000"/>
                <w:sz w:val="16"/>
                <w:szCs w:val="16"/>
              </w:rPr>
            </w:pPr>
          </w:p>
        </w:tc>
        <w:tc>
          <w:tcPr>
            <w:tcW w:w="39" w:type="pct"/>
            <w:tcBorders>
              <w:top w:val="single" w:sz="18" w:space="0" w:color="auto"/>
              <w:bottom w:val="single" w:sz="4" w:space="0" w:color="auto"/>
            </w:tcBorders>
            <w:shd w:val="clear" w:color="auto" w:fill="FFFFFF" w:themeFill="background1"/>
          </w:tcPr>
          <w:p w14:paraId="17051EC2" w14:textId="77777777" w:rsidR="009A74D1" w:rsidRPr="00BB2656" w:rsidRDefault="009A74D1" w:rsidP="0004769A">
            <w:pPr>
              <w:spacing w:before="100" w:after="100" w:line="252" w:lineRule="auto"/>
              <w:ind w:left="100" w:right="100"/>
              <w:jc w:val="center"/>
              <w:rPr>
                <w:color w:val="000000"/>
                <w:sz w:val="16"/>
                <w:szCs w:val="16"/>
              </w:rPr>
            </w:pPr>
          </w:p>
        </w:tc>
        <w:tc>
          <w:tcPr>
            <w:tcW w:w="267" w:type="pct"/>
            <w:tcBorders>
              <w:top w:val="single" w:sz="18" w:space="0" w:color="auto"/>
              <w:bottom w:val="single" w:sz="4" w:space="0" w:color="auto"/>
            </w:tcBorders>
            <w:shd w:val="clear" w:color="auto" w:fill="FFFFFF" w:themeFill="background1"/>
          </w:tcPr>
          <w:p w14:paraId="3A79B698" w14:textId="77777777" w:rsidR="009A74D1" w:rsidRPr="00BB2656" w:rsidRDefault="009A74D1" w:rsidP="0004769A">
            <w:pPr>
              <w:spacing w:before="100" w:after="100" w:line="252" w:lineRule="auto"/>
              <w:ind w:left="100" w:right="100"/>
              <w:jc w:val="center"/>
              <w:rPr>
                <w:color w:val="000000"/>
                <w:sz w:val="16"/>
                <w:szCs w:val="16"/>
              </w:rPr>
            </w:pPr>
            <w:r w:rsidRPr="00BB2656">
              <w:rPr>
                <w:color w:val="000000"/>
                <w:sz w:val="16"/>
                <w:szCs w:val="16"/>
              </w:rPr>
              <w:t>50%</w:t>
            </w:r>
            <w:r w:rsidRPr="00BB2656">
              <w:rPr>
                <w:color w:val="000000"/>
                <w:sz w:val="16"/>
                <w:szCs w:val="16"/>
              </w:rPr>
              <w:br/>
              <w:t>(156)</w:t>
            </w:r>
          </w:p>
        </w:tc>
        <w:tc>
          <w:tcPr>
            <w:tcW w:w="267" w:type="pct"/>
            <w:tcBorders>
              <w:top w:val="single" w:sz="18" w:space="0" w:color="auto"/>
              <w:bottom w:val="single" w:sz="4" w:space="0" w:color="auto"/>
            </w:tcBorders>
            <w:shd w:val="clear" w:color="auto" w:fill="FFFFFF" w:themeFill="background1"/>
            <w:vAlign w:val="center"/>
          </w:tcPr>
          <w:p w14:paraId="6A5EAEF2" w14:textId="77777777" w:rsidR="009A74D1" w:rsidRPr="00BB2656" w:rsidRDefault="009A74D1" w:rsidP="0004769A">
            <w:pPr>
              <w:spacing w:before="100" w:after="100" w:line="252" w:lineRule="auto"/>
              <w:ind w:left="100" w:right="100"/>
              <w:jc w:val="center"/>
              <w:rPr>
                <w:b/>
                <w:bCs/>
                <w:color w:val="000000"/>
                <w:sz w:val="16"/>
                <w:szCs w:val="16"/>
              </w:rPr>
            </w:pPr>
            <w:r w:rsidRPr="00BB2656">
              <w:rPr>
                <w:color w:val="000000"/>
                <w:sz w:val="16"/>
                <w:szCs w:val="16"/>
              </w:rPr>
              <w:t>22.3</w:t>
            </w:r>
          </w:p>
        </w:tc>
        <w:tc>
          <w:tcPr>
            <w:tcW w:w="268" w:type="pct"/>
            <w:tcBorders>
              <w:top w:val="single" w:sz="18" w:space="0" w:color="auto"/>
              <w:bottom w:val="single" w:sz="4" w:space="0" w:color="auto"/>
            </w:tcBorders>
            <w:shd w:val="clear" w:color="auto" w:fill="FFFFFF" w:themeFill="background1"/>
            <w:vAlign w:val="center"/>
          </w:tcPr>
          <w:p w14:paraId="4D6A6FED" w14:textId="77777777" w:rsidR="009A74D1" w:rsidRPr="00BB2656" w:rsidRDefault="009A74D1" w:rsidP="0004769A">
            <w:pPr>
              <w:spacing w:before="100" w:after="100" w:line="252" w:lineRule="auto"/>
              <w:ind w:left="100" w:right="100"/>
              <w:jc w:val="center"/>
              <w:rPr>
                <w:b/>
                <w:bCs/>
                <w:color w:val="000000"/>
                <w:sz w:val="16"/>
                <w:szCs w:val="16"/>
              </w:rPr>
            </w:pPr>
            <w:r w:rsidRPr="00BB2656">
              <w:rPr>
                <w:color w:val="000000"/>
                <w:sz w:val="16"/>
                <w:szCs w:val="16"/>
              </w:rPr>
              <w:t>254.3</w:t>
            </w:r>
          </w:p>
        </w:tc>
        <w:tc>
          <w:tcPr>
            <w:tcW w:w="344" w:type="pct"/>
            <w:tcBorders>
              <w:top w:val="single" w:sz="18" w:space="0" w:color="auto"/>
              <w:bottom w:val="single" w:sz="4" w:space="0" w:color="auto"/>
            </w:tcBorders>
            <w:shd w:val="clear" w:color="auto" w:fill="FFFFFF" w:themeFill="background1"/>
            <w:vAlign w:val="center"/>
          </w:tcPr>
          <w:p w14:paraId="0754B42A" w14:textId="77777777" w:rsidR="009A74D1" w:rsidRPr="00BB2656" w:rsidRDefault="009A74D1" w:rsidP="0004769A">
            <w:pPr>
              <w:spacing w:before="100" w:after="100" w:line="252" w:lineRule="auto"/>
              <w:ind w:left="100" w:right="100"/>
              <w:rPr>
                <w:b/>
                <w:bCs/>
                <w:color w:val="000000"/>
                <w:sz w:val="16"/>
                <w:szCs w:val="16"/>
              </w:rPr>
            </w:pPr>
          </w:p>
        </w:tc>
        <w:tc>
          <w:tcPr>
            <w:tcW w:w="37" w:type="pct"/>
            <w:tcBorders>
              <w:top w:val="single" w:sz="18" w:space="0" w:color="auto"/>
              <w:bottom w:val="single" w:sz="4" w:space="0" w:color="auto"/>
            </w:tcBorders>
            <w:shd w:val="clear" w:color="auto" w:fill="FFFFFF" w:themeFill="background1"/>
          </w:tcPr>
          <w:p w14:paraId="5790534C" w14:textId="77777777" w:rsidR="009A74D1" w:rsidRPr="00BB2656" w:rsidRDefault="009A74D1" w:rsidP="0004769A">
            <w:pPr>
              <w:spacing w:before="100" w:after="100" w:line="252" w:lineRule="auto"/>
              <w:ind w:left="100" w:right="100"/>
              <w:jc w:val="center"/>
              <w:rPr>
                <w:color w:val="000000"/>
                <w:sz w:val="16"/>
                <w:szCs w:val="16"/>
              </w:rPr>
            </w:pPr>
          </w:p>
        </w:tc>
        <w:tc>
          <w:tcPr>
            <w:tcW w:w="305" w:type="pct"/>
            <w:tcBorders>
              <w:top w:val="single" w:sz="18" w:space="0" w:color="auto"/>
              <w:bottom w:val="single" w:sz="4" w:space="0" w:color="auto"/>
            </w:tcBorders>
            <w:shd w:val="clear" w:color="auto" w:fill="FFFFFF" w:themeFill="background1"/>
          </w:tcPr>
          <w:p w14:paraId="56D8729C" w14:textId="77777777" w:rsidR="009A74D1" w:rsidRPr="00BB2656" w:rsidRDefault="009A74D1" w:rsidP="0004769A">
            <w:pPr>
              <w:spacing w:before="100" w:after="100" w:line="252" w:lineRule="auto"/>
              <w:ind w:left="100" w:right="100"/>
              <w:jc w:val="center"/>
              <w:rPr>
                <w:color w:val="000000"/>
                <w:sz w:val="16"/>
                <w:szCs w:val="16"/>
              </w:rPr>
            </w:pPr>
            <w:r w:rsidRPr="00BB2656">
              <w:rPr>
                <w:color w:val="000000"/>
                <w:sz w:val="16"/>
                <w:szCs w:val="16"/>
              </w:rPr>
              <w:t>22%</w:t>
            </w:r>
            <w:r w:rsidRPr="00BB2656">
              <w:rPr>
                <w:color w:val="000000"/>
                <w:sz w:val="16"/>
                <w:szCs w:val="16"/>
              </w:rPr>
              <w:br/>
              <w:t>(67)</w:t>
            </w:r>
          </w:p>
        </w:tc>
        <w:tc>
          <w:tcPr>
            <w:tcW w:w="230" w:type="pct"/>
            <w:tcBorders>
              <w:top w:val="single" w:sz="18" w:space="0" w:color="auto"/>
              <w:bottom w:val="single" w:sz="4" w:space="0" w:color="auto"/>
            </w:tcBorders>
            <w:shd w:val="clear" w:color="auto" w:fill="FFFFFF" w:themeFill="background1"/>
            <w:vAlign w:val="center"/>
          </w:tcPr>
          <w:p w14:paraId="48B1A902" w14:textId="77777777" w:rsidR="009A74D1" w:rsidRPr="00BB2656" w:rsidRDefault="009A74D1" w:rsidP="0004769A">
            <w:pPr>
              <w:spacing w:before="100" w:after="100" w:line="252" w:lineRule="auto"/>
              <w:ind w:left="100" w:right="100"/>
              <w:jc w:val="center"/>
              <w:rPr>
                <w:b/>
                <w:bCs/>
                <w:color w:val="000000"/>
                <w:sz w:val="16"/>
                <w:szCs w:val="16"/>
              </w:rPr>
            </w:pPr>
            <w:r w:rsidRPr="00BB2656">
              <w:rPr>
                <w:color w:val="000000"/>
                <w:sz w:val="16"/>
                <w:szCs w:val="16"/>
              </w:rPr>
              <w:t>3.9</w:t>
            </w:r>
          </w:p>
        </w:tc>
        <w:tc>
          <w:tcPr>
            <w:tcW w:w="229" w:type="pct"/>
            <w:tcBorders>
              <w:top w:val="single" w:sz="18" w:space="0" w:color="auto"/>
              <w:bottom w:val="single" w:sz="4" w:space="0" w:color="auto"/>
            </w:tcBorders>
            <w:shd w:val="clear" w:color="auto" w:fill="FFFFFF" w:themeFill="background1"/>
            <w:vAlign w:val="center"/>
          </w:tcPr>
          <w:p w14:paraId="62AD7F80" w14:textId="77777777" w:rsidR="009A74D1" w:rsidRPr="00BB2656" w:rsidRDefault="009A74D1" w:rsidP="0004769A">
            <w:pPr>
              <w:spacing w:before="100" w:after="100" w:line="252" w:lineRule="auto"/>
              <w:ind w:left="100" w:right="100"/>
              <w:jc w:val="center"/>
              <w:rPr>
                <w:b/>
                <w:bCs/>
                <w:color w:val="000000"/>
                <w:sz w:val="16"/>
                <w:szCs w:val="16"/>
              </w:rPr>
            </w:pPr>
            <w:r w:rsidRPr="00BB2656">
              <w:rPr>
                <w:color w:val="000000"/>
                <w:sz w:val="16"/>
                <w:szCs w:val="16"/>
              </w:rPr>
              <w:t>26.3</w:t>
            </w:r>
          </w:p>
        </w:tc>
        <w:tc>
          <w:tcPr>
            <w:tcW w:w="342" w:type="pct"/>
            <w:tcBorders>
              <w:top w:val="single" w:sz="18" w:space="0" w:color="auto"/>
              <w:bottom w:val="single" w:sz="4" w:space="0" w:color="auto"/>
            </w:tcBorders>
            <w:shd w:val="clear" w:color="auto" w:fill="FFFFFF" w:themeFill="background1"/>
            <w:vAlign w:val="center"/>
          </w:tcPr>
          <w:p w14:paraId="3501402C" w14:textId="77777777" w:rsidR="009A74D1" w:rsidRPr="00BB2656" w:rsidRDefault="009A74D1" w:rsidP="0004769A">
            <w:pPr>
              <w:spacing w:before="100" w:after="100" w:line="252" w:lineRule="auto"/>
              <w:ind w:left="100" w:right="100"/>
              <w:rPr>
                <w:b/>
                <w:bCs/>
                <w:color w:val="000000"/>
                <w:sz w:val="16"/>
                <w:szCs w:val="16"/>
              </w:rPr>
            </w:pPr>
          </w:p>
        </w:tc>
      </w:tr>
      <w:tr w:rsidR="009A74D1" w:rsidRPr="00BB2656" w14:paraId="359BA28E" w14:textId="77777777" w:rsidTr="00D963A7">
        <w:trPr>
          <w:trHeight w:val="594"/>
          <w:jc w:val="center"/>
        </w:trPr>
        <w:tc>
          <w:tcPr>
            <w:tcW w:w="380" w:type="pct"/>
            <w:tcBorders>
              <w:top w:val="single" w:sz="4" w:space="0" w:color="auto"/>
              <w:bottom w:val="single" w:sz="18" w:space="0" w:color="auto"/>
            </w:tcBorders>
            <w:shd w:val="clear" w:color="auto" w:fill="FFFFFF" w:themeFill="background1"/>
            <w:vAlign w:val="center"/>
            <w:hideMark/>
          </w:tcPr>
          <w:p w14:paraId="4CE29EAE" w14:textId="77777777" w:rsidR="009A74D1" w:rsidRPr="00BB2656" w:rsidRDefault="009A74D1" w:rsidP="0004769A">
            <w:pPr>
              <w:spacing w:after="0" w:line="252" w:lineRule="auto"/>
              <w:ind w:left="100" w:right="100"/>
              <w:jc w:val="center"/>
              <w:rPr>
                <w:b/>
                <w:bCs/>
                <w:color w:val="000000"/>
                <w:sz w:val="16"/>
                <w:szCs w:val="16"/>
              </w:rPr>
            </w:pPr>
            <w:r w:rsidRPr="00BB2656">
              <w:rPr>
                <w:b/>
                <w:bCs/>
                <w:color w:val="000000"/>
                <w:sz w:val="16"/>
                <w:szCs w:val="16"/>
              </w:rPr>
              <w:t xml:space="preserve">M-PCR </w:t>
            </w:r>
          </w:p>
          <w:p w14:paraId="2CEE5D3E" w14:textId="77777777" w:rsidR="009A74D1" w:rsidRPr="00BB2656" w:rsidRDefault="009A74D1" w:rsidP="0004769A">
            <w:pPr>
              <w:spacing w:after="0" w:line="252" w:lineRule="auto"/>
              <w:ind w:left="100" w:right="100"/>
              <w:jc w:val="center"/>
              <w:rPr>
                <w:b/>
                <w:bCs/>
                <w:color w:val="000000"/>
              </w:rPr>
            </w:pPr>
            <w:r w:rsidRPr="00BB2656">
              <w:rPr>
                <w:b/>
                <w:bCs/>
                <w:color w:val="000000"/>
                <w:sz w:val="16"/>
                <w:szCs w:val="16"/>
              </w:rPr>
              <w:t>Positive cases</w:t>
            </w:r>
          </w:p>
        </w:tc>
        <w:tc>
          <w:tcPr>
            <w:tcW w:w="191" w:type="pct"/>
            <w:tcBorders>
              <w:top w:val="single" w:sz="4" w:space="0" w:color="auto"/>
              <w:bottom w:val="single" w:sz="18" w:space="0" w:color="auto"/>
            </w:tcBorders>
            <w:shd w:val="clear" w:color="auto" w:fill="FFFFFF" w:themeFill="background1"/>
            <w:vAlign w:val="center"/>
            <w:hideMark/>
          </w:tcPr>
          <w:p w14:paraId="4F7BD9CE" w14:textId="77777777" w:rsidR="009A74D1" w:rsidRPr="00BB2656" w:rsidRDefault="009A74D1" w:rsidP="0004769A">
            <w:pPr>
              <w:spacing w:after="0" w:line="252" w:lineRule="auto"/>
              <w:ind w:left="100" w:right="100"/>
              <w:jc w:val="center"/>
              <w:rPr>
                <w:color w:val="000000"/>
              </w:rPr>
            </w:pPr>
            <w:r w:rsidRPr="00BB2656">
              <w:rPr>
                <w:color w:val="000000"/>
                <w:sz w:val="16"/>
                <w:szCs w:val="16"/>
              </w:rPr>
              <w:t>823</w:t>
            </w:r>
          </w:p>
        </w:tc>
        <w:tc>
          <w:tcPr>
            <w:tcW w:w="259" w:type="pct"/>
            <w:tcBorders>
              <w:top w:val="single" w:sz="4" w:space="0" w:color="auto"/>
              <w:bottom w:val="single" w:sz="18" w:space="0" w:color="auto"/>
            </w:tcBorders>
            <w:shd w:val="clear" w:color="auto" w:fill="FFFFFF" w:themeFill="background1"/>
            <w:vAlign w:val="center"/>
            <w:hideMark/>
          </w:tcPr>
          <w:p w14:paraId="5D5F9C36" w14:textId="77777777" w:rsidR="009A74D1" w:rsidRPr="00BB2656" w:rsidRDefault="009A74D1" w:rsidP="0004769A">
            <w:pPr>
              <w:spacing w:after="0" w:line="252" w:lineRule="auto"/>
              <w:ind w:left="100" w:right="100"/>
              <w:jc w:val="center"/>
              <w:rPr>
                <w:color w:val="000000"/>
              </w:rPr>
            </w:pPr>
            <w:r w:rsidRPr="00BB2656">
              <w:rPr>
                <w:color w:val="000000"/>
                <w:sz w:val="16"/>
                <w:szCs w:val="16"/>
              </w:rPr>
              <w:t>73</w:t>
            </w:r>
          </w:p>
        </w:tc>
        <w:tc>
          <w:tcPr>
            <w:tcW w:w="48" w:type="pct"/>
            <w:tcBorders>
              <w:top w:val="single" w:sz="4" w:space="0" w:color="auto"/>
              <w:left w:val="nil"/>
              <w:bottom w:val="single" w:sz="18" w:space="0" w:color="auto"/>
            </w:tcBorders>
            <w:shd w:val="clear" w:color="auto" w:fill="FFFFFF" w:themeFill="background1"/>
          </w:tcPr>
          <w:p w14:paraId="37F89E6E" w14:textId="77777777" w:rsidR="009A74D1" w:rsidRPr="00BB2656" w:rsidRDefault="009A74D1" w:rsidP="0004769A">
            <w:pPr>
              <w:spacing w:after="0" w:line="252" w:lineRule="auto"/>
              <w:ind w:left="100" w:right="100"/>
              <w:jc w:val="center"/>
              <w:rPr>
                <w:color w:val="000000"/>
                <w:sz w:val="16"/>
                <w:szCs w:val="16"/>
              </w:rPr>
            </w:pPr>
          </w:p>
        </w:tc>
        <w:tc>
          <w:tcPr>
            <w:tcW w:w="267" w:type="pct"/>
            <w:tcBorders>
              <w:top w:val="single" w:sz="4" w:space="0" w:color="auto"/>
              <w:bottom w:val="single" w:sz="18" w:space="0" w:color="auto"/>
            </w:tcBorders>
            <w:shd w:val="clear" w:color="auto" w:fill="FFFFFF" w:themeFill="background1"/>
          </w:tcPr>
          <w:p w14:paraId="57F145A2" w14:textId="77777777" w:rsidR="009A74D1" w:rsidRPr="00BB2656" w:rsidRDefault="009A74D1" w:rsidP="0004769A">
            <w:pPr>
              <w:spacing w:after="0" w:line="252" w:lineRule="auto"/>
              <w:ind w:left="100" w:right="100"/>
              <w:jc w:val="center"/>
              <w:rPr>
                <w:color w:val="000000"/>
                <w:sz w:val="16"/>
                <w:szCs w:val="16"/>
              </w:rPr>
            </w:pPr>
            <w:r w:rsidRPr="00BB2656">
              <w:rPr>
                <w:color w:val="000000"/>
                <w:sz w:val="16"/>
                <w:szCs w:val="16"/>
              </w:rPr>
              <w:t>80%</w:t>
            </w:r>
          </w:p>
          <w:p w14:paraId="49686F0B" w14:textId="5E094B2A" w:rsidR="009A74D1" w:rsidRPr="00BB2656" w:rsidRDefault="009A74D1" w:rsidP="0004769A">
            <w:pPr>
              <w:spacing w:after="0" w:line="252" w:lineRule="auto"/>
              <w:ind w:left="100" w:right="100"/>
              <w:jc w:val="center"/>
              <w:rPr>
                <w:color w:val="000000"/>
                <w:sz w:val="16"/>
                <w:szCs w:val="16"/>
              </w:rPr>
            </w:pPr>
            <w:r w:rsidRPr="00BB2656">
              <w:rPr>
                <w:color w:val="000000"/>
                <w:sz w:val="16"/>
                <w:szCs w:val="16"/>
              </w:rPr>
              <w:t>(661)</w:t>
            </w:r>
          </w:p>
        </w:tc>
        <w:tc>
          <w:tcPr>
            <w:tcW w:w="344" w:type="pct"/>
            <w:tcBorders>
              <w:top w:val="single" w:sz="4" w:space="0" w:color="auto"/>
              <w:bottom w:val="single" w:sz="18" w:space="0" w:color="auto"/>
            </w:tcBorders>
            <w:shd w:val="clear" w:color="auto" w:fill="FFFFFF" w:themeFill="background1"/>
          </w:tcPr>
          <w:p w14:paraId="25957901" w14:textId="77777777" w:rsidR="009A74D1" w:rsidRPr="00BB2656" w:rsidRDefault="009A74D1" w:rsidP="0004769A">
            <w:pPr>
              <w:spacing w:after="0" w:line="252" w:lineRule="auto"/>
              <w:ind w:left="100" w:right="100"/>
              <w:jc w:val="center"/>
              <w:rPr>
                <w:b/>
                <w:bCs/>
                <w:color w:val="000000"/>
                <w:sz w:val="16"/>
                <w:szCs w:val="16"/>
              </w:rPr>
            </w:pPr>
          </w:p>
          <w:p w14:paraId="2AADF4E7" w14:textId="724FE0AB" w:rsidR="009A74D1" w:rsidRPr="00BB2656" w:rsidRDefault="009A74D1" w:rsidP="0004769A">
            <w:pPr>
              <w:spacing w:after="0" w:line="252" w:lineRule="auto"/>
              <w:ind w:left="100" w:right="100"/>
              <w:jc w:val="center"/>
              <w:rPr>
                <w:color w:val="000000"/>
                <w:sz w:val="16"/>
                <w:szCs w:val="16"/>
              </w:rPr>
            </w:pPr>
            <w:r w:rsidRPr="00BB2656">
              <w:rPr>
                <w:b/>
                <w:bCs/>
                <w:color w:val="000000"/>
                <w:sz w:val="16"/>
                <w:szCs w:val="16"/>
              </w:rPr>
              <w:t>&lt;0.0001</w:t>
            </w:r>
          </w:p>
        </w:tc>
        <w:tc>
          <w:tcPr>
            <w:tcW w:w="37" w:type="pct"/>
            <w:tcBorders>
              <w:top w:val="single" w:sz="4" w:space="0" w:color="auto"/>
              <w:bottom w:val="single" w:sz="18" w:space="0" w:color="auto"/>
            </w:tcBorders>
            <w:shd w:val="clear" w:color="auto" w:fill="FFFFFF" w:themeFill="background1"/>
          </w:tcPr>
          <w:p w14:paraId="7A04D038" w14:textId="77777777" w:rsidR="009A74D1" w:rsidRPr="00BB2656" w:rsidRDefault="009A74D1" w:rsidP="0004769A">
            <w:pPr>
              <w:spacing w:after="0" w:line="252" w:lineRule="auto"/>
              <w:ind w:left="100" w:right="100"/>
              <w:jc w:val="center"/>
              <w:rPr>
                <w:color w:val="000000"/>
                <w:sz w:val="16"/>
                <w:szCs w:val="16"/>
              </w:rPr>
            </w:pPr>
          </w:p>
        </w:tc>
        <w:tc>
          <w:tcPr>
            <w:tcW w:w="267" w:type="pct"/>
            <w:tcBorders>
              <w:top w:val="single" w:sz="4" w:space="0" w:color="auto"/>
              <w:bottom w:val="single" w:sz="18" w:space="0" w:color="auto"/>
            </w:tcBorders>
            <w:shd w:val="clear" w:color="auto" w:fill="FFFFFF" w:themeFill="background1"/>
          </w:tcPr>
          <w:p w14:paraId="57E2C17E" w14:textId="20871A33" w:rsidR="009A74D1" w:rsidRPr="00BB2656" w:rsidRDefault="009A74D1" w:rsidP="0004769A">
            <w:pPr>
              <w:spacing w:after="0" w:line="252" w:lineRule="auto"/>
              <w:ind w:left="100" w:right="100"/>
              <w:jc w:val="center"/>
              <w:rPr>
                <w:color w:val="000000"/>
                <w:sz w:val="16"/>
                <w:szCs w:val="16"/>
              </w:rPr>
            </w:pPr>
            <w:r w:rsidRPr="00BB2656">
              <w:rPr>
                <w:color w:val="000000"/>
                <w:sz w:val="16"/>
                <w:szCs w:val="16"/>
              </w:rPr>
              <w:t>81%</w:t>
            </w:r>
            <w:r w:rsidRPr="00BB2656">
              <w:rPr>
                <w:color w:val="000000"/>
                <w:sz w:val="16"/>
                <w:szCs w:val="16"/>
              </w:rPr>
              <w:br/>
              <w:t>(670)</w:t>
            </w:r>
          </w:p>
        </w:tc>
        <w:tc>
          <w:tcPr>
            <w:tcW w:w="267" w:type="pct"/>
            <w:tcBorders>
              <w:top w:val="single" w:sz="4" w:space="0" w:color="auto"/>
              <w:bottom w:val="single" w:sz="18" w:space="0" w:color="auto"/>
            </w:tcBorders>
            <w:shd w:val="clear" w:color="auto" w:fill="FFFFFF" w:themeFill="background1"/>
            <w:vAlign w:val="center"/>
            <w:hideMark/>
          </w:tcPr>
          <w:p w14:paraId="3125EF51" w14:textId="77777777" w:rsidR="009A74D1" w:rsidRPr="00BB2656" w:rsidRDefault="009A74D1" w:rsidP="0004769A">
            <w:pPr>
              <w:spacing w:after="0" w:line="252" w:lineRule="auto"/>
              <w:ind w:left="100" w:right="100"/>
              <w:jc w:val="center"/>
              <w:rPr>
                <w:color w:val="000000"/>
              </w:rPr>
            </w:pPr>
            <w:r w:rsidRPr="00BB2656">
              <w:rPr>
                <w:color w:val="000000"/>
                <w:sz w:val="16"/>
                <w:szCs w:val="16"/>
              </w:rPr>
              <w:t>200.1</w:t>
            </w:r>
          </w:p>
        </w:tc>
        <w:tc>
          <w:tcPr>
            <w:tcW w:w="267" w:type="pct"/>
            <w:tcBorders>
              <w:top w:val="single" w:sz="4" w:space="0" w:color="auto"/>
              <w:bottom w:val="single" w:sz="18" w:space="0" w:color="auto"/>
            </w:tcBorders>
            <w:shd w:val="clear" w:color="auto" w:fill="FFFFFF" w:themeFill="background1"/>
            <w:vAlign w:val="center"/>
            <w:hideMark/>
          </w:tcPr>
          <w:p w14:paraId="175AC986" w14:textId="77777777" w:rsidR="009A74D1" w:rsidRPr="00BB2656" w:rsidRDefault="009A74D1" w:rsidP="0004769A">
            <w:pPr>
              <w:spacing w:after="0" w:line="252" w:lineRule="auto"/>
              <w:ind w:left="100" w:right="100"/>
              <w:jc w:val="center"/>
              <w:rPr>
                <w:color w:val="000000"/>
              </w:rPr>
            </w:pPr>
            <w:r w:rsidRPr="00BB2656">
              <w:rPr>
                <w:color w:val="000000"/>
                <w:sz w:val="16"/>
                <w:szCs w:val="16"/>
              </w:rPr>
              <w:t>242.9</w:t>
            </w:r>
          </w:p>
        </w:tc>
        <w:tc>
          <w:tcPr>
            <w:tcW w:w="345" w:type="pct"/>
            <w:tcBorders>
              <w:top w:val="single" w:sz="4" w:space="0" w:color="auto"/>
              <w:bottom w:val="single" w:sz="18" w:space="0" w:color="auto"/>
            </w:tcBorders>
            <w:shd w:val="clear" w:color="auto" w:fill="FFFFFF" w:themeFill="background1"/>
            <w:vAlign w:val="center"/>
            <w:hideMark/>
          </w:tcPr>
          <w:p w14:paraId="10F1DE04" w14:textId="77777777" w:rsidR="009A74D1" w:rsidRPr="00BB2656" w:rsidRDefault="009A74D1" w:rsidP="0004769A">
            <w:pPr>
              <w:spacing w:after="0" w:line="252" w:lineRule="auto"/>
              <w:ind w:left="100" w:right="100"/>
              <w:jc w:val="center"/>
              <w:rPr>
                <w:b/>
                <w:bCs/>
                <w:color w:val="000000"/>
              </w:rPr>
            </w:pPr>
            <w:r w:rsidRPr="00BB2656">
              <w:rPr>
                <w:b/>
                <w:bCs/>
                <w:color w:val="000000"/>
                <w:sz w:val="16"/>
                <w:szCs w:val="16"/>
              </w:rPr>
              <w:t>&lt;0.0001</w:t>
            </w:r>
          </w:p>
        </w:tc>
        <w:tc>
          <w:tcPr>
            <w:tcW w:w="39" w:type="pct"/>
            <w:tcBorders>
              <w:top w:val="single" w:sz="4" w:space="0" w:color="auto"/>
              <w:bottom w:val="single" w:sz="18" w:space="0" w:color="auto"/>
            </w:tcBorders>
            <w:shd w:val="clear" w:color="auto" w:fill="FFFFFF" w:themeFill="background1"/>
          </w:tcPr>
          <w:p w14:paraId="29DF0C1B" w14:textId="77777777" w:rsidR="009A74D1" w:rsidRPr="00BB2656" w:rsidRDefault="009A74D1" w:rsidP="0004769A">
            <w:pPr>
              <w:spacing w:after="0" w:line="252" w:lineRule="auto"/>
              <w:ind w:left="100" w:right="100"/>
              <w:jc w:val="center"/>
              <w:rPr>
                <w:color w:val="000000"/>
                <w:sz w:val="16"/>
                <w:szCs w:val="16"/>
              </w:rPr>
            </w:pPr>
          </w:p>
        </w:tc>
        <w:tc>
          <w:tcPr>
            <w:tcW w:w="267" w:type="pct"/>
            <w:tcBorders>
              <w:top w:val="single" w:sz="4" w:space="0" w:color="auto"/>
              <w:bottom w:val="single" w:sz="18" w:space="0" w:color="auto"/>
            </w:tcBorders>
            <w:shd w:val="clear" w:color="auto" w:fill="FFFFFF" w:themeFill="background1"/>
          </w:tcPr>
          <w:p w14:paraId="6CE03AAD" w14:textId="77777777" w:rsidR="009A74D1" w:rsidRPr="00BB2656" w:rsidRDefault="009A74D1" w:rsidP="0004769A">
            <w:pPr>
              <w:spacing w:after="0" w:line="252" w:lineRule="auto"/>
              <w:ind w:left="100" w:right="100"/>
              <w:jc w:val="center"/>
              <w:rPr>
                <w:color w:val="000000"/>
                <w:sz w:val="16"/>
                <w:szCs w:val="16"/>
              </w:rPr>
            </w:pPr>
            <w:r w:rsidRPr="00BB2656">
              <w:rPr>
                <w:color w:val="000000"/>
                <w:sz w:val="16"/>
                <w:szCs w:val="16"/>
              </w:rPr>
              <w:t>86%</w:t>
            </w:r>
            <w:r w:rsidRPr="00BB2656">
              <w:rPr>
                <w:color w:val="000000"/>
                <w:sz w:val="16"/>
                <w:szCs w:val="16"/>
              </w:rPr>
              <w:br/>
              <w:t>(709)</w:t>
            </w:r>
          </w:p>
        </w:tc>
        <w:tc>
          <w:tcPr>
            <w:tcW w:w="267" w:type="pct"/>
            <w:tcBorders>
              <w:top w:val="single" w:sz="4" w:space="0" w:color="auto"/>
              <w:bottom w:val="single" w:sz="18" w:space="0" w:color="auto"/>
            </w:tcBorders>
            <w:shd w:val="clear" w:color="auto" w:fill="FFFFFF" w:themeFill="background1"/>
            <w:vAlign w:val="center"/>
            <w:hideMark/>
          </w:tcPr>
          <w:p w14:paraId="7137FB00" w14:textId="77777777" w:rsidR="009A74D1" w:rsidRPr="00BB2656" w:rsidRDefault="009A74D1" w:rsidP="0004769A">
            <w:pPr>
              <w:spacing w:after="0" w:line="252" w:lineRule="auto"/>
              <w:ind w:left="100" w:right="100"/>
              <w:jc w:val="center"/>
              <w:rPr>
                <w:color w:val="000000"/>
              </w:rPr>
            </w:pPr>
            <w:r w:rsidRPr="00BB2656">
              <w:rPr>
                <w:color w:val="000000"/>
                <w:sz w:val="16"/>
                <w:szCs w:val="16"/>
              </w:rPr>
              <w:t>255.2</w:t>
            </w:r>
          </w:p>
        </w:tc>
        <w:tc>
          <w:tcPr>
            <w:tcW w:w="268" w:type="pct"/>
            <w:tcBorders>
              <w:top w:val="single" w:sz="4" w:space="0" w:color="auto"/>
              <w:bottom w:val="single" w:sz="18" w:space="0" w:color="auto"/>
            </w:tcBorders>
            <w:shd w:val="clear" w:color="auto" w:fill="FFFFFF" w:themeFill="background1"/>
            <w:vAlign w:val="center"/>
            <w:hideMark/>
          </w:tcPr>
          <w:p w14:paraId="0BA52E75" w14:textId="77777777" w:rsidR="009A74D1" w:rsidRPr="00BB2656" w:rsidRDefault="009A74D1" w:rsidP="0004769A">
            <w:pPr>
              <w:spacing w:after="0" w:line="252" w:lineRule="auto"/>
              <w:ind w:left="100" w:right="100"/>
              <w:jc w:val="center"/>
              <w:rPr>
                <w:color w:val="000000"/>
              </w:rPr>
            </w:pPr>
            <w:r w:rsidRPr="00BB2656">
              <w:rPr>
                <w:color w:val="000000"/>
                <w:sz w:val="16"/>
                <w:szCs w:val="16"/>
              </w:rPr>
              <w:t>566.2</w:t>
            </w:r>
          </w:p>
        </w:tc>
        <w:tc>
          <w:tcPr>
            <w:tcW w:w="344" w:type="pct"/>
            <w:tcBorders>
              <w:top w:val="single" w:sz="4" w:space="0" w:color="auto"/>
              <w:bottom w:val="single" w:sz="18" w:space="0" w:color="auto"/>
            </w:tcBorders>
            <w:shd w:val="clear" w:color="auto" w:fill="FFFFFF" w:themeFill="background1"/>
            <w:vAlign w:val="center"/>
            <w:hideMark/>
          </w:tcPr>
          <w:p w14:paraId="5AF3F0EE" w14:textId="77777777" w:rsidR="009A74D1" w:rsidRPr="00BB2656" w:rsidRDefault="009A74D1" w:rsidP="0004769A">
            <w:pPr>
              <w:spacing w:after="0" w:line="252" w:lineRule="auto"/>
              <w:ind w:left="100" w:right="100"/>
              <w:jc w:val="center"/>
              <w:rPr>
                <w:b/>
                <w:bCs/>
                <w:color w:val="000000"/>
              </w:rPr>
            </w:pPr>
            <w:r w:rsidRPr="00BB2656">
              <w:rPr>
                <w:b/>
                <w:bCs/>
                <w:color w:val="000000"/>
                <w:sz w:val="16"/>
                <w:szCs w:val="16"/>
              </w:rPr>
              <w:t>&lt;0.0001</w:t>
            </w:r>
          </w:p>
        </w:tc>
        <w:tc>
          <w:tcPr>
            <w:tcW w:w="37" w:type="pct"/>
            <w:tcBorders>
              <w:top w:val="single" w:sz="4" w:space="0" w:color="auto"/>
              <w:bottom w:val="single" w:sz="18" w:space="0" w:color="auto"/>
            </w:tcBorders>
            <w:shd w:val="clear" w:color="auto" w:fill="FFFFFF" w:themeFill="background1"/>
          </w:tcPr>
          <w:p w14:paraId="5B6EBDAA" w14:textId="77777777" w:rsidR="009A74D1" w:rsidRPr="00BB2656" w:rsidRDefault="009A74D1" w:rsidP="0004769A">
            <w:pPr>
              <w:spacing w:after="0" w:line="252" w:lineRule="auto"/>
              <w:ind w:left="100" w:right="100"/>
              <w:jc w:val="center"/>
              <w:rPr>
                <w:color w:val="000000"/>
                <w:sz w:val="16"/>
                <w:szCs w:val="16"/>
              </w:rPr>
            </w:pPr>
          </w:p>
        </w:tc>
        <w:tc>
          <w:tcPr>
            <w:tcW w:w="305" w:type="pct"/>
            <w:tcBorders>
              <w:top w:val="single" w:sz="4" w:space="0" w:color="auto"/>
              <w:bottom w:val="single" w:sz="18" w:space="0" w:color="auto"/>
            </w:tcBorders>
            <w:shd w:val="clear" w:color="auto" w:fill="FFFFFF" w:themeFill="background1"/>
          </w:tcPr>
          <w:p w14:paraId="426F0F7B" w14:textId="77777777" w:rsidR="009A74D1" w:rsidRPr="00BB2656" w:rsidRDefault="009A74D1" w:rsidP="0004769A">
            <w:pPr>
              <w:spacing w:after="0" w:line="252" w:lineRule="auto"/>
              <w:ind w:left="100" w:right="100"/>
              <w:jc w:val="center"/>
              <w:rPr>
                <w:color w:val="000000"/>
                <w:sz w:val="16"/>
                <w:szCs w:val="16"/>
              </w:rPr>
            </w:pPr>
            <w:r w:rsidRPr="00BB2656">
              <w:rPr>
                <w:color w:val="000000"/>
                <w:sz w:val="16"/>
                <w:szCs w:val="16"/>
              </w:rPr>
              <w:t>64%</w:t>
            </w:r>
            <w:r w:rsidRPr="00BB2656">
              <w:rPr>
                <w:color w:val="000000"/>
                <w:sz w:val="16"/>
                <w:szCs w:val="16"/>
              </w:rPr>
              <w:br/>
              <w:t>(529)</w:t>
            </w:r>
          </w:p>
        </w:tc>
        <w:tc>
          <w:tcPr>
            <w:tcW w:w="230" w:type="pct"/>
            <w:tcBorders>
              <w:top w:val="single" w:sz="4" w:space="0" w:color="auto"/>
              <w:bottom w:val="single" w:sz="18" w:space="0" w:color="auto"/>
            </w:tcBorders>
            <w:shd w:val="clear" w:color="auto" w:fill="FFFFFF" w:themeFill="background1"/>
            <w:vAlign w:val="center"/>
            <w:hideMark/>
          </w:tcPr>
          <w:p w14:paraId="39B1AAAA" w14:textId="77777777" w:rsidR="009A74D1" w:rsidRPr="00BB2656" w:rsidRDefault="009A74D1" w:rsidP="0004769A">
            <w:pPr>
              <w:spacing w:after="0" w:line="252" w:lineRule="auto"/>
              <w:ind w:left="100" w:right="100"/>
              <w:jc w:val="center"/>
              <w:rPr>
                <w:color w:val="000000"/>
              </w:rPr>
            </w:pPr>
            <w:r w:rsidRPr="00BB2656">
              <w:rPr>
                <w:color w:val="000000"/>
                <w:sz w:val="16"/>
                <w:szCs w:val="16"/>
              </w:rPr>
              <w:t>33.5</w:t>
            </w:r>
          </w:p>
        </w:tc>
        <w:tc>
          <w:tcPr>
            <w:tcW w:w="229" w:type="pct"/>
            <w:tcBorders>
              <w:top w:val="single" w:sz="4" w:space="0" w:color="auto"/>
              <w:bottom w:val="single" w:sz="18" w:space="0" w:color="auto"/>
            </w:tcBorders>
            <w:shd w:val="clear" w:color="auto" w:fill="FFFFFF" w:themeFill="background1"/>
            <w:vAlign w:val="center"/>
            <w:hideMark/>
          </w:tcPr>
          <w:p w14:paraId="6FED1272" w14:textId="77777777" w:rsidR="009A74D1" w:rsidRPr="00BB2656" w:rsidRDefault="009A74D1" w:rsidP="0004769A">
            <w:pPr>
              <w:spacing w:after="0" w:line="252" w:lineRule="auto"/>
              <w:ind w:left="100" w:right="100"/>
              <w:jc w:val="center"/>
              <w:rPr>
                <w:color w:val="000000"/>
              </w:rPr>
            </w:pPr>
            <w:r w:rsidRPr="00BB2656">
              <w:rPr>
                <w:color w:val="000000"/>
                <w:sz w:val="16"/>
                <w:szCs w:val="16"/>
              </w:rPr>
              <w:t>78.7</w:t>
            </w:r>
          </w:p>
        </w:tc>
        <w:tc>
          <w:tcPr>
            <w:tcW w:w="342" w:type="pct"/>
            <w:tcBorders>
              <w:top w:val="single" w:sz="4" w:space="0" w:color="auto"/>
              <w:bottom w:val="single" w:sz="18" w:space="0" w:color="auto"/>
            </w:tcBorders>
            <w:shd w:val="clear" w:color="auto" w:fill="FFFFFF" w:themeFill="background1"/>
            <w:vAlign w:val="center"/>
            <w:hideMark/>
          </w:tcPr>
          <w:p w14:paraId="74E9A5AF" w14:textId="77777777" w:rsidR="009A74D1" w:rsidRPr="00BB2656" w:rsidRDefault="009A74D1" w:rsidP="0004769A">
            <w:pPr>
              <w:spacing w:after="0" w:line="252" w:lineRule="auto"/>
              <w:ind w:left="100" w:right="100"/>
              <w:jc w:val="center"/>
              <w:rPr>
                <w:b/>
                <w:bCs/>
                <w:color w:val="000000"/>
              </w:rPr>
            </w:pPr>
            <w:r w:rsidRPr="00BB2656">
              <w:rPr>
                <w:b/>
                <w:bCs/>
                <w:color w:val="000000"/>
                <w:sz w:val="16"/>
                <w:szCs w:val="16"/>
              </w:rPr>
              <w:t>&lt;0.0001</w:t>
            </w:r>
          </w:p>
        </w:tc>
      </w:tr>
    </w:tbl>
    <w:p w14:paraId="2EB8010C" w14:textId="0395C055" w:rsidR="007F118C" w:rsidRPr="00BB2656" w:rsidRDefault="007F118C" w:rsidP="007F118C">
      <w:pPr>
        <w:spacing w:before="240" w:after="0" w:line="480" w:lineRule="auto"/>
        <w:jc w:val="both"/>
        <w:rPr>
          <w:rFonts w:cs="Times New Roman"/>
          <w:b/>
          <w:bCs/>
          <w:color w:val="000000"/>
        </w:rPr>
      </w:pPr>
      <w:r w:rsidRPr="00BB2656">
        <w:rPr>
          <w:rFonts w:cs="Times New Roman"/>
          <w:b/>
          <w:bCs/>
          <w:color w:val="000000"/>
        </w:rPr>
        <w:t>Supplemental Table S</w:t>
      </w:r>
      <w:r w:rsidR="00291D1F" w:rsidRPr="00BB2656">
        <w:rPr>
          <w:rFonts w:cs="Times New Roman"/>
          <w:b/>
          <w:bCs/>
          <w:color w:val="000000"/>
        </w:rPr>
        <w:t>5</w:t>
      </w:r>
      <w:r w:rsidRPr="00BB2656">
        <w:rPr>
          <w:rFonts w:cs="Times New Roman"/>
          <w:b/>
          <w:bCs/>
          <w:color w:val="000000"/>
        </w:rPr>
        <w:t>B. Biomarker Positivity in M-PCR Positive Cases Grouped by Organism and Infection Characteristics</w:t>
      </w:r>
    </w:p>
    <w:tbl>
      <w:tblPr>
        <w:tblW w:w="4618" w:type="pct"/>
        <w:jc w:val="center"/>
        <w:tblLayout w:type="fixed"/>
        <w:tblCellMar>
          <w:left w:w="0" w:type="dxa"/>
          <w:right w:w="0" w:type="dxa"/>
        </w:tblCellMar>
        <w:tblLook w:val="04A0" w:firstRow="1" w:lastRow="0" w:firstColumn="1" w:lastColumn="0" w:noHBand="0" w:noVBand="1"/>
      </w:tblPr>
      <w:tblGrid>
        <w:gridCol w:w="1170"/>
        <w:gridCol w:w="450"/>
        <w:gridCol w:w="630"/>
        <w:gridCol w:w="91"/>
        <w:gridCol w:w="632"/>
        <w:gridCol w:w="809"/>
        <w:gridCol w:w="91"/>
        <w:gridCol w:w="630"/>
        <w:gridCol w:w="630"/>
        <w:gridCol w:w="630"/>
        <w:gridCol w:w="814"/>
        <w:gridCol w:w="89"/>
        <w:gridCol w:w="630"/>
        <w:gridCol w:w="630"/>
        <w:gridCol w:w="632"/>
        <w:gridCol w:w="809"/>
        <w:gridCol w:w="89"/>
        <w:gridCol w:w="630"/>
        <w:gridCol w:w="541"/>
        <w:gridCol w:w="541"/>
        <w:gridCol w:w="802"/>
      </w:tblGrid>
      <w:tr w:rsidR="005730D4" w:rsidRPr="00BB2656" w14:paraId="2C0AE690" w14:textId="77777777" w:rsidTr="005730D4">
        <w:trPr>
          <w:trHeight w:val="469"/>
          <w:tblHeader/>
          <w:jc w:val="center"/>
        </w:trPr>
        <w:tc>
          <w:tcPr>
            <w:tcW w:w="489" w:type="pct"/>
            <w:vMerge w:val="restart"/>
            <w:tcBorders>
              <w:top w:val="single" w:sz="18" w:space="0" w:color="auto"/>
              <w:bottom w:val="single" w:sz="18" w:space="0" w:color="auto"/>
            </w:tcBorders>
            <w:shd w:val="clear" w:color="auto" w:fill="FFFFFF" w:themeFill="background1"/>
            <w:vAlign w:val="center"/>
            <w:hideMark/>
          </w:tcPr>
          <w:p w14:paraId="1F53B38F" w14:textId="77777777" w:rsidR="00573981" w:rsidRPr="00BB2656" w:rsidRDefault="00573981" w:rsidP="000D2C84">
            <w:pPr>
              <w:spacing w:before="100" w:after="100" w:line="252" w:lineRule="auto"/>
              <w:ind w:left="100" w:right="100"/>
              <w:jc w:val="center"/>
              <w:rPr>
                <w:color w:val="000000"/>
              </w:rPr>
            </w:pPr>
            <w:r w:rsidRPr="00BB2656">
              <w:rPr>
                <w:b/>
                <w:bCs/>
                <w:color w:val="000000"/>
                <w:sz w:val="16"/>
                <w:szCs w:val="16"/>
              </w:rPr>
              <w:lastRenderedPageBreak/>
              <w:t xml:space="preserve">Total </w:t>
            </w:r>
          </w:p>
          <w:p w14:paraId="691C35C3" w14:textId="576F6842" w:rsidR="00573981" w:rsidRPr="00BB2656" w:rsidRDefault="00573981" w:rsidP="000D2C84">
            <w:pPr>
              <w:spacing w:before="100" w:after="100" w:line="252" w:lineRule="auto"/>
              <w:ind w:left="100" w:right="100"/>
              <w:jc w:val="center"/>
              <w:rPr>
                <w:color w:val="000000"/>
              </w:rPr>
            </w:pPr>
            <w:r w:rsidRPr="00BB2656">
              <w:rPr>
                <w:b/>
                <w:bCs/>
                <w:color w:val="000000"/>
                <w:sz w:val="16"/>
                <w:szCs w:val="16"/>
              </w:rPr>
              <w:t> n = 823</w:t>
            </w:r>
          </w:p>
        </w:tc>
        <w:tc>
          <w:tcPr>
            <w:tcW w:w="451" w:type="pct"/>
            <w:gridSpan w:val="2"/>
            <w:tcBorders>
              <w:top w:val="single" w:sz="18" w:space="0" w:color="auto"/>
            </w:tcBorders>
            <w:shd w:val="clear" w:color="auto" w:fill="FFFFFF" w:themeFill="background1"/>
            <w:vAlign w:val="center"/>
            <w:hideMark/>
          </w:tcPr>
          <w:p w14:paraId="7A47583F" w14:textId="77777777" w:rsidR="00573981" w:rsidRPr="00BB2656" w:rsidRDefault="00573981" w:rsidP="000D2C84">
            <w:pPr>
              <w:spacing w:before="100" w:after="0" w:line="252" w:lineRule="auto"/>
              <w:ind w:left="100" w:right="100"/>
              <w:jc w:val="center"/>
              <w:rPr>
                <w:b/>
                <w:bCs/>
                <w:color w:val="000000"/>
                <w:sz w:val="16"/>
                <w:szCs w:val="16"/>
              </w:rPr>
            </w:pPr>
          </w:p>
        </w:tc>
        <w:tc>
          <w:tcPr>
            <w:tcW w:w="38" w:type="pct"/>
            <w:tcBorders>
              <w:top w:val="single" w:sz="18" w:space="0" w:color="auto"/>
              <w:left w:val="nil"/>
            </w:tcBorders>
            <w:shd w:val="clear" w:color="auto" w:fill="FFFFFF" w:themeFill="background1"/>
          </w:tcPr>
          <w:p w14:paraId="1E1163FF" w14:textId="77777777" w:rsidR="00573981" w:rsidRPr="00BB2656" w:rsidRDefault="00573981" w:rsidP="000D2C84">
            <w:pPr>
              <w:spacing w:before="100" w:after="100" w:line="252" w:lineRule="auto"/>
              <w:ind w:left="100" w:right="100"/>
              <w:jc w:val="center"/>
              <w:rPr>
                <w:b/>
                <w:bCs/>
                <w:color w:val="000000"/>
                <w:sz w:val="16"/>
                <w:szCs w:val="16"/>
              </w:rPr>
            </w:pPr>
          </w:p>
        </w:tc>
        <w:tc>
          <w:tcPr>
            <w:tcW w:w="602" w:type="pct"/>
            <w:gridSpan w:val="2"/>
            <w:tcBorders>
              <w:top w:val="single" w:sz="18" w:space="0" w:color="auto"/>
              <w:bottom w:val="double" w:sz="4" w:space="0" w:color="auto"/>
            </w:tcBorders>
            <w:shd w:val="clear" w:color="auto" w:fill="FFFFFF" w:themeFill="background1"/>
          </w:tcPr>
          <w:p w14:paraId="1C35F1E6" w14:textId="77777777" w:rsidR="00573981" w:rsidRPr="00BB2656" w:rsidRDefault="00573981" w:rsidP="000D2C84">
            <w:pPr>
              <w:spacing w:before="100" w:after="100" w:line="252" w:lineRule="auto"/>
              <w:ind w:left="100" w:right="100"/>
              <w:jc w:val="center"/>
              <w:rPr>
                <w:b/>
                <w:bCs/>
                <w:color w:val="000000"/>
                <w:sz w:val="16"/>
                <w:szCs w:val="16"/>
              </w:rPr>
            </w:pPr>
            <w:r w:rsidRPr="00BB2656">
              <w:rPr>
                <w:b/>
                <w:bCs/>
                <w:color w:val="000000"/>
                <w:sz w:val="16"/>
                <w:szCs w:val="16"/>
              </w:rPr>
              <w:t>Consensus</w:t>
            </w:r>
          </w:p>
        </w:tc>
        <w:tc>
          <w:tcPr>
            <w:tcW w:w="38" w:type="pct"/>
            <w:tcBorders>
              <w:top w:val="single" w:sz="18" w:space="0" w:color="auto"/>
            </w:tcBorders>
            <w:shd w:val="clear" w:color="auto" w:fill="FFFFFF" w:themeFill="background1"/>
          </w:tcPr>
          <w:p w14:paraId="5C8DCA3D" w14:textId="77777777" w:rsidR="00573981" w:rsidRPr="00BB2656" w:rsidRDefault="00573981" w:rsidP="000D2C84">
            <w:pPr>
              <w:spacing w:before="100" w:after="100" w:line="252" w:lineRule="auto"/>
              <w:ind w:left="100" w:right="100"/>
              <w:jc w:val="center"/>
              <w:rPr>
                <w:b/>
                <w:bCs/>
                <w:color w:val="000000"/>
                <w:sz w:val="16"/>
                <w:szCs w:val="16"/>
              </w:rPr>
            </w:pPr>
          </w:p>
        </w:tc>
        <w:tc>
          <w:tcPr>
            <w:tcW w:w="1129" w:type="pct"/>
            <w:gridSpan w:val="4"/>
            <w:tcBorders>
              <w:top w:val="single" w:sz="18" w:space="0" w:color="auto"/>
              <w:bottom w:val="double" w:sz="4" w:space="0" w:color="auto"/>
            </w:tcBorders>
            <w:shd w:val="clear" w:color="auto" w:fill="FFFFFF" w:themeFill="background1"/>
          </w:tcPr>
          <w:p w14:paraId="46945D27" w14:textId="77777777" w:rsidR="00573981" w:rsidRPr="00BB2656" w:rsidRDefault="00573981" w:rsidP="000D2C84">
            <w:pPr>
              <w:spacing w:before="100" w:after="100" w:line="252" w:lineRule="auto"/>
              <w:ind w:left="100" w:right="100"/>
              <w:jc w:val="center"/>
              <w:rPr>
                <w:color w:val="000000"/>
              </w:rPr>
            </w:pPr>
            <w:r w:rsidRPr="00BB2656">
              <w:rPr>
                <w:b/>
                <w:bCs/>
                <w:color w:val="000000"/>
                <w:sz w:val="16"/>
                <w:szCs w:val="16"/>
              </w:rPr>
              <w:t>NGAL</w:t>
            </w:r>
          </w:p>
        </w:tc>
        <w:tc>
          <w:tcPr>
            <w:tcW w:w="37" w:type="pct"/>
            <w:tcBorders>
              <w:top w:val="single" w:sz="18" w:space="0" w:color="auto"/>
            </w:tcBorders>
            <w:shd w:val="clear" w:color="auto" w:fill="FFFFFF" w:themeFill="background1"/>
          </w:tcPr>
          <w:p w14:paraId="44C67696" w14:textId="77777777" w:rsidR="00573981" w:rsidRPr="00BB2656" w:rsidRDefault="00573981" w:rsidP="000D2C84">
            <w:pPr>
              <w:spacing w:before="100" w:after="100" w:line="252" w:lineRule="auto"/>
              <w:ind w:left="100" w:right="100"/>
              <w:jc w:val="center"/>
              <w:rPr>
                <w:color w:val="000000"/>
              </w:rPr>
            </w:pPr>
          </w:p>
        </w:tc>
        <w:tc>
          <w:tcPr>
            <w:tcW w:w="1128" w:type="pct"/>
            <w:gridSpan w:val="4"/>
            <w:tcBorders>
              <w:top w:val="single" w:sz="18" w:space="0" w:color="auto"/>
              <w:bottom w:val="double" w:sz="4" w:space="0" w:color="auto"/>
            </w:tcBorders>
            <w:shd w:val="clear" w:color="auto" w:fill="FFFFFF" w:themeFill="background1"/>
          </w:tcPr>
          <w:p w14:paraId="0CC03508" w14:textId="77777777" w:rsidR="00573981" w:rsidRPr="00BB2656" w:rsidRDefault="00573981" w:rsidP="000D2C84">
            <w:pPr>
              <w:spacing w:before="100" w:after="100" w:line="252" w:lineRule="auto"/>
              <w:ind w:left="100" w:right="100"/>
              <w:jc w:val="center"/>
              <w:rPr>
                <w:color w:val="000000"/>
              </w:rPr>
            </w:pPr>
            <w:r w:rsidRPr="00BB2656">
              <w:rPr>
                <w:b/>
                <w:bCs/>
                <w:color w:val="000000"/>
                <w:sz w:val="16"/>
                <w:szCs w:val="16"/>
              </w:rPr>
              <w:t>IL-8</w:t>
            </w:r>
          </w:p>
        </w:tc>
        <w:tc>
          <w:tcPr>
            <w:tcW w:w="37" w:type="pct"/>
            <w:tcBorders>
              <w:top w:val="single" w:sz="18" w:space="0" w:color="auto"/>
            </w:tcBorders>
            <w:shd w:val="clear" w:color="auto" w:fill="FFFFFF" w:themeFill="background1"/>
          </w:tcPr>
          <w:p w14:paraId="44BF33E5" w14:textId="77777777" w:rsidR="00573981" w:rsidRPr="00BB2656" w:rsidRDefault="00573981" w:rsidP="000D2C84">
            <w:pPr>
              <w:spacing w:before="100" w:after="0" w:line="480" w:lineRule="auto"/>
              <w:ind w:left="100" w:right="100"/>
              <w:jc w:val="center"/>
              <w:rPr>
                <w:b/>
                <w:bCs/>
                <w:color w:val="000000"/>
                <w:sz w:val="16"/>
                <w:szCs w:val="16"/>
              </w:rPr>
            </w:pPr>
          </w:p>
        </w:tc>
        <w:tc>
          <w:tcPr>
            <w:tcW w:w="1050" w:type="pct"/>
            <w:gridSpan w:val="4"/>
            <w:tcBorders>
              <w:top w:val="single" w:sz="18" w:space="0" w:color="auto"/>
              <w:bottom w:val="double" w:sz="4" w:space="0" w:color="auto"/>
            </w:tcBorders>
            <w:shd w:val="clear" w:color="auto" w:fill="FFFFFF" w:themeFill="background1"/>
          </w:tcPr>
          <w:p w14:paraId="7636B6AC" w14:textId="77777777" w:rsidR="00573981" w:rsidRPr="00BB2656" w:rsidRDefault="00573981" w:rsidP="000D2C84">
            <w:pPr>
              <w:spacing w:before="100" w:after="0" w:line="480" w:lineRule="auto"/>
              <w:ind w:left="100" w:right="100"/>
              <w:jc w:val="center"/>
              <w:rPr>
                <w:b/>
                <w:bCs/>
                <w:color w:val="000000"/>
                <w:sz w:val="16"/>
                <w:szCs w:val="16"/>
              </w:rPr>
            </w:pPr>
            <w:r w:rsidRPr="00BB2656">
              <w:rPr>
                <w:b/>
                <w:bCs/>
                <w:color w:val="000000"/>
                <w:sz w:val="16"/>
                <w:szCs w:val="16"/>
              </w:rPr>
              <w:t>IL-1</w:t>
            </w:r>
            <w:r w:rsidRPr="00BB2656">
              <w:rPr>
                <w:rFonts w:ascii="Arial" w:eastAsia="Arial" w:hAnsi="Arial" w:cs="Arial"/>
                <w:b/>
                <w:color w:val="000000"/>
                <w:sz w:val="16"/>
                <w:szCs w:val="16"/>
              </w:rPr>
              <w:t>β</w:t>
            </w:r>
          </w:p>
        </w:tc>
      </w:tr>
      <w:tr w:rsidR="00970ACE" w:rsidRPr="00BB2656" w14:paraId="37C82EEF" w14:textId="77777777" w:rsidTr="00587164">
        <w:trPr>
          <w:trHeight w:val="1097"/>
          <w:tblHeader/>
          <w:jc w:val="center"/>
        </w:trPr>
        <w:tc>
          <w:tcPr>
            <w:tcW w:w="489" w:type="pct"/>
            <w:vMerge/>
            <w:shd w:val="clear" w:color="auto" w:fill="FFFFFF" w:themeFill="background1"/>
            <w:vAlign w:val="center"/>
            <w:hideMark/>
          </w:tcPr>
          <w:p w14:paraId="393BE260" w14:textId="77777777" w:rsidR="00573981" w:rsidRPr="00BB2656" w:rsidRDefault="00573981" w:rsidP="000D2C84">
            <w:pPr>
              <w:spacing w:before="100" w:after="100" w:line="252" w:lineRule="auto"/>
              <w:ind w:left="100" w:right="100"/>
              <w:jc w:val="center"/>
              <w:rPr>
                <w:color w:val="000000"/>
              </w:rPr>
            </w:pPr>
          </w:p>
        </w:tc>
        <w:tc>
          <w:tcPr>
            <w:tcW w:w="188" w:type="pct"/>
            <w:shd w:val="clear" w:color="auto" w:fill="FFFFFF" w:themeFill="background1"/>
            <w:vAlign w:val="center"/>
            <w:hideMark/>
          </w:tcPr>
          <w:p w14:paraId="49686254" w14:textId="77777777" w:rsidR="00573981" w:rsidRPr="00BB2656" w:rsidRDefault="00573981" w:rsidP="000D2C84">
            <w:pPr>
              <w:spacing w:before="100" w:after="100" w:line="252" w:lineRule="auto"/>
              <w:ind w:left="100" w:right="100"/>
              <w:jc w:val="center"/>
              <w:rPr>
                <w:color w:val="000000"/>
              </w:rPr>
            </w:pPr>
            <w:r w:rsidRPr="00BB2656">
              <w:rPr>
                <w:b/>
                <w:bCs/>
                <w:color w:val="000000"/>
                <w:sz w:val="16"/>
                <w:szCs w:val="16"/>
              </w:rPr>
              <w:t>n</w:t>
            </w:r>
          </w:p>
        </w:tc>
        <w:tc>
          <w:tcPr>
            <w:tcW w:w="263" w:type="pct"/>
            <w:shd w:val="clear" w:color="auto" w:fill="FFFFFF" w:themeFill="background1"/>
            <w:vAlign w:val="center"/>
            <w:hideMark/>
          </w:tcPr>
          <w:p w14:paraId="4491081B" w14:textId="77777777" w:rsidR="00573981" w:rsidRPr="00BB2656" w:rsidRDefault="00573981" w:rsidP="000D2C84">
            <w:pPr>
              <w:spacing w:before="100" w:after="100" w:line="252" w:lineRule="auto"/>
              <w:ind w:left="100" w:right="100"/>
              <w:jc w:val="center"/>
              <w:rPr>
                <w:color w:val="000000"/>
              </w:rPr>
            </w:pPr>
            <w:r w:rsidRPr="00BB2656">
              <w:rPr>
                <w:b/>
                <w:bCs/>
                <w:color w:val="000000"/>
                <w:sz w:val="16"/>
                <w:szCs w:val="16"/>
              </w:rPr>
              <w:t xml:space="preserve">% of total </w:t>
            </w:r>
          </w:p>
        </w:tc>
        <w:tc>
          <w:tcPr>
            <w:tcW w:w="38" w:type="pct"/>
            <w:tcBorders>
              <w:left w:val="nil"/>
            </w:tcBorders>
            <w:shd w:val="clear" w:color="auto" w:fill="FFFFFF" w:themeFill="background1"/>
            <w:textDirection w:val="btLr"/>
          </w:tcPr>
          <w:p w14:paraId="0AF0DA9D" w14:textId="77777777" w:rsidR="00573981" w:rsidRPr="00BB2656" w:rsidRDefault="00573981" w:rsidP="000D2C84">
            <w:pPr>
              <w:spacing w:before="100" w:after="100" w:line="252" w:lineRule="auto"/>
              <w:ind w:left="100" w:right="100"/>
              <w:jc w:val="center"/>
              <w:rPr>
                <w:b/>
                <w:color w:val="000000"/>
                <w:sz w:val="16"/>
                <w:szCs w:val="16"/>
              </w:rPr>
            </w:pPr>
          </w:p>
        </w:tc>
        <w:tc>
          <w:tcPr>
            <w:tcW w:w="264" w:type="pct"/>
            <w:tcBorders>
              <w:top w:val="double" w:sz="4" w:space="0" w:color="auto"/>
            </w:tcBorders>
            <w:shd w:val="clear" w:color="auto" w:fill="FFFFFF" w:themeFill="background1"/>
            <w:textDirection w:val="btLr"/>
            <w:vAlign w:val="center"/>
          </w:tcPr>
          <w:p w14:paraId="54FF749A" w14:textId="77777777" w:rsidR="00573981" w:rsidRPr="00BB2656" w:rsidRDefault="00573981" w:rsidP="000D2C84">
            <w:pPr>
              <w:spacing w:before="100" w:after="100" w:line="252" w:lineRule="auto"/>
              <w:ind w:left="100" w:right="100"/>
              <w:jc w:val="center"/>
              <w:rPr>
                <w:b/>
                <w:bCs/>
                <w:color w:val="000000"/>
                <w:sz w:val="16"/>
                <w:szCs w:val="16"/>
              </w:rPr>
            </w:pPr>
            <w:r w:rsidRPr="00BB2656">
              <w:rPr>
                <w:b/>
                <w:bCs/>
                <w:color w:val="000000"/>
                <w:sz w:val="16"/>
                <w:szCs w:val="16"/>
              </w:rPr>
              <w:t> % Positive (n)</w:t>
            </w:r>
          </w:p>
        </w:tc>
        <w:tc>
          <w:tcPr>
            <w:tcW w:w="338" w:type="pct"/>
            <w:tcBorders>
              <w:top w:val="double" w:sz="4" w:space="0" w:color="auto"/>
            </w:tcBorders>
            <w:shd w:val="clear" w:color="auto" w:fill="FFFFFF" w:themeFill="background1"/>
            <w:textDirection w:val="btLr"/>
            <w:vAlign w:val="center"/>
          </w:tcPr>
          <w:p w14:paraId="6729214B" w14:textId="77777777" w:rsidR="00573981" w:rsidRPr="00BB2656" w:rsidRDefault="00573981" w:rsidP="000D2C84">
            <w:pPr>
              <w:spacing w:before="100" w:after="100" w:line="252" w:lineRule="auto"/>
              <w:ind w:left="100" w:right="100"/>
              <w:jc w:val="center"/>
              <w:rPr>
                <w:b/>
                <w:bCs/>
                <w:color w:val="000000"/>
                <w:sz w:val="16"/>
                <w:szCs w:val="16"/>
              </w:rPr>
            </w:pPr>
            <w:r w:rsidRPr="00BB2656">
              <w:rPr>
                <w:b/>
                <w:bCs/>
                <w:color w:val="000000"/>
                <w:sz w:val="16"/>
                <w:szCs w:val="16"/>
              </w:rPr>
              <w:t>p-value vs. Negative</w:t>
            </w:r>
          </w:p>
        </w:tc>
        <w:tc>
          <w:tcPr>
            <w:tcW w:w="38" w:type="pct"/>
            <w:shd w:val="clear" w:color="auto" w:fill="FFFFFF" w:themeFill="background1"/>
            <w:textDirection w:val="btLr"/>
          </w:tcPr>
          <w:p w14:paraId="2FEF22EC" w14:textId="77777777" w:rsidR="00573981" w:rsidRPr="00BB2656" w:rsidRDefault="00573981" w:rsidP="000D2C84">
            <w:pPr>
              <w:spacing w:before="100" w:after="100" w:line="252" w:lineRule="auto"/>
              <w:ind w:left="100" w:right="100"/>
              <w:jc w:val="center"/>
              <w:rPr>
                <w:b/>
                <w:bCs/>
                <w:color w:val="000000"/>
                <w:sz w:val="16"/>
                <w:szCs w:val="16"/>
              </w:rPr>
            </w:pPr>
          </w:p>
        </w:tc>
        <w:tc>
          <w:tcPr>
            <w:tcW w:w="263" w:type="pct"/>
            <w:tcBorders>
              <w:top w:val="double" w:sz="4" w:space="0" w:color="auto"/>
            </w:tcBorders>
            <w:shd w:val="clear" w:color="auto" w:fill="FFFFFF" w:themeFill="background1"/>
            <w:textDirection w:val="btLr"/>
            <w:vAlign w:val="center"/>
          </w:tcPr>
          <w:p w14:paraId="041B8810" w14:textId="77777777" w:rsidR="00573981" w:rsidRPr="00BB2656" w:rsidRDefault="00573981" w:rsidP="000D2C84">
            <w:pPr>
              <w:spacing w:before="100" w:after="100" w:line="252" w:lineRule="auto"/>
              <w:ind w:left="100" w:right="100"/>
              <w:jc w:val="center"/>
              <w:rPr>
                <w:b/>
                <w:color w:val="000000"/>
                <w:sz w:val="16"/>
                <w:szCs w:val="16"/>
              </w:rPr>
            </w:pPr>
            <w:r w:rsidRPr="00BB2656">
              <w:rPr>
                <w:b/>
                <w:bCs/>
                <w:color w:val="000000"/>
                <w:sz w:val="16"/>
                <w:szCs w:val="16"/>
              </w:rPr>
              <w:t> % Positive (n)</w:t>
            </w:r>
          </w:p>
        </w:tc>
        <w:tc>
          <w:tcPr>
            <w:tcW w:w="263" w:type="pct"/>
            <w:tcBorders>
              <w:top w:val="double" w:sz="4" w:space="0" w:color="auto"/>
            </w:tcBorders>
            <w:shd w:val="clear" w:color="auto" w:fill="FFFFFF" w:themeFill="background1"/>
            <w:textDirection w:val="btLr"/>
            <w:vAlign w:val="center"/>
            <w:hideMark/>
          </w:tcPr>
          <w:p w14:paraId="2F3F7680" w14:textId="77777777" w:rsidR="00573981" w:rsidRPr="00BB2656" w:rsidRDefault="00573981" w:rsidP="000D2C84">
            <w:pPr>
              <w:spacing w:before="100" w:after="100" w:line="252" w:lineRule="auto"/>
              <w:ind w:left="100" w:right="100"/>
              <w:jc w:val="center"/>
              <w:rPr>
                <w:color w:val="000000"/>
                <w:sz w:val="10"/>
                <w:szCs w:val="10"/>
              </w:rPr>
            </w:pPr>
            <w:r w:rsidRPr="00BB2656">
              <w:rPr>
                <w:b/>
                <w:color w:val="000000"/>
                <w:sz w:val="16"/>
                <w:szCs w:val="16"/>
              </w:rPr>
              <w:t>Median (ng/mL)</w:t>
            </w:r>
          </w:p>
        </w:tc>
        <w:tc>
          <w:tcPr>
            <w:tcW w:w="263" w:type="pct"/>
            <w:tcBorders>
              <w:top w:val="double" w:sz="4" w:space="0" w:color="auto"/>
            </w:tcBorders>
            <w:shd w:val="clear" w:color="auto" w:fill="FFFFFF" w:themeFill="background1"/>
            <w:textDirection w:val="btLr"/>
            <w:vAlign w:val="center"/>
            <w:hideMark/>
          </w:tcPr>
          <w:p w14:paraId="30B1D82E" w14:textId="77777777" w:rsidR="00573981" w:rsidRPr="00BB2656" w:rsidRDefault="00573981" w:rsidP="000D2C84">
            <w:pPr>
              <w:spacing w:before="100" w:after="100" w:line="252" w:lineRule="auto"/>
              <w:ind w:left="100" w:right="100"/>
              <w:jc w:val="center"/>
              <w:rPr>
                <w:color w:val="000000"/>
                <w:sz w:val="10"/>
                <w:szCs w:val="10"/>
              </w:rPr>
            </w:pPr>
            <w:r w:rsidRPr="00BB2656">
              <w:rPr>
                <w:b/>
                <w:color w:val="000000"/>
                <w:sz w:val="16"/>
                <w:szCs w:val="16"/>
              </w:rPr>
              <w:t>Mean (ng/mL)</w:t>
            </w:r>
          </w:p>
        </w:tc>
        <w:tc>
          <w:tcPr>
            <w:tcW w:w="340" w:type="pct"/>
            <w:tcBorders>
              <w:top w:val="double" w:sz="4" w:space="0" w:color="auto"/>
            </w:tcBorders>
            <w:shd w:val="clear" w:color="auto" w:fill="FFFFFF" w:themeFill="background1"/>
            <w:textDirection w:val="btLr"/>
            <w:vAlign w:val="center"/>
            <w:hideMark/>
          </w:tcPr>
          <w:p w14:paraId="31BF21B9" w14:textId="77777777" w:rsidR="00573981" w:rsidRPr="00BB2656" w:rsidRDefault="00573981" w:rsidP="000D2C84">
            <w:pPr>
              <w:spacing w:before="100" w:after="100" w:line="252" w:lineRule="auto"/>
              <w:ind w:left="100" w:right="100"/>
              <w:jc w:val="center"/>
              <w:rPr>
                <w:color w:val="000000"/>
                <w:sz w:val="10"/>
                <w:szCs w:val="10"/>
              </w:rPr>
            </w:pPr>
            <w:r w:rsidRPr="00BB2656">
              <w:rPr>
                <w:b/>
                <w:color w:val="000000"/>
                <w:sz w:val="16"/>
                <w:szCs w:val="16"/>
              </w:rPr>
              <w:t>p-value vs. Negative</w:t>
            </w:r>
          </w:p>
        </w:tc>
        <w:tc>
          <w:tcPr>
            <w:tcW w:w="37" w:type="pct"/>
            <w:shd w:val="clear" w:color="auto" w:fill="FFFFFF" w:themeFill="background1"/>
            <w:textDirection w:val="btLr"/>
          </w:tcPr>
          <w:p w14:paraId="0C7D74DA" w14:textId="77777777" w:rsidR="00573981" w:rsidRPr="00BB2656" w:rsidRDefault="00573981" w:rsidP="000D2C84">
            <w:pPr>
              <w:spacing w:before="100" w:after="100" w:line="252" w:lineRule="auto"/>
              <w:ind w:left="100" w:right="100"/>
              <w:jc w:val="center"/>
              <w:rPr>
                <w:b/>
                <w:bCs/>
                <w:color w:val="000000"/>
                <w:sz w:val="16"/>
                <w:szCs w:val="16"/>
              </w:rPr>
            </w:pPr>
          </w:p>
        </w:tc>
        <w:tc>
          <w:tcPr>
            <w:tcW w:w="263" w:type="pct"/>
            <w:tcBorders>
              <w:top w:val="double" w:sz="4" w:space="0" w:color="auto"/>
            </w:tcBorders>
            <w:shd w:val="clear" w:color="auto" w:fill="FFFFFF" w:themeFill="background1"/>
            <w:textDirection w:val="btLr"/>
            <w:vAlign w:val="center"/>
          </w:tcPr>
          <w:p w14:paraId="43F87CFA" w14:textId="77777777" w:rsidR="00573981" w:rsidRPr="00BB2656" w:rsidRDefault="00573981" w:rsidP="000D2C84">
            <w:pPr>
              <w:spacing w:before="100" w:after="100" w:line="252" w:lineRule="auto"/>
              <w:ind w:left="100" w:right="100"/>
              <w:jc w:val="center"/>
              <w:rPr>
                <w:b/>
                <w:bCs/>
                <w:color w:val="000000"/>
                <w:sz w:val="16"/>
                <w:szCs w:val="16"/>
              </w:rPr>
            </w:pPr>
            <w:r w:rsidRPr="00BB2656">
              <w:rPr>
                <w:b/>
                <w:bCs/>
                <w:color w:val="000000"/>
                <w:sz w:val="16"/>
                <w:szCs w:val="16"/>
              </w:rPr>
              <w:t> % Positive (n)</w:t>
            </w:r>
          </w:p>
        </w:tc>
        <w:tc>
          <w:tcPr>
            <w:tcW w:w="263" w:type="pct"/>
            <w:tcBorders>
              <w:top w:val="double" w:sz="4" w:space="0" w:color="auto"/>
            </w:tcBorders>
            <w:shd w:val="clear" w:color="auto" w:fill="FFFFFF" w:themeFill="background1"/>
            <w:textDirection w:val="btLr"/>
            <w:vAlign w:val="center"/>
            <w:hideMark/>
          </w:tcPr>
          <w:p w14:paraId="2EDF5BFD" w14:textId="77777777" w:rsidR="00573981" w:rsidRPr="00BB2656" w:rsidRDefault="00573981" w:rsidP="000D2C84">
            <w:pPr>
              <w:spacing w:before="100" w:after="100" w:line="252" w:lineRule="auto"/>
              <w:ind w:left="100" w:right="100"/>
              <w:jc w:val="center"/>
              <w:rPr>
                <w:color w:val="000000"/>
                <w:sz w:val="10"/>
                <w:szCs w:val="10"/>
              </w:rPr>
            </w:pPr>
            <w:r w:rsidRPr="00BB2656">
              <w:rPr>
                <w:b/>
                <w:bCs/>
                <w:color w:val="000000"/>
                <w:sz w:val="16"/>
                <w:szCs w:val="16"/>
              </w:rPr>
              <w:t>Median (pg/mL)</w:t>
            </w:r>
          </w:p>
        </w:tc>
        <w:tc>
          <w:tcPr>
            <w:tcW w:w="264" w:type="pct"/>
            <w:tcBorders>
              <w:top w:val="double" w:sz="4" w:space="0" w:color="auto"/>
            </w:tcBorders>
            <w:shd w:val="clear" w:color="auto" w:fill="FFFFFF" w:themeFill="background1"/>
            <w:textDirection w:val="btLr"/>
            <w:vAlign w:val="center"/>
            <w:hideMark/>
          </w:tcPr>
          <w:p w14:paraId="49D8B23B" w14:textId="77777777" w:rsidR="00573981" w:rsidRPr="00BB2656" w:rsidRDefault="00573981" w:rsidP="000D2C84">
            <w:pPr>
              <w:spacing w:before="100" w:after="100" w:line="252" w:lineRule="auto"/>
              <w:ind w:left="100" w:right="100"/>
              <w:jc w:val="center"/>
              <w:rPr>
                <w:color w:val="000000"/>
                <w:sz w:val="10"/>
                <w:szCs w:val="10"/>
              </w:rPr>
            </w:pPr>
            <w:r w:rsidRPr="00BB2656">
              <w:rPr>
                <w:b/>
                <w:bCs/>
                <w:color w:val="000000"/>
                <w:sz w:val="16"/>
                <w:szCs w:val="16"/>
              </w:rPr>
              <w:t>Mean (pg/mL)</w:t>
            </w:r>
          </w:p>
        </w:tc>
        <w:tc>
          <w:tcPr>
            <w:tcW w:w="338" w:type="pct"/>
            <w:tcBorders>
              <w:top w:val="double" w:sz="4" w:space="0" w:color="auto"/>
            </w:tcBorders>
            <w:shd w:val="clear" w:color="auto" w:fill="FFFFFF" w:themeFill="background1"/>
            <w:textDirection w:val="btLr"/>
            <w:vAlign w:val="center"/>
            <w:hideMark/>
          </w:tcPr>
          <w:p w14:paraId="193A598D" w14:textId="77777777" w:rsidR="00573981" w:rsidRPr="00BB2656" w:rsidRDefault="00573981" w:rsidP="000D2C84">
            <w:pPr>
              <w:spacing w:before="100" w:after="100" w:line="252" w:lineRule="auto"/>
              <w:ind w:left="100" w:right="100"/>
              <w:jc w:val="center"/>
              <w:rPr>
                <w:color w:val="000000"/>
                <w:sz w:val="10"/>
                <w:szCs w:val="10"/>
              </w:rPr>
            </w:pPr>
            <w:r w:rsidRPr="00BB2656">
              <w:rPr>
                <w:b/>
                <w:bCs/>
                <w:color w:val="000000"/>
                <w:sz w:val="16"/>
                <w:szCs w:val="16"/>
              </w:rPr>
              <w:t>p-value vs. Negative</w:t>
            </w:r>
          </w:p>
        </w:tc>
        <w:tc>
          <w:tcPr>
            <w:tcW w:w="37" w:type="pct"/>
            <w:shd w:val="clear" w:color="auto" w:fill="FFFFFF" w:themeFill="background1"/>
            <w:textDirection w:val="btLr"/>
          </w:tcPr>
          <w:p w14:paraId="6E8A4113" w14:textId="77777777" w:rsidR="00573981" w:rsidRPr="00BB2656" w:rsidRDefault="00573981" w:rsidP="000D2C84">
            <w:pPr>
              <w:spacing w:before="100" w:after="100" w:line="252" w:lineRule="auto"/>
              <w:ind w:left="100" w:right="100"/>
              <w:jc w:val="center"/>
              <w:rPr>
                <w:b/>
                <w:bCs/>
                <w:color w:val="000000"/>
                <w:sz w:val="16"/>
                <w:szCs w:val="16"/>
              </w:rPr>
            </w:pPr>
          </w:p>
        </w:tc>
        <w:tc>
          <w:tcPr>
            <w:tcW w:w="263" w:type="pct"/>
            <w:tcBorders>
              <w:top w:val="double" w:sz="4" w:space="0" w:color="auto"/>
            </w:tcBorders>
            <w:shd w:val="clear" w:color="auto" w:fill="FFFFFF" w:themeFill="background1"/>
            <w:textDirection w:val="btLr"/>
            <w:vAlign w:val="center"/>
          </w:tcPr>
          <w:p w14:paraId="48EF6159" w14:textId="77777777" w:rsidR="00573981" w:rsidRPr="00BB2656" w:rsidRDefault="00573981" w:rsidP="000D2C84">
            <w:pPr>
              <w:spacing w:before="100" w:after="100" w:line="252" w:lineRule="auto"/>
              <w:ind w:left="100" w:right="100"/>
              <w:jc w:val="center"/>
              <w:rPr>
                <w:b/>
                <w:bCs/>
                <w:color w:val="000000"/>
                <w:sz w:val="16"/>
                <w:szCs w:val="16"/>
              </w:rPr>
            </w:pPr>
            <w:r w:rsidRPr="00BB2656">
              <w:rPr>
                <w:b/>
                <w:bCs/>
                <w:color w:val="000000"/>
                <w:sz w:val="16"/>
                <w:szCs w:val="16"/>
              </w:rPr>
              <w:t> % Positive (n)</w:t>
            </w:r>
          </w:p>
        </w:tc>
        <w:tc>
          <w:tcPr>
            <w:tcW w:w="226" w:type="pct"/>
            <w:tcBorders>
              <w:top w:val="double" w:sz="4" w:space="0" w:color="auto"/>
            </w:tcBorders>
            <w:shd w:val="clear" w:color="auto" w:fill="FFFFFF" w:themeFill="background1"/>
            <w:textDirection w:val="btLr"/>
            <w:vAlign w:val="center"/>
            <w:hideMark/>
          </w:tcPr>
          <w:p w14:paraId="22767F75" w14:textId="77777777" w:rsidR="00573981" w:rsidRPr="00BB2656" w:rsidRDefault="00573981" w:rsidP="000D2C84">
            <w:pPr>
              <w:spacing w:before="100" w:after="100" w:line="252" w:lineRule="auto"/>
              <w:ind w:left="100" w:right="100"/>
              <w:jc w:val="center"/>
              <w:rPr>
                <w:color w:val="000000"/>
                <w:sz w:val="10"/>
                <w:szCs w:val="10"/>
              </w:rPr>
            </w:pPr>
            <w:r w:rsidRPr="00BB2656">
              <w:rPr>
                <w:b/>
                <w:bCs/>
                <w:color w:val="000000"/>
                <w:sz w:val="16"/>
                <w:szCs w:val="16"/>
              </w:rPr>
              <w:t>Median (pg/mL)</w:t>
            </w:r>
          </w:p>
        </w:tc>
        <w:tc>
          <w:tcPr>
            <w:tcW w:w="226" w:type="pct"/>
            <w:tcBorders>
              <w:top w:val="double" w:sz="4" w:space="0" w:color="auto"/>
            </w:tcBorders>
            <w:shd w:val="clear" w:color="auto" w:fill="FFFFFF" w:themeFill="background1"/>
            <w:textDirection w:val="btLr"/>
            <w:vAlign w:val="center"/>
            <w:hideMark/>
          </w:tcPr>
          <w:p w14:paraId="3704631A" w14:textId="77777777" w:rsidR="00573981" w:rsidRPr="00BB2656" w:rsidRDefault="00573981" w:rsidP="000D2C84">
            <w:pPr>
              <w:spacing w:before="100" w:after="100" w:line="252" w:lineRule="auto"/>
              <w:ind w:left="100" w:right="100"/>
              <w:jc w:val="center"/>
              <w:rPr>
                <w:color w:val="000000"/>
                <w:sz w:val="10"/>
                <w:szCs w:val="10"/>
              </w:rPr>
            </w:pPr>
            <w:r w:rsidRPr="00BB2656">
              <w:rPr>
                <w:b/>
                <w:bCs/>
                <w:color w:val="000000"/>
                <w:sz w:val="16"/>
                <w:szCs w:val="16"/>
              </w:rPr>
              <w:t>Mean (pg/mL)</w:t>
            </w:r>
          </w:p>
        </w:tc>
        <w:tc>
          <w:tcPr>
            <w:tcW w:w="335" w:type="pct"/>
            <w:tcBorders>
              <w:top w:val="double" w:sz="4" w:space="0" w:color="auto"/>
            </w:tcBorders>
            <w:shd w:val="clear" w:color="auto" w:fill="FFFFFF" w:themeFill="background1"/>
            <w:textDirection w:val="btLr"/>
            <w:vAlign w:val="center"/>
            <w:hideMark/>
          </w:tcPr>
          <w:p w14:paraId="3E5AADBE" w14:textId="77777777" w:rsidR="00573981" w:rsidRPr="00BB2656" w:rsidRDefault="00573981" w:rsidP="000D2C84">
            <w:pPr>
              <w:spacing w:before="100" w:after="100" w:line="252" w:lineRule="auto"/>
              <w:ind w:left="100" w:right="100"/>
              <w:jc w:val="center"/>
              <w:rPr>
                <w:color w:val="000000"/>
                <w:sz w:val="10"/>
                <w:szCs w:val="10"/>
              </w:rPr>
            </w:pPr>
            <w:r w:rsidRPr="00BB2656">
              <w:rPr>
                <w:b/>
                <w:bCs/>
                <w:color w:val="000000"/>
                <w:sz w:val="16"/>
                <w:szCs w:val="16"/>
              </w:rPr>
              <w:t>p-value vs. Negative</w:t>
            </w:r>
          </w:p>
        </w:tc>
      </w:tr>
      <w:tr w:rsidR="00970ACE" w:rsidRPr="00BB2656" w14:paraId="057A7F4A" w14:textId="77777777" w:rsidTr="00587164">
        <w:trPr>
          <w:trHeight w:val="349"/>
          <w:tblHeader/>
          <w:jc w:val="center"/>
        </w:trPr>
        <w:tc>
          <w:tcPr>
            <w:tcW w:w="489" w:type="pct"/>
            <w:tcBorders>
              <w:bottom w:val="single" w:sz="4" w:space="0" w:color="auto"/>
            </w:tcBorders>
            <w:shd w:val="clear" w:color="auto" w:fill="FFFFFF" w:themeFill="background1"/>
            <w:vAlign w:val="center"/>
          </w:tcPr>
          <w:p w14:paraId="1E8B1BEA" w14:textId="5BC8ABB9" w:rsidR="00427721" w:rsidRPr="00BB2656" w:rsidRDefault="00427721" w:rsidP="00427721">
            <w:pPr>
              <w:spacing w:after="100" w:line="252" w:lineRule="auto"/>
              <w:ind w:left="100" w:right="100"/>
              <w:jc w:val="center"/>
              <w:rPr>
                <w:b/>
                <w:bCs/>
                <w:color w:val="000000"/>
                <w:sz w:val="16"/>
                <w:szCs w:val="16"/>
              </w:rPr>
            </w:pPr>
            <w:r w:rsidRPr="00BB2656">
              <w:rPr>
                <w:b/>
                <w:bCs/>
                <w:color w:val="000000"/>
                <w:sz w:val="16"/>
                <w:szCs w:val="16"/>
              </w:rPr>
              <w:t>Mono-microbial cases</w:t>
            </w:r>
          </w:p>
        </w:tc>
        <w:tc>
          <w:tcPr>
            <w:tcW w:w="188" w:type="pct"/>
            <w:tcBorders>
              <w:bottom w:val="single" w:sz="4" w:space="0" w:color="auto"/>
            </w:tcBorders>
            <w:shd w:val="clear" w:color="auto" w:fill="FFFFFF" w:themeFill="background1"/>
            <w:vAlign w:val="center"/>
          </w:tcPr>
          <w:p w14:paraId="59BA973B" w14:textId="578CBC01"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301</w:t>
            </w:r>
          </w:p>
        </w:tc>
        <w:tc>
          <w:tcPr>
            <w:tcW w:w="263" w:type="pct"/>
            <w:tcBorders>
              <w:bottom w:val="single" w:sz="4" w:space="0" w:color="auto"/>
            </w:tcBorders>
            <w:shd w:val="clear" w:color="auto" w:fill="FFFFFF" w:themeFill="background1"/>
            <w:vAlign w:val="center"/>
          </w:tcPr>
          <w:p w14:paraId="66488740" w14:textId="4D1550C6"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37</w:t>
            </w:r>
          </w:p>
        </w:tc>
        <w:tc>
          <w:tcPr>
            <w:tcW w:w="38" w:type="pct"/>
            <w:tcBorders>
              <w:bottom w:val="single" w:sz="4" w:space="0" w:color="auto"/>
            </w:tcBorders>
            <w:shd w:val="clear" w:color="auto" w:fill="FFFFFF" w:themeFill="background1"/>
          </w:tcPr>
          <w:p w14:paraId="077993C5" w14:textId="77777777" w:rsidR="00427721" w:rsidRPr="00BB2656" w:rsidRDefault="00427721" w:rsidP="00427721">
            <w:pPr>
              <w:spacing w:before="100" w:after="100" w:line="252" w:lineRule="auto"/>
              <w:ind w:left="100" w:right="100"/>
              <w:jc w:val="center"/>
              <w:rPr>
                <w:color w:val="000000"/>
                <w:sz w:val="16"/>
                <w:szCs w:val="16"/>
              </w:rPr>
            </w:pPr>
          </w:p>
        </w:tc>
        <w:tc>
          <w:tcPr>
            <w:tcW w:w="264" w:type="pct"/>
            <w:tcBorders>
              <w:bottom w:val="single" w:sz="4" w:space="0" w:color="auto"/>
            </w:tcBorders>
            <w:shd w:val="clear" w:color="auto" w:fill="FFFFFF" w:themeFill="background1"/>
          </w:tcPr>
          <w:p w14:paraId="021FC64D" w14:textId="77777777" w:rsidR="00427721" w:rsidRPr="00BB2656" w:rsidRDefault="00427721" w:rsidP="00427721">
            <w:pPr>
              <w:spacing w:after="0" w:line="252" w:lineRule="auto"/>
              <w:ind w:left="100" w:right="100"/>
              <w:jc w:val="center"/>
              <w:rPr>
                <w:color w:val="000000"/>
                <w:sz w:val="16"/>
                <w:szCs w:val="16"/>
              </w:rPr>
            </w:pPr>
            <w:r w:rsidRPr="00BB2656">
              <w:rPr>
                <w:color w:val="000000"/>
                <w:sz w:val="16"/>
                <w:szCs w:val="16"/>
              </w:rPr>
              <w:t> 82%</w:t>
            </w:r>
          </w:p>
          <w:p w14:paraId="0BE7AB63" w14:textId="18072994"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(246)</w:t>
            </w:r>
          </w:p>
        </w:tc>
        <w:tc>
          <w:tcPr>
            <w:tcW w:w="338" w:type="pct"/>
            <w:tcBorders>
              <w:bottom w:val="single" w:sz="4" w:space="0" w:color="auto"/>
            </w:tcBorders>
            <w:shd w:val="clear" w:color="auto" w:fill="FFFFFF" w:themeFill="background1"/>
          </w:tcPr>
          <w:p w14:paraId="65D2CFAF" w14:textId="77777777" w:rsidR="00427721" w:rsidRPr="00BB2656" w:rsidRDefault="00427721" w:rsidP="00427721">
            <w:pPr>
              <w:spacing w:after="0" w:line="252" w:lineRule="auto"/>
              <w:ind w:left="100" w:right="100"/>
              <w:jc w:val="center"/>
              <w:rPr>
                <w:b/>
                <w:bCs/>
                <w:color w:val="000000"/>
                <w:sz w:val="16"/>
                <w:szCs w:val="16"/>
              </w:rPr>
            </w:pPr>
          </w:p>
          <w:p w14:paraId="51A6A01F" w14:textId="637650E7" w:rsidR="00427721" w:rsidRPr="00BB2656" w:rsidRDefault="00427721" w:rsidP="00427721">
            <w:pPr>
              <w:spacing w:before="100" w:after="100" w:line="252" w:lineRule="auto"/>
              <w:ind w:left="100" w:right="100"/>
              <w:jc w:val="center"/>
              <w:rPr>
                <w:color w:val="000000"/>
                <w:sz w:val="16"/>
                <w:szCs w:val="16"/>
              </w:rPr>
            </w:pPr>
            <w:r w:rsidRPr="00BB2656">
              <w:rPr>
                <w:b/>
                <w:bCs/>
                <w:color w:val="000000"/>
                <w:sz w:val="16"/>
                <w:szCs w:val="16"/>
              </w:rPr>
              <w:t> &lt;0.0001</w:t>
            </w:r>
          </w:p>
        </w:tc>
        <w:tc>
          <w:tcPr>
            <w:tcW w:w="38" w:type="pct"/>
            <w:tcBorders>
              <w:bottom w:val="single" w:sz="4" w:space="0" w:color="auto"/>
            </w:tcBorders>
            <w:shd w:val="clear" w:color="auto" w:fill="FFFFFF" w:themeFill="background1"/>
          </w:tcPr>
          <w:p w14:paraId="0059B715"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bottom w:val="single" w:sz="4" w:space="0" w:color="auto"/>
            </w:tcBorders>
            <w:shd w:val="clear" w:color="auto" w:fill="FFFFFF" w:themeFill="background1"/>
          </w:tcPr>
          <w:p w14:paraId="0CD150BC" w14:textId="2AF041FD"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37%</w:t>
            </w:r>
            <w:r w:rsidRPr="00BB2656">
              <w:rPr>
                <w:color w:val="000000"/>
                <w:sz w:val="16"/>
                <w:szCs w:val="16"/>
              </w:rPr>
              <w:br/>
              <w:t>(301)</w:t>
            </w:r>
          </w:p>
        </w:tc>
        <w:tc>
          <w:tcPr>
            <w:tcW w:w="263" w:type="pct"/>
            <w:tcBorders>
              <w:bottom w:val="single" w:sz="4" w:space="0" w:color="auto"/>
            </w:tcBorders>
            <w:shd w:val="clear" w:color="auto" w:fill="FFFFFF" w:themeFill="background1"/>
            <w:vAlign w:val="center"/>
          </w:tcPr>
          <w:p w14:paraId="5513074D" w14:textId="5E2041E1" w:rsidR="00427721" w:rsidRPr="00BB2656" w:rsidRDefault="00427721" w:rsidP="00427721">
            <w:pPr>
              <w:spacing w:before="100" w:after="100" w:line="252" w:lineRule="auto"/>
              <w:ind w:left="100" w:right="100"/>
              <w:jc w:val="center"/>
              <w:rPr>
                <w:b/>
                <w:color w:val="000000"/>
                <w:sz w:val="16"/>
                <w:szCs w:val="16"/>
              </w:rPr>
            </w:pPr>
            <w:r w:rsidRPr="00BB2656">
              <w:rPr>
                <w:color w:val="000000"/>
                <w:sz w:val="16"/>
                <w:szCs w:val="16"/>
              </w:rPr>
              <w:t>232.9</w:t>
            </w:r>
          </w:p>
        </w:tc>
        <w:tc>
          <w:tcPr>
            <w:tcW w:w="263" w:type="pct"/>
            <w:tcBorders>
              <w:bottom w:val="single" w:sz="4" w:space="0" w:color="auto"/>
            </w:tcBorders>
            <w:shd w:val="clear" w:color="auto" w:fill="FFFFFF" w:themeFill="background1"/>
            <w:vAlign w:val="center"/>
          </w:tcPr>
          <w:p w14:paraId="560BF65E" w14:textId="168C2CB5" w:rsidR="00427721" w:rsidRPr="00BB2656" w:rsidRDefault="00427721" w:rsidP="00427721">
            <w:pPr>
              <w:spacing w:before="100" w:after="100" w:line="252" w:lineRule="auto"/>
              <w:ind w:left="100" w:right="100"/>
              <w:jc w:val="center"/>
              <w:rPr>
                <w:b/>
                <w:color w:val="000000"/>
                <w:sz w:val="16"/>
                <w:szCs w:val="16"/>
              </w:rPr>
            </w:pPr>
            <w:r w:rsidRPr="00BB2656">
              <w:rPr>
                <w:color w:val="000000"/>
                <w:sz w:val="16"/>
                <w:szCs w:val="16"/>
              </w:rPr>
              <w:t>260.5</w:t>
            </w:r>
          </w:p>
        </w:tc>
        <w:tc>
          <w:tcPr>
            <w:tcW w:w="340" w:type="pct"/>
            <w:tcBorders>
              <w:bottom w:val="single" w:sz="4" w:space="0" w:color="auto"/>
            </w:tcBorders>
            <w:shd w:val="clear" w:color="auto" w:fill="FFFFFF" w:themeFill="background1"/>
            <w:vAlign w:val="center"/>
          </w:tcPr>
          <w:p w14:paraId="23F76A2A" w14:textId="1A9BD8AC" w:rsidR="00427721" w:rsidRPr="00BB2656" w:rsidRDefault="00427721" w:rsidP="00427721">
            <w:pPr>
              <w:spacing w:before="100" w:after="100" w:line="252" w:lineRule="auto"/>
              <w:ind w:left="100" w:right="100"/>
              <w:jc w:val="center"/>
              <w:rPr>
                <w:b/>
                <w:color w:val="000000"/>
                <w:sz w:val="16"/>
                <w:szCs w:val="16"/>
              </w:rPr>
            </w:pPr>
            <w:r w:rsidRPr="00BB2656">
              <w:rPr>
                <w:b/>
                <w:bCs/>
                <w:color w:val="000000"/>
                <w:sz w:val="16"/>
                <w:szCs w:val="16"/>
              </w:rPr>
              <w:t>&lt;0.0001</w:t>
            </w:r>
          </w:p>
        </w:tc>
        <w:tc>
          <w:tcPr>
            <w:tcW w:w="37" w:type="pct"/>
            <w:tcBorders>
              <w:bottom w:val="single" w:sz="4" w:space="0" w:color="auto"/>
            </w:tcBorders>
            <w:shd w:val="clear" w:color="auto" w:fill="FFFFFF" w:themeFill="background1"/>
          </w:tcPr>
          <w:p w14:paraId="65B083F4"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bottom w:val="single" w:sz="4" w:space="0" w:color="auto"/>
            </w:tcBorders>
            <w:shd w:val="clear" w:color="auto" w:fill="FFFFFF" w:themeFill="background1"/>
          </w:tcPr>
          <w:p w14:paraId="3FC31868" w14:textId="67D40BCF"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89%</w:t>
            </w:r>
            <w:r w:rsidRPr="00BB2656">
              <w:rPr>
                <w:color w:val="000000"/>
                <w:sz w:val="16"/>
                <w:szCs w:val="16"/>
              </w:rPr>
              <w:br/>
              <w:t>(269)</w:t>
            </w:r>
          </w:p>
        </w:tc>
        <w:tc>
          <w:tcPr>
            <w:tcW w:w="263" w:type="pct"/>
            <w:tcBorders>
              <w:bottom w:val="single" w:sz="4" w:space="0" w:color="auto"/>
            </w:tcBorders>
            <w:shd w:val="clear" w:color="auto" w:fill="FFFFFF" w:themeFill="background1"/>
            <w:vAlign w:val="center"/>
          </w:tcPr>
          <w:p w14:paraId="3A8C35C8" w14:textId="4CD5EF6C"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365.5</w:t>
            </w:r>
          </w:p>
        </w:tc>
        <w:tc>
          <w:tcPr>
            <w:tcW w:w="264" w:type="pct"/>
            <w:tcBorders>
              <w:bottom w:val="single" w:sz="4" w:space="0" w:color="auto"/>
            </w:tcBorders>
            <w:shd w:val="clear" w:color="auto" w:fill="FFFFFF" w:themeFill="background1"/>
            <w:vAlign w:val="center"/>
          </w:tcPr>
          <w:p w14:paraId="2FF817FE" w14:textId="464ED94D"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687.2</w:t>
            </w:r>
          </w:p>
        </w:tc>
        <w:tc>
          <w:tcPr>
            <w:tcW w:w="338" w:type="pct"/>
            <w:tcBorders>
              <w:bottom w:val="single" w:sz="4" w:space="0" w:color="auto"/>
            </w:tcBorders>
            <w:shd w:val="clear" w:color="auto" w:fill="FFFFFF" w:themeFill="background1"/>
            <w:vAlign w:val="center"/>
          </w:tcPr>
          <w:p w14:paraId="5BBD390C" w14:textId="59F33B5C" w:rsidR="00427721" w:rsidRPr="00BB2656" w:rsidRDefault="00427721" w:rsidP="00427721">
            <w:pPr>
              <w:spacing w:before="100" w:after="100" w:line="252" w:lineRule="auto"/>
              <w:ind w:left="100" w:right="100"/>
              <w:rPr>
                <w:b/>
                <w:bCs/>
                <w:color w:val="000000"/>
                <w:sz w:val="16"/>
                <w:szCs w:val="16"/>
              </w:rPr>
            </w:pPr>
            <w:r w:rsidRPr="00BB2656">
              <w:rPr>
                <w:b/>
                <w:bCs/>
                <w:color w:val="000000"/>
                <w:sz w:val="16"/>
                <w:szCs w:val="16"/>
              </w:rPr>
              <w:t>&lt;0.0001</w:t>
            </w:r>
          </w:p>
        </w:tc>
        <w:tc>
          <w:tcPr>
            <w:tcW w:w="37" w:type="pct"/>
            <w:tcBorders>
              <w:bottom w:val="single" w:sz="4" w:space="0" w:color="auto"/>
            </w:tcBorders>
            <w:shd w:val="clear" w:color="auto" w:fill="FFFFFF" w:themeFill="background1"/>
          </w:tcPr>
          <w:p w14:paraId="05427008"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bottom w:val="single" w:sz="4" w:space="0" w:color="auto"/>
            </w:tcBorders>
            <w:shd w:val="clear" w:color="auto" w:fill="FFFFFF" w:themeFill="background1"/>
          </w:tcPr>
          <w:p w14:paraId="60D0A13F" w14:textId="633910D6"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67%</w:t>
            </w:r>
            <w:r w:rsidRPr="00BB2656">
              <w:rPr>
                <w:color w:val="000000"/>
                <w:sz w:val="16"/>
                <w:szCs w:val="16"/>
              </w:rPr>
              <w:br/>
              <w:t>(201)</w:t>
            </w:r>
          </w:p>
        </w:tc>
        <w:tc>
          <w:tcPr>
            <w:tcW w:w="226" w:type="pct"/>
            <w:tcBorders>
              <w:bottom w:val="single" w:sz="4" w:space="0" w:color="auto"/>
            </w:tcBorders>
            <w:shd w:val="clear" w:color="auto" w:fill="FFFFFF" w:themeFill="background1"/>
            <w:vAlign w:val="center"/>
          </w:tcPr>
          <w:p w14:paraId="3EC6CC86" w14:textId="1F47C879"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54.2</w:t>
            </w:r>
          </w:p>
        </w:tc>
        <w:tc>
          <w:tcPr>
            <w:tcW w:w="226" w:type="pct"/>
            <w:tcBorders>
              <w:bottom w:val="single" w:sz="4" w:space="0" w:color="auto"/>
            </w:tcBorders>
            <w:shd w:val="clear" w:color="auto" w:fill="FFFFFF" w:themeFill="background1"/>
            <w:vAlign w:val="center"/>
          </w:tcPr>
          <w:p w14:paraId="6BA0F3F7" w14:textId="1FE27E8F"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93.1</w:t>
            </w:r>
          </w:p>
        </w:tc>
        <w:tc>
          <w:tcPr>
            <w:tcW w:w="335" w:type="pct"/>
            <w:tcBorders>
              <w:bottom w:val="single" w:sz="4" w:space="0" w:color="auto"/>
            </w:tcBorders>
            <w:shd w:val="clear" w:color="auto" w:fill="FFFFFF" w:themeFill="background1"/>
            <w:vAlign w:val="center"/>
          </w:tcPr>
          <w:p w14:paraId="18BC28EB" w14:textId="4F1DFB0E" w:rsidR="00427721" w:rsidRPr="00BB2656" w:rsidRDefault="00427721" w:rsidP="00427721">
            <w:pPr>
              <w:spacing w:before="100" w:after="100" w:line="252" w:lineRule="auto"/>
              <w:ind w:left="100" w:right="100"/>
              <w:rPr>
                <w:b/>
                <w:bCs/>
                <w:color w:val="000000"/>
                <w:sz w:val="16"/>
                <w:szCs w:val="16"/>
              </w:rPr>
            </w:pPr>
            <w:r w:rsidRPr="00BB2656">
              <w:rPr>
                <w:b/>
                <w:bCs/>
                <w:color w:val="000000"/>
                <w:sz w:val="16"/>
                <w:szCs w:val="16"/>
              </w:rPr>
              <w:t>&lt;0.0001</w:t>
            </w:r>
          </w:p>
        </w:tc>
      </w:tr>
      <w:tr w:rsidR="00970ACE" w:rsidRPr="00BB2656" w14:paraId="29434C3E" w14:textId="77777777" w:rsidTr="00587164">
        <w:trPr>
          <w:trHeight w:val="349"/>
          <w:tblHeader/>
          <w:jc w:val="center"/>
        </w:trPr>
        <w:tc>
          <w:tcPr>
            <w:tcW w:w="489" w:type="pct"/>
            <w:tcBorders>
              <w:top w:val="single" w:sz="4" w:space="0" w:color="auto"/>
              <w:bottom w:val="double" w:sz="4" w:space="0" w:color="auto"/>
            </w:tcBorders>
            <w:shd w:val="clear" w:color="auto" w:fill="FFFFFF" w:themeFill="background1"/>
            <w:vAlign w:val="center"/>
          </w:tcPr>
          <w:p w14:paraId="343B92F3" w14:textId="3C70B6D8" w:rsidR="00427721" w:rsidRPr="00BB2656" w:rsidRDefault="00427721" w:rsidP="00427721">
            <w:pPr>
              <w:spacing w:after="100" w:line="252" w:lineRule="auto"/>
              <w:ind w:left="100" w:right="100"/>
              <w:jc w:val="center"/>
              <w:rPr>
                <w:b/>
                <w:bCs/>
                <w:color w:val="000000"/>
                <w:sz w:val="16"/>
                <w:szCs w:val="16"/>
              </w:rPr>
            </w:pPr>
            <w:r w:rsidRPr="00BB2656">
              <w:rPr>
                <w:b/>
                <w:bCs/>
                <w:color w:val="000000"/>
                <w:sz w:val="16"/>
                <w:szCs w:val="16"/>
              </w:rPr>
              <w:t>Polymicrobial cases</w:t>
            </w:r>
          </w:p>
        </w:tc>
        <w:tc>
          <w:tcPr>
            <w:tcW w:w="188" w:type="pct"/>
            <w:tcBorders>
              <w:top w:val="single" w:sz="4" w:space="0" w:color="auto"/>
              <w:bottom w:val="double" w:sz="4" w:space="0" w:color="auto"/>
            </w:tcBorders>
            <w:shd w:val="clear" w:color="auto" w:fill="FFFFFF" w:themeFill="background1"/>
            <w:vAlign w:val="center"/>
          </w:tcPr>
          <w:p w14:paraId="6C815528" w14:textId="45C890AC"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522</w:t>
            </w:r>
          </w:p>
        </w:tc>
        <w:tc>
          <w:tcPr>
            <w:tcW w:w="263" w:type="pct"/>
            <w:tcBorders>
              <w:top w:val="single" w:sz="4" w:space="0" w:color="auto"/>
              <w:bottom w:val="double" w:sz="4" w:space="0" w:color="auto"/>
            </w:tcBorders>
            <w:shd w:val="clear" w:color="auto" w:fill="FFFFFF" w:themeFill="background1"/>
            <w:vAlign w:val="center"/>
          </w:tcPr>
          <w:p w14:paraId="38ACDA6A" w14:textId="3A630108"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63</w:t>
            </w:r>
          </w:p>
        </w:tc>
        <w:tc>
          <w:tcPr>
            <w:tcW w:w="38" w:type="pct"/>
            <w:tcBorders>
              <w:top w:val="single" w:sz="4" w:space="0" w:color="auto"/>
              <w:bottom w:val="double" w:sz="4" w:space="0" w:color="auto"/>
            </w:tcBorders>
            <w:shd w:val="clear" w:color="auto" w:fill="FFFFFF" w:themeFill="background1"/>
          </w:tcPr>
          <w:p w14:paraId="5A43EA26" w14:textId="77777777" w:rsidR="00427721" w:rsidRPr="00BB2656" w:rsidRDefault="00427721" w:rsidP="00427721">
            <w:pPr>
              <w:spacing w:before="100" w:after="100" w:line="252" w:lineRule="auto"/>
              <w:ind w:left="100" w:right="100"/>
              <w:jc w:val="center"/>
              <w:rPr>
                <w:color w:val="000000"/>
                <w:sz w:val="16"/>
                <w:szCs w:val="16"/>
              </w:rPr>
            </w:pPr>
          </w:p>
        </w:tc>
        <w:tc>
          <w:tcPr>
            <w:tcW w:w="264" w:type="pct"/>
            <w:tcBorders>
              <w:top w:val="single" w:sz="4" w:space="0" w:color="auto"/>
              <w:bottom w:val="double" w:sz="4" w:space="0" w:color="auto"/>
            </w:tcBorders>
            <w:shd w:val="clear" w:color="auto" w:fill="FFFFFF" w:themeFill="background1"/>
          </w:tcPr>
          <w:p w14:paraId="4D0A9013" w14:textId="77777777" w:rsidR="00427721" w:rsidRPr="00BB2656" w:rsidRDefault="00427721" w:rsidP="00427721">
            <w:pPr>
              <w:spacing w:after="0" w:line="252" w:lineRule="auto"/>
              <w:ind w:left="100" w:right="100"/>
              <w:jc w:val="center"/>
              <w:rPr>
                <w:color w:val="000000"/>
                <w:sz w:val="16"/>
                <w:szCs w:val="16"/>
              </w:rPr>
            </w:pPr>
            <w:r w:rsidRPr="00BB2656">
              <w:rPr>
                <w:color w:val="000000"/>
                <w:sz w:val="16"/>
                <w:szCs w:val="16"/>
              </w:rPr>
              <w:t> 80%</w:t>
            </w:r>
          </w:p>
          <w:p w14:paraId="7A7AA53E" w14:textId="294600CC"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(415)</w:t>
            </w:r>
          </w:p>
        </w:tc>
        <w:tc>
          <w:tcPr>
            <w:tcW w:w="338" w:type="pct"/>
            <w:tcBorders>
              <w:top w:val="single" w:sz="4" w:space="0" w:color="auto"/>
              <w:bottom w:val="double" w:sz="4" w:space="0" w:color="auto"/>
            </w:tcBorders>
            <w:shd w:val="clear" w:color="auto" w:fill="FFFFFF" w:themeFill="background1"/>
          </w:tcPr>
          <w:p w14:paraId="7D99480E" w14:textId="77777777" w:rsidR="00427721" w:rsidRPr="00BB2656" w:rsidRDefault="00427721" w:rsidP="00427721">
            <w:pPr>
              <w:spacing w:after="0" w:line="252" w:lineRule="auto"/>
              <w:ind w:left="100" w:right="100"/>
              <w:jc w:val="center"/>
              <w:rPr>
                <w:b/>
                <w:bCs/>
                <w:color w:val="000000"/>
                <w:sz w:val="16"/>
                <w:szCs w:val="16"/>
              </w:rPr>
            </w:pPr>
            <w:r w:rsidRPr="00BB2656">
              <w:rPr>
                <w:b/>
                <w:bCs/>
                <w:color w:val="000000"/>
                <w:sz w:val="16"/>
                <w:szCs w:val="16"/>
              </w:rPr>
              <w:t> </w:t>
            </w:r>
          </w:p>
          <w:p w14:paraId="4E223BE0" w14:textId="7C6E38E5" w:rsidR="00427721" w:rsidRPr="00BB2656" w:rsidRDefault="00427721" w:rsidP="00427721">
            <w:pPr>
              <w:spacing w:before="100" w:after="100" w:line="252" w:lineRule="auto"/>
              <w:ind w:left="100" w:right="100"/>
              <w:jc w:val="center"/>
              <w:rPr>
                <w:color w:val="000000"/>
                <w:sz w:val="16"/>
                <w:szCs w:val="16"/>
              </w:rPr>
            </w:pPr>
            <w:r w:rsidRPr="00BB2656">
              <w:rPr>
                <w:b/>
                <w:bCs/>
                <w:color w:val="000000"/>
                <w:sz w:val="16"/>
                <w:szCs w:val="16"/>
              </w:rPr>
              <w:t>&lt;0.0001</w:t>
            </w:r>
          </w:p>
        </w:tc>
        <w:tc>
          <w:tcPr>
            <w:tcW w:w="38" w:type="pct"/>
            <w:tcBorders>
              <w:top w:val="single" w:sz="4" w:space="0" w:color="auto"/>
              <w:bottom w:val="double" w:sz="4" w:space="0" w:color="auto"/>
            </w:tcBorders>
            <w:shd w:val="clear" w:color="auto" w:fill="FFFFFF" w:themeFill="background1"/>
          </w:tcPr>
          <w:p w14:paraId="125FE010"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top w:val="single" w:sz="4" w:space="0" w:color="auto"/>
              <w:bottom w:val="double" w:sz="4" w:space="0" w:color="auto"/>
            </w:tcBorders>
            <w:shd w:val="clear" w:color="auto" w:fill="FFFFFF" w:themeFill="background1"/>
          </w:tcPr>
          <w:p w14:paraId="03237792" w14:textId="4C353063"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63%</w:t>
            </w:r>
            <w:r w:rsidRPr="00BB2656">
              <w:rPr>
                <w:color w:val="000000"/>
                <w:sz w:val="16"/>
                <w:szCs w:val="16"/>
              </w:rPr>
              <w:br/>
              <w:t>(522)</w:t>
            </w:r>
          </w:p>
        </w:tc>
        <w:tc>
          <w:tcPr>
            <w:tcW w:w="263" w:type="pct"/>
            <w:tcBorders>
              <w:top w:val="single" w:sz="4" w:space="0" w:color="auto"/>
              <w:bottom w:val="double" w:sz="4" w:space="0" w:color="auto"/>
            </w:tcBorders>
            <w:shd w:val="clear" w:color="auto" w:fill="FFFFFF" w:themeFill="background1"/>
            <w:vAlign w:val="center"/>
          </w:tcPr>
          <w:p w14:paraId="02AEC089" w14:textId="2F8E19D0" w:rsidR="00427721" w:rsidRPr="00BB2656" w:rsidRDefault="00427721" w:rsidP="00427721">
            <w:pPr>
              <w:spacing w:before="100" w:after="100" w:line="252" w:lineRule="auto"/>
              <w:ind w:left="100" w:right="100"/>
              <w:jc w:val="center"/>
              <w:rPr>
                <w:b/>
                <w:color w:val="000000"/>
                <w:sz w:val="16"/>
                <w:szCs w:val="16"/>
              </w:rPr>
            </w:pPr>
            <w:r w:rsidRPr="00BB2656">
              <w:rPr>
                <w:color w:val="000000"/>
                <w:sz w:val="16"/>
                <w:szCs w:val="16"/>
              </w:rPr>
              <w:t>176.5</w:t>
            </w:r>
          </w:p>
        </w:tc>
        <w:tc>
          <w:tcPr>
            <w:tcW w:w="263" w:type="pct"/>
            <w:tcBorders>
              <w:top w:val="single" w:sz="4" w:space="0" w:color="auto"/>
              <w:bottom w:val="double" w:sz="4" w:space="0" w:color="auto"/>
            </w:tcBorders>
            <w:shd w:val="clear" w:color="auto" w:fill="FFFFFF" w:themeFill="background1"/>
            <w:vAlign w:val="center"/>
          </w:tcPr>
          <w:p w14:paraId="051CE67F" w14:textId="7980FDDA" w:rsidR="00427721" w:rsidRPr="00BB2656" w:rsidRDefault="00427721" w:rsidP="00427721">
            <w:pPr>
              <w:spacing w:before="100" w:after="100" w:line="252" w:lineRule="auto"/>
              <w:ind w:left="100" w:right="100"/>
              <w:jc w:val="center"/>
              <w:rPr>
                <w:b/>
                <w:color w:val="000000"/>
                <w:sz w:val="16"/>
                <w:szCs w:val="16"/>
              </w:rPr>
            </w:pPr>
            <w:r w:rsidRPr="00BB2656">
              <w:rPr>
                <w:color w:val="000000"/>
                <w:sz w:val="16"/>
                <w:szCs w:val="16"/>
              </w:rPr>
              <w:t>232.8</w:t>
            </w:r>
          </w:p>
        </w:tc>
        <w:tc>
          <w:tcPr>
            <w:tcW w:w="340" w:type="pct"/>
            <w:tcBorders>
              <w:top w:val="single" w:sz="4" w:space="0" w:color="auto"/>
              <w:bottom w:val="double" w:sz="4" w:space="0" w:color="auto"/>
            </w:tcBorders>
            <w:shd w:val="clear" w:color="auto" w:fill="FFFFFF" w:themeFill="background1"/>
            <w:vAlign w:val="center"/>
          </w:tcPr>
          <w:p w14:paraId="40C34C61" w14:textId="6497845C" w:rsidR="00427721" w:rsidRPr="00BB2656" w:rsidRDefault="00427721" w:rsidP="00427721">
            <w:pPr>
              <w:spacing w:before="100" w:after="100" w:line="252" w:lineRule="auto"/>
              <w:ind w:left="100" w:right="100"/>
              <w:jc w:val="center"/>
              <w:rPr>
                <w:b/>
                <w:color w:val="000000"/>
                <w:sz w:val="16"/>
                <w:szCs w:val="16"/>
              </w:rPr>
            </w:pPr>
            <w:r w:rsidRPr="00BB2656">
              <w:rPr>
                <w:b/>
                <w:bCs/>
                <w:color w:val="000000"/>
                <w:sz w:val="16"/>
                <w:szCs w:val="16"/>
              </w:rPr>
              <w:t>&lt;0.0001</w:t>
            </w:r>
          </w:p>
        </w:tc>
        <w:tc>
          <w:tcPr>
            <w:tcW w:w="37" w:type="pct"/>
            <w:tcBorders>
              <w:top w:val="single" w:sz="4" w:space="0" w:color="auto"/>
              <w:bottom w:val="double" w:sz="4" w:space="0" w:color="auto"/>
            </w:tcBorders>
            <w:shd w:val="clear" w:color="auto" w:fill="FFFFFF" w:themeFill="background1"/>
          </w:tcPr>
          <w:p w14:paraId="1F560AEF"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top w:val="single" w:sz="4" w:space="0" w:color="auto"/>
              <w:bottom w:val="double" w:sz="4" w:space="0" w:color="auto"/>
            </w:tcBorders>
            <w:shd w:val="clear" w:color="auto" w:fill="FFFFFF" w:themeFill="background1"/>
          </w:tcPr>
          <w:p w14:paraId="42EE2972" w14:textId="23BDBA7B"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84%</w:t>
            </w:r>
            <w:r w:rsidRPr="00BB2656">
              <w:rPr>
                <w:color w:val="000000"/>
                <w:sz w:val="16"/>
                <w:szCs w:val="16"/>
              </w:rPr>
              <w:br/>
              <w:t>(440)</w:t>
            </w:r>
          </w:p>
        </w:tc>
        <w:tc>
          <w:tcPr>
            <w:tcW w:w="263" w:type="pct"/>
            <w:tcBorders>
              <w:top w:val="single" w:sz="4" w:space="0" w:color="auto"/>
              <w:bottom w:val="double" w:sz="4" w:space="0" w:color="auto"/>
            </w:tcBorders>
            <w:shd w:val="clear" w:color="auto" w:fill="FFFFFF" w:themeFill="background1"/>
            <w:vAlign w:val="center"/>
          </w:tcPr>
          <w:p w14:paraId="45B8E436" w14:textId="40A7BA3B"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211.7</w:t>
            </w:r>
          </w:p>
        </w:tc>
        <w:tc>
          <w:tcPr>
            <w:tcW w:w="264" w:type="pct"/>
            <w:tcBorders>
              <w:top w:val="single" w:sz="4" w:space="0" w:color="auto"/>
              <w:bottom w:val="double" w:sz="4" w:space="0" w:color="auto"/>
            </w:tcBorders>
            <w:shd w:val="clear" w:color="auto" w:fill="FFFFFF" w:themeFill="background1"/>
            <w:vAlign w:val="center"/>
          </w:tcPr>
          <w:p w14:paraId="6117D7BD" w14:textId="7DA03016"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496.4</w:t>
            </w:r>
          </w:p>
        </w:tc>
        <w:tc>
          <w:tcPr>
            <w:tcW w:w="338" w:type="pct"/>
            <w:tcBorders>
              <w:top w:val="single" w:sz="4" w:space="0" w:color="auto"/>
              <w:bottom w:val="double" w:sz="4" w:space="0" w:color="auto"/>
            </w:tcBorders>
            <w:shd w:val="clear" w:color="auto" w:fill="FFFFFF" w:themeFill="background1"/>
            <w:vAlign w:val="center"/>
          </w:tcPr>
          <w:p w14:paraId="6ABC4B9E" w14:textId="0561C736" w:rsidR="00427721" w:rsidRPr="00BB2656" w:rsidRDefault="00427721" w:rsidP="00427721">
            <w:pPr>
              <w:spacing w:before="100" w:after="100" w:line="252" w:lineRule="auto"/>
              <w:ind w:left="100" w:right="100"/>
              <w:rPr>
                <w:b/>
                <w:bCs/>
                <w:color w:val="000000"/>
                <w:sz w:val="16"/>
                <w:szCs w:val="16"/>
              </w:rPr>
            </w:pPr>
            <w:r w:rsidRPr="00BB2656">
              <w:rPr>
                <w:b/>
                <w:bCs/>
                <w:color w:val="000000"/>
                <w:sz w:val="16"/>
                <w:szCs w:val="16"/>
              </w:rPr>
              <w:t>&lt;0.0001</w:t>
            </w:r>
          </w:p>
        </w:tc>
        <w:tc>
          <w:tcPr>
            <w:tcW w:w="37" w:type="pct"/>
            <w:tcBorders>
              <w:top w:val="single" w:sz="4" w:space="0" w:color="auto"/>
              <w:bottom w:val="double" w:sz="4" w:space="0" w:color="auto"/>
            </w:tcBorders>
            <w:shd w:val="clear" w:color="auto" w:fill="FFFFFF" w:themeFill="background1"/>
          </w:tcPr>
          <w:p w14:paraId="54ADE40F"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top w:val="single" w:sz="4" w:space="0" w:color="auto"/>
              <w:bottom w:val="double" w:sz="4" w:space="0" w:color="auto"/>
            </w:tcBorders>
            <w:shd w:val="clear" w:color="auto" w:fill="FFFFFF" w:themeFill="background1"/>
          </w:tcPr>
          <w:p w14:paraId="2E12F05D" w14:textId="132428FA"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63%</w:t>
            </w:r>
            <w:r w:rsidRPr="00BB2656">
              <w:rPr>
                <w:color w:val="000000"/>
                <w:sz w:val="16"/>
                <w:szCs w:val="16"/>
              </w:rPr>
              <w:br/>
              <w:t>(328)</w:t>
            </w:r>
          </w:p>
        </w:tc>
        <w:tc>
          <w:tcPr>
            <w:tcW w:w="226" w:type="pct"/>
            <w:tcBorders>
              <w:top w:val="single" w:sz="4" w:space="0" w:color="auto"/>
              <w:bottom w:val="double" w:sz="4" w:space="0" w:color="auto"/>
            </w:tcBorders>
            <w:shd w:val="clear" w:color="auto" w:fill="FFFFFF" w:themeFill="background1"/>
            <w:vAlign w:val="center"/>
          </w:tcPr>
          <w:p w14:paraId="279BDC41" w14:textId="6D44C7CC"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26.9</w:t>
            </w:r>
          </w:p>
        </w:tc>
        <w:tc>
          <w:tcPr>
            <w:tcW w:w="226" w:type="pct"/>
            <w:tcBorders>
              <w:top w:val="single" w:sz="4" w:space="0" w:color="auto"/>
              <w:bottom w:val="double" w:sz="4" w:space="0" w:color="auto"/>
            </w:tcBorders>
            <w:shd w:val="clear" w:color="auto" w:fill="FFFFFF" w:themeFill="background1"/>
            <w:vAlign w:val="center"/>
          </w:tcPr>
          <w:p w14:paraId="215D737F" w14:textId="02B1DA2B"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70.5</w:t>
            </w:r>
          </w:p>
        </w:tc>
        <w:tc>
          <w:tcPr>
            <w:tcW w:w="335" w:type="pct"/>
            <w:tcBorders>
              <w:top w:val="single" w:sz="4" w:space="0" w:color="auto"/>
              <w:bottom w:val="double" w:sz="4" w:space="0" w:color="auto"/>
            </w:tcBorders>
            <w:shd w:val="clear" w:color="auto" w:fill="FFFFFF" w:themeFill="background1"/>
            <w:vAlign w:val="center"/>
          </w:tcPr>
          <w:p w14:paraId="1924865D" w14:textId="7C0B5D3D" w:rsidR="00427721" w:rsidRPr="00BB2656" w:rsidRDefault="00427721" w:rsidP="00427721">
            <w:pPr>
              <w:spacing w:before="100" w:after="100" w:line="252" w:lineRule="auto"/>
              <w:ind w:left="100" w:right="100"/>
              <w:rPr>
                <w:b/>
                <w:bCs/>
                <w:color w:val="000000"/>
                <w:sz w:val="16"/>
                <w:szCs w:val="16"/>
              </w:rPr>
            </w:pPr>
            <w:r w:rsidRPr="00BB2656">
              <w:rPr>
                <w:b/>
                <w:bCs/>
                <w:color w:val="000000"/>
                <w:sz w:val="16"/>
                <w:szCs w:val="16"/>
              </w:rPr>
              <w:t>&lt;0.0001</w:t>
            </w:r>
          </w:p>
        </w:tc>
      </w:tr>
      <w:tr w:rsidR="00970ACE" w:rsidRPr="00BB2656" w14:paraId="641A55C5" w14:textId="77777777" w:rsidTr="00587164">
        <w:trPr>
          <w:trHeight w:val="349"/>
          <w:tblHeader/>
          <w:jc w:val="center"/>
        </w:trPr>
        <w:tc>
          <w:tcPr>
            <w:tcW w:w="489" w:type="pct"/>
            <w:tcBorders>
              <w:top w:val="double" w:sz="4" w:space="0" w:color="auto"/>
              <w:bottom w:val="single" w:sz="4" w:space="0" w:color="auto"/>
            </w:tcBorders>
            <w:shd w:val="clear" w:color="auto" w:fill="FFFFFF" w:themeFill="background1"/>
            <w:vAlign w:val="center"/>
          </w:tcPr>
          <w:p w14:paraId="21B1A1D9" w14:textId="33BC0F85" w:rsidR="00427721" w:rsidRPr="00BB2656" w:rsidRDefault="00427721" w:rsidP="00427721">
            <w:pPr>
              <w:spacing w:after="100" w:line="252" w:lineRule="auto"/>
              <w:ind w:left="100" w:right="100"/>
              <w:jc w:val="center"/>
              <w:rPr>
                <w:b/>
                <w:bCs/>
                <w:color w:val="000000"/>
                <w:sz w:val="16"/>
                <w:szCs w:val="16"/>
              </w:rPr>
            </w:pPr>
            <w:r w:rsidRPr="00BB2656">
              <w:rPr>
                <w:b/>
                <w:bCs/>
                <w:color w:val="000000"/>
                <w:sz w:val="16"/>
                <w:szCs w:val="16"/>
              </w:rPr>
              <w:t xml:space="preserve">Cases with </w:t>
            </w:r>
            <w:r w:rsidRPr="00BB2656">
              <w:rPr>
                <w:b/>
                <w:bCs/>
                <w:color w:val="000000"/>
                <w:sz w:val="16"/>
                <w:szCs w:val="16"/>
              </w:rPr>
              <w:br/>
            </w:r>
            <w:r w:rsidRPr="00BB2656">
              <w:rPr>
                <w:b/>
                <w:bCs/>
                <w:i/>
                <w:iCs/>
                <w:color w:val="000000"/>
                <w:sz w:val="16"/>
                <w:szCs w:val="16"/>
              </w:rPr>
              <w:t>E. coli</w:t>
            </w:r>
          </w:p>
        </w:tc>
        <w:tc>
          <w:tcPr>
            <w:tcW w:w="188" w:type="pct"/>
            <w:tcBorders>
              <w:top w:val="double" w:sz="4" w:space="0" w:color="auto"/>
              <w:bottom w:val="single" w:sz="4" w:space="0" w:color="auto"/>
            </w:tcBorders>
            <w:shd w:val="clear" w:color="auto" w:fill="FFFFFF" w:themeFill="background1"/>
            <w:vAlign w:val="center"/>
          </w:tcPr>
          <w:p w14:paraId="369AB65C" w14:textId="032B74FD"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336</w:t>
            </w:r>
          </w:p>
        </w:tc>
        <w:tc>
          <w:tcPr>
            <w:tcW w:w="263" w:type="pct"/>
            <w:tcBorders>
              <w:top w:val="double" w:sz="4" w:space="0" w:color="auto"/>
              <w:bottom w:val="single" w:sz="4" w:space="0" w:color="auto"/>
            </w:tcBorders>
            <w:shd w:val="clear" w:color="auto" w:fill="FFFFFF" w:themeFill="background1"/>
            <w:vAlign w:val="center"/>
          </w:tcPr>
          <w:p w14:paraId="6852A78F" w14:textId="3533C2A9"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41</w:t>
            </w:r>
          </w:p>
        </w:tc>
        <w:tc>
          <w:tcPr>
            <w:tcW w:w="38" w:type="pct"/>
            <w:tcBorders>
              <w:top w:val="double" w:sz="4" w:space="0" w:color="auto"/>
              <w:bottom w:val="single" w:sz="4" w:space="0" w:color="auto"/>
            </w:tcBorders>
            <w:shd w:val="clear" w:color="auto" w:fill="FFFFFF" w:themeFill="background1"/>
          </w:tcPr>
          <w:p w14:paraId="45F3055F" w14:textId="77777777" w:rsidR="00427721" w:rsidRPr="00BB2656" w:rsidRDefault="00427721" w:rsidP="00427721">
            <w:pPr>
              <w:spacing w:before="100" w:after="100" w:line="252" w:lineRule="auto"/>
              <w:ind w:left="100" w:right="100"/>
              <w:jc w:val="center"/>
              <w:rPr>
                <w:color w:val="000000"/>
                <w:sz w:val="16"/>
                <w:szCs w:val="16"/>
              </w:rPr>
            </w:pPr>
          </w:p>
        </w:tc>
        <w:tc>
          <w:tcPr>
            <w:tcW w:w="264" w:type="pct"/>
            <w:tcBorders>
              <w:top w:val="double" w:sz="4" w:space="0" w:color="auto"/>
              <w:bottom w:val="single" w:sz="4" w:space="0" w:color="auto"/>
            </w:tcBorders>
            <w:shd w:val="clear" w:color="auto" w:fill="FFFFFF" w:themeFill="background1"/>
          </w:tcPr>
          <w:p w14:paraId="2B89941E" w14:textId="77777777" w:rsidR="00427721" w:rsidRPr="00BB2656" w:rsidRDefault="00427721" w:rsidP="00427721">
            <w:pPr>
              <w:spacing w:after="0" w:line="252" w:lineRule="auto"/>
              <w:ind w:left="100" w:right="100"/>
              <w:jc w:val="center"/>
              <w:rPr>
                <w:color w:val="000000"/>
                <w:sz w:val="16"/>
                <w:szCs w:val="16"/>
              </w:rPr>
            </w:pPr>
            <w:r w:rsidRPr="00BB2656">
              <w:rPr>
                <w:color w:val="000000"/>
                <w:sz w:val="16"/>
                <w:szCs w:val="16"/>
              </w:rPr>
              <w:t> 86%</w:t>
            </w:r>
          </w:p>
          <w:p w14:paraId="1721E0FC" w14:textId="5803FE2A"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(289)</w:t>
            </w:r>
          </w:p>
        </w:tc>
        <w:tc>
          <w:tcPr>
            <w:tcW w:w="338" w:type="pct"/>
            <w:tcBorders>
              <w:top w:val="double" w:sz="4" w:space="0" w:color="auto"/>
              <w:bottom w:val="single" w:sz="4" w:space="0" w:color="auto"/>
            </w:tcBorders>
            <w:shd w:val="clear" w:color="auto" w:fill="FFFFFF" w:themeFill="background1"/>
          </w:tcPr>
          <w:p w14:paraId="2C3A8519" w14:textId="77777777" w:rsidR="00427721" w:rsidRPr="00BB2656" w:rsidRDefault="00427721" w:rsidP="00427721">
            <w:pPr>
              <w:spacing w:after="0" w:line="252" w:lineRule="auto"/>
              <w:ind w:left="100" w:right="100"/>
              <w:jc w:val="center"/>
              <w:rPr>
                <w:b/>
                <w:bCs/>
                <w:color w:val="000000"/>
                <w:sz w:val="16"/>
                <w:szCs w:val="16"/>
              </w:rPr>
            </w:pPr>
          </w:p>
          <w:p w14:paraId="09C0E45D" w14:textId="5C10E2E0" w:rsidR="00427721" w:rsidRPr="00BB2656" w:rsidRDefault="00427721" w:rsidP="00427721">
            <w:pPr>
              <w:spacing w:before="100" w:after="100" w:line="252" w:lineRule="auto"/>
              <w:ind w:left="100" w:right="100"/>
              <w:jc w:val="center"/>
              <w:rPr>
                <w:color w:val="000000"/>
                <w:sz w:val="16"/>
                <w:szCs w:val="16"/>
              </w:rPr>
            </w:pPr>
            <w:r w:rsidRPr="00BB2656">
              <w:rPr>
                <w:b/>
                <w:bCs/>
                <w:color w:val="000000"/>
                <w:sz w:val="16"/>
                <w:szCs w:val="16"/>
              </w:rPr>
              <w:t> &lt;0.0001</w:t>
            </w:r>
          </w:p>
        </w:tc>
        <w:tc>
          <w:tcPr>
            <w:tcW w:w="38" w:type="pct"/>
            <w:tcBorders>
              <w:top w:val="double" w:sz="4" w:space="0" w:color="auto"/>
              <w:bottom w:val="single" w:sz="4" w:space="0" w:color="auto"/>
            </w:tcBorders>
            <w:shd w:val="clear" w:color="auto" w:fill="FFFFFF" w:themeFill="background1"/>
          </w:tcPr>
          <w:p w14:paraId="48057BD5"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top w:val="double" w:sz="4" w:space="0" w:color="auto"/>
              <w:bottom w:val="single" w:sz="4" w:space="0" w:color="auto"/>
            </w:tcBorders>
            <w:shd w:val="clear" w:color="auto" w:fill="FFFFFF" w:themeFill="background1"/>
          </w:tcPr>
          <w:p w14:paraId="156C6F20" w14:textId="5B04E126"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86%</w:t>
            </w:r>
            <w:r w:rsidRPr="00BB2656">
              <w:rPr>
                <w:color w:val="000000"/>
                <w:sz w:val="16"/>
                <w:szCs w:val="16"/>
              </w:rPr>
              <w:br/>
              <w:t>(289)</w:t>
            </w:r>
          </w:p>
        </w:tc>
        <w:tc>
          <w:tcPr>
            <w:tcW w:w="263" w:type="pct"/>
            <w:tcBorders>
              <w:top w:val="double" w:sz="4" w:space="0" w:color="auto"/>
              <w:bottom w:val="single" w:sz="4" w:space="0" w:color="auto"/>
            </w:tcBorders>
            <w:shd w:val="clear" w:color="auto" w:fill="FFFFFF" w:themeFill="background1"/>
            <w:vAlign w:val="center"/>
          </w:tcPr>
          <w:p w14:paraId="7BEFE2CE" w14:textId="653E669D" w:rsidR="00427721" w:rsidRPr="00BB2656" w:rsidRDefault="00427721" w:rsidP="00427721">
            <w:pPr>
              <w:spacing w:before="100" w:after="100" w:line="252" w:lineRule="auto"/>
              <w:ind w:left="100" w:right="100"/>
              <w:jc w:val="center"/>
              <w:rPr>
                <w:b/>
                <w:color w:val="000000"/>
                <w:sz w:val="16"/>
                <w:szCs w:val="16"/>
              </w:rPr>
            </w:pPr>
            <w:r w:rsidRPr="00BB2656">
              <w:rPr>
                <w:color w:val="000000"/>
                <w:sz w:val="16"/>
                <w:szCs w:val="16"/>
              </w:rPr>
              <w:t>271.0</w:t>
            </w:r>
          </w:p>
        </w:tc>
        <w:tc>
          <w:tcPr>
            <w:tcW w:w="263" w:type="pct"/>
            <w:tcBorders>
              <w:top w:val="double" w:sz="4" w:space="0" w:color="auto"/>
              <w:bottom w:val="single" w:sz="4" w:space="0" w:color="auto"/>
            </w:tcBorders>
            <w:shd w:val="clear" w:color="auto" w:fill="FFFFFF" w:themeFill="background1"/>
            <w:vAlign w:val="center"/>
          </w:tcPr>
          <w:p w14:paraId="3CDD0447" w14:textId="25F37FE3" w:rsidR="00427721" w:rsidRPr="00BB2656" w:rsidRDefault="00427721" w:rsidP="00427721">
            <w:pPr>
              <w:spacing w:before="100" w:after="100" w:line="252" w:lineRule="auto"/>
              <w:ind w:left="100" w:right="100"/>
              <w:jc w:val="center"/>
              <w:rPr>
                <w:b/>
                <w:color w:val="000000"/>
                <w:sz w:val="16"/>
                <w:szCs w:val="16"/>
              </w:rPr>
            </w:pPr>
            <w:r w:rsidRPr="00BB2656">
              <w:rPr>
                <w:color w:val="000000"/>
                <w:sz w:val="16"/>
                <w:szCs w:val="16"/>
              </w:rPr>
              <w:t>274.2</w:t>
            </w:r>
          </w:p>
        </w:tc>
        <w:tc>
          <w:tcPr>
            <w:tcW w:w="340" w:type="pct"/>
            <w:tcBorders>
              <w:top w:val="double" w:sz="4" w:space="0" w:color="auto"/>
              <w:bottom w:val="single" w:sz="4" w:space="0" w:color="auto"/>
            </w:tcBorders>
            <w:shd w:val="clear" w:color="auto" w:fill="FFFFFF" w:themeFill="background1"/>
            <w:vAlign w:val="center"/>
          </w:tcPr>
          <w:p w14:paraId="05F9F2FC" w14:textId="097DDBB2" w:rsidR="00427721" w:rsidRPr="00BB2656" w:rsidRDefault="00427721" w:rsidP="00427721">
            <w:pPr>
              <w:spacing w:before="100" w:after="100" w:line="252" w:lineRule="auto"/>
              <w:ind w:left="100" w:right="100"/>
              <w:jc w:val="center"/>
              <w:rPr>
                <w:b/>
                <w:color w:val="000000"/>
                <w:sz w:val="16"/>
                <w:szCs w:val="16"/>
              </w:rPr>
            </w:pPr>
            <w:r w:rsidRPr="00BB2656">
              <w:rPr>
                <w:b/>
                <w:bCs/>
                <w:color w:val="000000"/>
                <w:sz w:val="16"/>
                <w:szCs w:val="16"/>
              </w:rPr>
              <w:t>&lt;0.0001</w:t>
            </w:r>
          </w:p>
        </w:tc>
        <w:tc>
          <w:tcPr>
            <w:tcW w:w="37" w:type="pct"/>
            <w:tcBorders>
              <w:top w:val="double" w:sz="4" w:space="0" w:color="auto"/>
              <w:bottom w:val="single" w:sz="4" w:space="0" w:color="auto"/>
            </w:tcBorders>
            <w:shd w:val="clear" w:color="auto" w:fill="FFFFFF" w:themeFill="background1"/>
          </w:tcPr>
          <w:p w14:paraId="60EB6332"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top w:val="double" w:sz="4" w:space="0" w:color="auto"/>
              <w:bottom w:val="single" w:sz="4" w:space="0" w:color="auto"/>
            </w:tcBorders>
            <w:shd w:val="clear" w:color="auto" w:fill="FFFFFF" w:themeFill="background1"/>
          </w:tcPr>
          <w:p w14:paraId="4149511A" w14:textId="3C61DFEE"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91%</w:t>
            </w:r>
            <w:r w:rsidRPr="00BB2656">
              <w:rPr>
                <w:color w:val="000000"/>
                <w:sz w:val="16"/>
                <w:szCs w:val="16"/>
              </w:rPr>
              <w:br/>
              <w:t>(305)</w:t>
            </w:r>
          </w:p>
        </w:tc>
        <w:tc>
          <w:tcPr>
            <w:tcW w:w="263" w:type="pct"/>
            <w:tcBorders>
              <w:top w:val="double" w:sz="4" w:space="0" w:color="auto"/>
              <w:bottom w:val="single" w:sz="4" w:space="0" w:color="auto"/>
            </w:tcBorders>
            <w:shd w:val="clear" w:color="auto" w:fill="FFFFFF" w:themeFill="background1"/>
            <w:vAlign w:val="center"/>
          </w:tcPr>
          <w:p w14:paraId="34B9276A" w14:textId="11D88402"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315.4</w:t>
            </w:r>
          </w:p>
        </w:tc>
        <w:tc>
          <w:tcPr>
            <w:tcW w:w="264" w:type="pct"/>
            <w:tcBorders>
              <w:top w:val="double" w:sz="4" w:space="0" w:color="auto"/>
              <w:bottom w:val="single" w:sz="4" w:space="0" w:color="auto"/>
            </w:tcBorders>
            <w:shd w:val="clear" w:color="auto" w:fill="FFFFFF" w:themeFill="background1"/>
            <w:vAlign w:val="center"/>
          </w:tcPr>
          <w:p w14:paraId="3E29E699" w14:textId="3A4CEC56"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599.7</w:t>
            </w:r>
          </w:p>
        </w:tc>
        <w:tc>
          <w:tcPr>
            <w:tcW w:w="338" w:type="pct"/>
            <w:tcBorders>
              <w:top w:val="double" w:sz="4" w:space="0" w:color="auto"/>
              <w:bottom w:val="single" w:sz="4" w:space="0" w:color="auto"/>
            </w:tcBorders>
            <w:shd w:val="clear" w:color="auto" w:fill="FFFFFF" w:themeFill="background1"/>
            <w:vAlign w:val="center"/>
          </w:tcPr>
          <w:p w14:paraId="6880544C" w14:textId="34136E25" w:rsidR="00427721" w:rsidRPr="00BB2656" w:rsidRDefault="00427721" w:rsidP="00427721">
            <w:pPr>
              <w:spacing w:before="100" w:after="100" w:line="252" w:lineRule="auto"/>
              <w:ind w:left="100" w:right="100"/>
              <w:rPr>
                <w:b/>
                <w:bCs/>
                <w:color w:val="000000"/>
                <w:sz w:val="16"/>
                <w:szCs w:val="16"/>
              </w:rPr>
            </w:pPr>
            <w:r w:rsidRPr="00BB2656">
              <w:rPr>
                <w:b/>
                <w:bCs/>
                <w:color w:val="000000"/>
                <w:sz w:val="16"/>
                <w:szCs w:val="16"/>
              </w:rPr>
              <w:t>&lt;0.0001</w:t>
            </w:r>
          </w:p>
        </w:tc>
        <w:tc>
          <w:tcPr>
            <w:tcW w:w="37" w:type="pct"/>
            <w:tcBorders>
              <w:top w:val="double" w:sz="4" w:space="0" w:color="auto"/>
              <w:bottom w:val="single" w:sz="4" w:space="0" w:color="auto"/>
            </w:tcBorders>
            <w:shd w:val="clear" w:color="auto" w:fill="FFFFFF" w:themeFill="background1"/>
          </w:tcPr>
          <w:p w14:paraId="1E2EC3D9"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top w:val="double" w:sz="4" w:space="0" w:color="auto"/>
              <w:bottom w:val="single" w:sz="4" w:space="0" w:color="auto"/>
            </w:tcBorders>
            <w:shd w:val="clear" w:color="auto" w:fill="FFFFFF" w:themeFill="background1"/>
          </w:tcPr>
          <w:p w14:paraId="031C2651" w14:textId="68753F2E"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86%</w:t>
            </w:r>
            <w:r w:rsidRPr="00BB2656">
              <w:rPr>
                <w:color w:val="000000"/>
                <w:sz w:val="16"/>
                <w:szCs w:val="16"/>
              </w:rPr>
              <w:br/>
              <w:t>(289)</w:t>
            </w:r>
          </w:p>
        </w:tc>
        <w:tc>
          <w:tcPr>
            <w:tcW w:w="226" w:type="pct"/>
            <w:tcBorders>
              <w:top w:val="double" w:sz="4" w:space="0" w:color="auto"/>
              <w:bottom w:val="single" w:sz="4" w:space="0" w:color="auto"/>
            </w:tcBorders>
            <w:shd w:val="clear" w:color="auto" w:fill="FFFFFF" w:themeFill="background1"/>
            <w:vAlign w:val="center"/>
          </w:tcPr>
          <w:p w14:paraId="69F693AA" w14:textId="7505BB53"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46.2</w:t>
            </w:r>
          </w:p>
        </w:tc>
        <w:tc>
          <w:tcPr>
            <w:tcW w:w="226" w:type="pct"/>
            <w:tcBorders>
              <w:top w:val="double" w:sz="4" w:space="0" w:color="auto"/>
              <w:bottom w:val="single" w:sz="4" w:space="0" w:color="auto"/>
            </w:tcBorders>
            <w:shd w:val="clear" w:color="auto" w:fill="FFFFFF" w:themeFill="background1"/>
            <w:vAlign w:val="center"/>
          </w:tcPr>
          <w:p w14:paraId="338BE157" w14:textId="77F04367"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92.4</w:t>
            </w:r>
          </w:p>
        </w:tc>
        <w:tc>
          <w:tcPr>
            <w:tcW w:w="335" w:type="pct"/>
            <w:tcBorders>
              <w:top w:val="double" w:sz="4" w:space="0" w:color="auto"/>
              <w:bottom w:val="single" w:sz="4" w:space="0" w:color="auto"/>
            </w:tcBorders>
            <w:shd w:val="clear" w:color="auto" w:fill="FFFFFF" w:themeFill="background1"/>
            <w:vAlign w:val="center"/>
          </w:tcPr>
          <w:p w14:paraId="18508566" w14:textId="5756C81E" w:rsidR="00427721" w:rsidRPr="00BB2656" w:rsidRDefault="00427721" w:rsidP="00427721">
            <w:pPr>
              <w:spacing w:before="100" w:after="100" w:line="252" w:lineRule="auto"/>
              <w:ind w:left="100" w:right="100"/>
              <w:rPr>
                <w:b/>
                <w:bCs/>
                <w:color w:val="000000"/>
                <w:sz w:val="16"/>
                <w:szCs w:val="16"/>
              </w:rPr>
            </w:pPr>
            <w:r w:rsidRPr="00BB2656">
              <w:rPr>
                <w:b/>
                <w:bCs/>
                <w:color w:val="000000"/>
                <w:sz w:val="16"/>
                <w:szCs w:val="16"/>
              </w:rPr>
              <w:t>&lt;0.0001</w:t>
            </w:r>
          </w:p>
        </w:tc>
      </w:tr>
      <w:tr w:rsidR="00970ACE" w:rsidRPr="00BB2656" w14:paraId="56EB4032" w14:textId="77777777" w:rsidTr="00587164">
        <w:trPr>
          <w:trHeight w:val="349"/>
          <w:tblHeader/>
          <w:jc w:val="center"/>
        </w:trPr>
        <w:tc>
          <w:tcPr>
            <w:tcW w:w="489" w:type="pct"/>
            <w:tcBorders>
              <w:top w:val="single" w:sz="4" w:space="0" w:color="auto"/>
              <w:bottom w:val="double" w:sz="4" w:space="0" w:color="auto"/>
            </w:tcBorders>
            <w:shd w:val="clear" w:color="auto" w:fill="FFFFFF" w:themeFill="background1"/>
            <w:vAlign w:val="center"/>
          </w:tcPr>
          <w:p w14:paraId="7760D02D" w14:textId="2251AD4D" w:rsidR="00427721" w:rsidRPr="00BB2656" w:rsidRDefault="00427721" w:rsidP="00427721">
            <w:pPr>
              <w:spacing w:after="100" w:line="252" w:lineRule="auto"/>
              <w:ind w:left="100" w:right="100"/>
              <w:jc w:val="center"/>
              <w:rPr>
                <w:b/>
                <w:bCs/>
                <w:color w:val="000000"/>
                <w:sz w:val="16"/>
                <w:szCs w:val="16"/>
              </w:rPr>
            </w:pPr>
            <w:r w:rsidRPr="00BB2656">
              <w:rPr>
                <w:b/>
                <w:bCs/>
                <w:color w:val="000000"/>
                <w:sz w:val="16"/>
                <w:szCs w:val="16"/>
              </w:rPr>
              <w:t xml:space="preserve">Cases without </w:t>
            </w:r>
            <w:r w:rsidRPr="00BB2656">
              <w:rPr>
                <w:b/>
                <w:bCs/>
                <w:i/>
                <w:iCs/>
                <w:color w:val="000000"/>
                <w:sz w:val="16"/>
                <w:szCs w:val="16"/>
              </w:rPr>
              <w:t>E. coli</w:t>
            </w:r>
          </w:p>
        </w:tc>
        <w:tc>
          <w:tcPr>
            <w:tcW w:w="188" w:type="pct"/>
            <w:tcBorders>
              <w:top w:val="single" w:sz="4" w:space="0" w:color="auto"/>
              <w:bottom w:val="double" w:sz="4" w:space="0" w:color="auto"/>
            </w:tcBorders>
            <w:shd w:val="clear" w:color="auto" w:fill="FFFFFF" w:themeFill="background1"/>
            <w:vAlign w:val="center"/>
          </w:tcPr>
          <w:p w14:paraId="581F42A3" w14:textId="1DBFA271"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487</w:t>
            </w:r>
          </w:p>
        </w:tc>
        <w:tc>
          <w:tcPr>
            <w:tcW w:w="263" w:type="pct"/>
            <w:tcBorders>
              <w:top w:val="single" w:sz="4" w:space="0" w:color="auto"/>
              <w:bottom w:val="double" w:sz="4" w:space="0" w:color="auto"/>
            </w:tcBorders>
            <w:shd w:val="clear" w:color="auto" w:fill="FFFFFF" w:themeFill="background1"/>
            <w:vAlign w:val="center"/>
          </w:tcPr>
          <w:p w14:paraId="424C3D75" w14:textId="5BC799BF"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59</w:t>
            </w:r>
          </w:p>
        </w:tc>
        <w:tc>
          <w:tcPr>
            <w:tcW w:w="38" w:type="pct"/>
            <w:tcBorders>
              <w:top w:val="single" w:sz="4" w:space="0" w:color="auto"/>
              <w:bottom w:val="double" w:sz="4" w:space="0" w:color="auto"/>
            </w:tcBorders>
            <w:shd w:val="clear" w:color="auto" w:fill="FFFFFF" w:themeFill="background1"/>
          </w:tcPr>
          <w:p w14:paraId="01DE8DF8" w14:textId="77777777" w:rsidR="00427721" w:rsidRPr="00BB2656" w:rsidRDefault="00427721" w:rsidP="00427721">
            <w:pPr>
              <w:spacing w:before="100" w:after="100" w:line="252" w:lineRule="auto"/>
              <w:ind w:left="100" w:right="100"/>
              <w:jc w:val="center"/>
              <w:rPr>
                <w:color w:val="000000"/>
                <w:sz w:val="16"/>
                <w:szCs w:val="16"/>
              </w:rPr>
            </w:pPr>
          </w:p>
        </w:tc>
        <w:tc>
          <w:tcPr>
            <w:tcW w:w="264" w:type="pct"/>
            <w:tcBorders>
              <w:top w:val="single" w:sz="4" w:space="0" w:color="auto"/>
              <w:bottom w:val="double" w:sz="4" w:space="0" w:color="auto"/>
            </w:tcBorders>
            <w:shd w:val="clear" w:color="auto" w:fill="FFFFFF" w:themeFill="background1"/>
          </w:tcPr>
          <w:p w14:paraId="0EDCA091" w14:textId="77777777" w:rsidR="00427721" w:rsidRPr="00BB2656" w:rsidRDefault="00427721" w:rsidP="00427721">
            <w:pPr>
              <w:spacing w:after="0" w:line="252" w:lineRule="auto"/>
              <w:ind w:left="100" w:right="100"/>
              <w:jc w:val="center"/>
              <w:rPr>
                <w:color w:val="000000"/>
                <w:sz w:val="16"/>
                <w:szCs w:val="16"/>
              </w:rPr>
            </w:pPr>
            <w:r w:rsidRPr="00BB2656">
              <w:rPr>
                <w:color w:val="000000"/>
                <w:sz w:val="16"/>
                <w:szCs w:val="16"/>
              </w:rPr>
              <w:t> 76%</w:t>
            </w:r>
          </w:p>
          <w:p w14:paraId="51F91C1D" w14:textId="41089173"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(372)</w:t>
            </w:r>
          </w:p>
        </w:tc>
        <w:tc>
          <w:tcPr>
            <w:tcW w:w="338" w:type="pct"/>
            <w:tcBorders>
              <w:top w:val="single" w:sz="4" w:space="0" w:color="auto"/>
              <w:bottom w:val="double" w:sz="4" w:space="0" w:color="auto"/>
            </w:tcBorders>
            <w:shd w:val="clear" w:color="auto" w:fill="FFFFFF" w:themeFill="background1"/>
          </w:tcPr>
          <w:p w14:paraId="00C0BA27" w14:textId="77777777" w:rsidR="00427721" w:rsidRPr="00BB2656" w:rsidRDefault="00427721" w:rsidP="00427721">
            <w:pPr>
              <w:spacing w:after="0" w:line="252" w:lineRule="auto"/>
              <w:ind w:left="100" w:right="100"/>
              <w:jc w:val="center"/>
              <w:rPr>
                <w:b/>
                <w:bCs/>
                <w:color w:val="000000"/>
                <w:sz w:val="16"/>
                <w:szCs w:val="16"/>
              </w:rPr>
            </w:pPr>
          </w:p>
          <w:p w14:paraId="5CB86724" w14:textId="7CB227AE" w:rsidR="00427721" w:rsidRPr="00BB2656" w:rsidRDefault="00427721" w:rsidP="00427721">
            <w:pPr>
              <w:spacing w:before="100" w:after="100" w:line="252" w:lineRule="auto"/>
              <w:ind w:left="100" w:right="100"/>
              <w:jc w:val="center"/>
              <w:rPr>
                <w:color w:val="000000"/>
                <w:sz w:val="16"/>
                <w:szCs w:val="16"/>
              </w:rPr>
            </w:pPr>
            <w:r w:rsidRPr="00BB2656">
              <w:rPr>
                <w:b/>
                <w:bCs/>
                <w:color w:val="000000"/>
                <w:sz w:val="16"/>
                <w:szCs w:val="16"/>
              </w:rPr>
              <w:t>&lt;0.0001</w:t>
            </w:r>
          </w:p>
        </w:tc>
        <w:tc>
          <w:tcPr>
            <w:tcW w:w="38" w:type="pct"/>
            <w:tcBorders>
              <w:top w:val="single" w:sz="4" w:space="0" w:color="auto"/>
              <w:bottom w:val="double" w:sz="4" w:space="0" w:color="auto"/>
            </w:tcBorders>
            <w:shd w:val="clear" w:color="auto" w:fill="FFFFFF" w:themeFill="background1"/>
          </w:tcPr>
          <w:p w14:paraId="2959C26C"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top w:val="single" w:sz="4" w:space="0" w:color="auto"/>
              <w:bottom w:val="double" w:sz="4" w:space="0" w:color="auto"/>
            </w:tcBorders>
            <w:shd w:val="clear" w:color="auto" w:fill="FFFFFF" w:themeFill="background1"/>
          </w:tcPr>
          <w:p w14:paraId="738463C0" w14:textId="374810EC"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78%</w:t>
            </w:r>
            <w:r w:rsidRPr="00BB2656">
              <w:rPr>
                <w:color w:val="000000"/>
                <w:sz w:val="16"/>
                <w:szCs w:val="16"/>
              </w:rPr>
              <w:br/>
              <w:t>(381)</w:t>
            </w:r>
          </w:p>
        </w:tc>
        <w:tc>
          <w:tcPr>
            <w:tcW w:w="263" w:type="pct"/>
            <w:tcBorders>
              <w:top w:val="single" w:sz="4" w:space="0" w:color="auto"/>
              <w:bottom w:val="double" w:sz="4" w:space="0" w:color="auto"/>
            </w:tcBorders>
            <w:shd w:val="clear" w:color="auto" w:fill="FFFFFF" w:themeFill="background1"/>
            <w:vAlign w:val="center"/>
          </w:tcPr>
          <w:p w14:paraId="38F3B7A2" w14:textId="62BE0865" w:rsidR="00427721" w:rsidRPr="00BB2656" w:rsidRDefault="00427721" w:rsidP="00427721">
            <w:pPr>
              <w:spacing w:before="100" w:after="100" w:line="252" w:lineRule="auto"/>
              <w:ind w:left="100" w:right="100"/>
              <w:jc w:val="center"/>
              <w:rPr>
                <w:b/>
                <w:color w:val="000000"/>
                <w:sz w:val="16"/>
                <w:szCs w:val="16"/>
              </w:rPr>
            </w:pPr>
            <w:r w:rsidRPr="00BB2656">
              <w:rPr>
                <w:color w:val="000000"/>
                <w:sz w:val="16"/>
                <w:szCs w:val="16"/>
              </w:rPr>
              <w:t>159.1</w:t>
            </w:r>
          </w:p>
        </w:tc>
        <w:tc>
          <w:tcPr>
            <w:tcW w:w="263" w:type="pct"/>
            <w:tcBorders>
              <w:top w:val="single" w:sz="4" w:space="0" w:color="auto"/>
              <w:bottom w:val="double" w:sz="4" w:space="0" w:color="auto"/>
            </w:tcBorders>
            <w:shd w:val="clear" w:color="auto" w:fill="FFFFFF" w:themeFill="background1"/>
            <w:vAlign w:val="center"/>
          </w:tcPr>
          <w:p w14:paraId="78D8977E" w14:textId="2F5502A7" w:rsidR="00427721" w:rsidRPr="00BB2656" w:rsidRDefault="00427721" w:rsidP="00427721">
            <w:pPr>
              <w:spacing w:before="100" w:after="100" w:line="252" w:lineRule="auto"/>
              <w:ind w:left="100" w:right="100"/>
              <w:jc w:val="center"/>
              <w:rPr>
                <w:b/>
                <w:color w:val="000000"/>
                <w:sz w:val="16"/>
                <w:szCs w:val="16"/>
              </w:rPr>
            </w:pPr>
            <w:r w:rsidRPr="00BB2656">
              <w:rPr>
                <w:color w:val="000000"/>
                <w:sz w:val="16"/>
                <w:szCs w:val="16"/>
              </w:rPr>
              <w:t>221.4</w:t>
            </w:r>
          </w:p>
        </w:tc>
        <w:tc>
          <w:tcPr>
            <w:tcW w:w="340" w:type="pct"/>
            <w:tcBorders>
              <w:top w:val="single" w:sz="4" w:space="0" w:color="auto"/>
              <w:bottom w:val="double" w:sz="4" w:space="0" w:color="auto"/>
            </w:tcBorders>
            <w:shd w:val="clear" w:color="auto" w:fill="FFFFFF" w:themeFill="background1"/>
            <w:vAlign w:val="center"/>
          </w:tcPr>
          <w:p w14:paraId="2838AE37" w14:textId="6B539316" w:rsidR="00427721" w:rsidRPr="00BB2656" w:rsidRDefault="00427721" w:rsidP="00427721">
            <w:pPr>
              <w:spacing w:before="100" w:after="100" w:line="252" w:lineRule="auto"/>
              <w:ind w:left="100" w:right="100"/>
              <w:jc w:val="center"/>
              <w:rPr>
                <w:b/>
                <w:color w:val="000000"/>
                <w:sz w:val="16"/>
                <w:szCs w:val="16"/>
              </w:rPr>
            </w:pPr>
            <w:r w:rsidRPr="00BB2656">
              <w:rPr>
                <w:b/>
                <w:bCs/>
                <w:color w:val="000000"/>
                <w:sz w:val="16"/>
                <w:szCs w:val="16"/>
              </w:rPr>
              <w:t>&lt;0.0001</w:t>
            </w:r>
          </w:p>
        </w:tc>
        <w:tc>
          <w:tcPr>
            <w:tcW w:w="37" w:type="pct"/>
            <w:tcBorders>
              <w:top w:val="single" w:sz="4" w:space="0" w:color="auto"/>
              <w:bottom w:val="double" w:sz="4" w:space="0" w:color="auto"/>
            </w:tcBorders>
            <w:shd w:val="clear" w:color="auto" w:fill="FFFFFF" w:themeFill="background1"/>
          </w:tcPr>
          <w:p w14:paraId="21804E1F"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top w:val="single" w:sz="4" w:space="0" w:color="auto"/>
              <w:bottom w:val="double" w:sz="4" w:space="0" w:color="auto"/>
            </w:tcBorders>
            <w:shd w:val="clear" w:color="auto" w:fill="FFFFFF" w:themeFill="background1"/>
          </w:tcPr>
          <w:p w14:paraId="5241C271" w14:textId="003EABB5"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83%</w:t>
            </w:r>
            <w:r w:rsidRPr="00BB2656">
              <w:rPr>
                <w:color w:val="000000"/>
                <w:sz w:val="16"/>
                <w:szCs w:val="16"/>
              </w:rPr>
              <w:br/>
              <w:t>(404)</w:t>
            </w:r>
          </w:p>
        </w:tc>
        <w:tc>
          <w:tcPr>
            <w:tcW w:w="263" w:type="pct"/>
            <w:tcBorders>
              <w:top w:val="single" w:sz="4" w:space="0" w:color="auto"/>
              <w:bottom w:val="double" w:sz="4" w:space="0" w:color="auto"/>
            </w:tcBorders>
            <w:shd w:val="clear" w:color="auto" w:fill="FFFFFF" w:themeFill="background1"/>
            <w:vAlign w:val="center"/>
          </w:tcPr>
          <w:p w14:paraId="3FCD5852" w14:textId="7F4DE3D7"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212.5</w:t>
            </w:r>
          </w:p>
        </w:tc>
        <w:tc>
          <w:tcPr>
            <w:tcW w:w="264" w:type="pct"/>
            <w:tcBorders>
              <w:top w:val="single" w:sz="4" w:space="0" w:color="auto"/>
              <w:bottom w:val="double" w:sz="4" w:space="0" w:color="auto"/>
            </w:tcBorders>
            <w:shd w:val="clear" w:color="auto" w:fill="FFFFFF" w:themeFill="background1"/>
            <w:vAlign w:val="center"/>
          </w:tcPr>
          <w:p w14:paraId="43C21183" w14:textId="6A2AABEF"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543.1</w:t>
            </w:r>
          </w:p>
        </w:tc>
        <w:tc>
          <w:tcPr>
            <w:tcW w:w="338" w:type="pct"/>
            <w:tcBorders>
              <w:top w:val="single" w:sz="4" w:space="0" w:color="auto"/>
              <w:bottom w:val="double" w:sz="4" w:space="0" w:color="auto"/>
            </w:tcBorders>
            <w:shd w:val="clear" w:color="auto" w:fill="FFFFFF" w:themeFill="background1"/>
            <w:vAlign w:val="center"/>
          </w:tcPr>
          <w:p w14:paraId="0726B29F" w14:textId="0212EF95" w:rsidR="00427721" w:rsidRPr="00BB2656" w:rsidRDefault="00427721" w:rsidP="00427721">
            <w:pPr>
              <w:spacing w:before="100" w:after="100" w:line="252" w:lineRule="auto"/>
              <w:ind w:left="100" w:right="100"/>
              <w:rPr>
                <w:b/>
                <w:bCs/>
                <w:color w:val="000000"/>
                <w:sz w:val="16"/>
                <w:szCs w:val="16"/>
              </w:rPr>
            </w:pPr>
            <w:r w:rsidRPr="00BB2656">
              <w:rPr>
                <w:b/>
                <w:bCs/>
                <w:color w:val="000000"/>
                <w:sz w:val="16"/>
                <w:szCs w:val="16"/>
              </w:rPr>
              <w:t>&lt;0.0001</w:t>
            </w:r>
          </w:p>
        </w:tc>
        <w:tc>
          <w:tcPr>
            <w:tcW w:w="37" w:type="pct"/>
            <w:tcBorders>
              <w:top w:val="single" w:sz="4" w:space="0" w:color="auto"/>
              <w:bottom w:val="double" w:sz="4" w:space="0" w:color="auto"/>
            </w:tcBorders>
            <w:shd w:val="clear" w:color="auto" w:fill="FFFFFF" w:themeFill="background1"/>
          </w:tcPr>
          <w:p w14:paraId="729F440B"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top w:val="single" w:sz="4" w:space="0" w:color="auto"/>
              <w:bottom w:val="double" w:sz="4" w:space="0" w:color="auto"/>
            </w:tcBorders>
            <w:shd w:val="clear" w:color="auto" w:fill="FFFFFF" w:themeFill="background1"/>
          </w:tcPr>
          <w:p w14:paraId="6302425F" w14:textId="2B7DCEFE"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76%</w:t>
            </w:r>
            <w:r w:rsidRPr="00BB2656">
              <w:rPr>
                <w:color w:val="000000"/>
                <w:sz w:val="16"/>
                <w:szCs w:val="16"/>
              </w:rPr>
              <w:br/>
              <w:t>(372)</w:t>
            </w:r>
          </w:p>
        </w:tc>
        <w:tc>
          <w:tcPr>
            <w:tcW w:w="226" w:type="pct"/>
            <w:tcBorders>
              <w:top w:val="single" w:sz="4" w:space="0" w:color="auto"/>
              <w:bottom w:val="double" w:sz="4" w:space="0" w:color="auto"/>
            </w:tcBorders>
            <w:shd w:val="clear" w:color="auto" w:fill="FFFFFF" w:themeFill="background1"/>
            <w:vAlign w:val="center"/>
          </w:tcPr>
          <w:p w14:paraId="68B91166" w14:textId="147AB208"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23.4</w:t>
            </w:r>
          </w:p>
        </w:tc>
        <w:tc>
          <w:tcPr>
            <w:tcW w:w="226" w:type="pct"/>
            <w:tcBorders>
              <w:top w:val="single" w:sz="4" w:space="0" w:color="auto"/>
              <w:bottom w:val="double" w:sz="4" w:space="0" w:color="auto"/>
            </w:tcBorders>
            <w:shd w:val="clear" w:color="auto" w:fill="FFFFFF" w:themeFill="background1"/>
            <w:vAlign w:val="center"/>
          </w:tcPr>
          <w:p w14:paraId="1EDD5C8F" w14:textId="420C9986"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69.4</w:t>
            </w:r>
          </w:p>
        </w:tc>
        <w:tc>
          <w:tcPr>
            <w:tcW w:w="335" w:type="pct"/>
            <w:tcBorders>
              <w:top w:val="single" w:sz="4" w:space="0" w:color="auto"/>
              <w:bottom w:val="double" w:sz="4" w:space="0" w:color="auto"/>
            </w:tcBorders>
            <w:shd w:val="clear" w:color="auto" w:fill="FFFFFF" w:themeFill="background1"/>
            <w:vAlign w:val="center"/>
          </w:tcPr>
          <w:p w14:paraId="2D34A002" w14:textId="786A817E" w:rsidR="00427721" w:rsidRPr="00BB2656" w:rsidRDefault="00427721" w:rsidP="00427721">
            <w:pPr>
              <w:spacing w:before="100" w:after="100" w:line="252" w:lineRule="auto"/>
              <w:ind w:left="100" w:right="100"/>
              <w:rPr>
                <w:b/>
                <w:bCs/>
                <w:color w:val="000000"/>
                <w:sz w:val="16"/>
                <w:szCs w:val="16"/>
              </w:rPr>
            </w:pPr>
            <w:r w:rsidRPr="00BB2656">
              <w:rPr>
                <w:b/>
                <w:bCs/>
                <w:color w:val="000000"/>
                <w:sz w:val="16"/>
                <w:szCs w:val="16"/>
              </w:rPr>
              <w:t>&lt;0.0001</w:t>
            </w:r>
          </w:p>
        </w:tc>
      </w:tr>
      <w:tr w:rsidR="00970ACE" w:rsidRPr="00BB2656" w14:paraId="7653BE2F" w14:textId="77777777" w:rsidTr="00587164">
        <w:trPr>
          <w:trHeight w:val="349"/>
          <w:tblHeader/>
          <w:jc w:val="center"/>
        </w:trPr>
        <w:tc>
          <w:tcPr>
            <w:tcW w:w="489" w:type="pct"/>
            <w:tcBorders>
              <w:top w:val="double" w:sz="4" w:space="0" w:color="auto"/>
              <w:bottom w:val="single" w:sz="4" w:space="0" w:color="auto"/>
            </w:tcBorders>
            <w:shd w:val="clear" w:color="auto" w:fill="FFFFFF" w:themeFill="background1"/>
            <w:vAlign w:val="center"/>
          </w:tcPr>
          <w:p w14:paraId="777CD982" w14:textId="327222D0" w:rsidR="00427721" w:rsidRPr="00BB2656" w:rsidRDefault="00427721" w:rsidP="00427721">
            <w:pPr>
              <w:spacing w:after="100" w:line="252" w:lineRule="auto"/>
              <w:ind w:left="100" w:right="100"/>
              <w:jc w:val="center"/>
              <w:rPr>
                <w:b/>
                <w:bCs/>
                <w:color w:val="000000"/>
                <w:sz w:val="16"/>
                <w:szCs w:val="16"/>
              </w:rPr>
            </w:pPr>
            <w:r w:rsidRPr="00BB2656">
              <w:rPr>
                <w:b/>
                <w:bCs/>
                <w:color w:val="000000"/>
                <w:sz w:val="16"/>
                <w:szCs w:val="16"/>
              </w:rPr>
              <w:t>Cases with only emerging organisms</w:t>
            </w:r>
          </w:p>
        </w:tc>
        <w:tc>
          <w:tcPr>
            <w:tcW w:w="188" w:type="pct"/>
            <w:tcBorders>
              <w:top w:val="double" w:sz="4" w:space="0" w:color="auto"/>
              <w:bottom w:val="single" w:sz="4" w:space="0" w:color="auto"/>
            </w:tcBorders>
            <w:shd w:val="clear" w:color="auto" w:fill="FFFFFF" w:themeFill="background1"/>
            <w:vAlign w:val="center"/>
          </w:tcPr>
          <w:p w14:paraId="0BB14CE9" w14:textId="13622648"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109</w:t>
            </w:r>
          </w:p>
        </w:tc>
        <w:tc>
          <w:tcPr>
            <w:tcW w:w="263" w:type="pct"/>
            <w:tcBorders>
              <w:top w:val="double" w:sz="4" w:space="0" w:color="auto"/>
              <w:bottom w:val="single" w:sz="4" w:space="0" w:color="auto"/>
            </w:tcBorders>
            <w:shd w:val="clear" w:color="auto" w:fill="FFFFFF" w:themeFill="background1"/>
            <w:vAlign w:val="center"/>
          </w:tcPr>
          <w:p w14:paraId="2BE043B6" w14:textId="37634F3B"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13</w:t>
            </w:r>
          </w:p>
        </w:tc>
        <w:tc>
          <w:tcPr>
            <w:tcW w:w="38" w:type="pct"/>
            <w:tcBorders>
              <w:top w:val="double" w:sz="4" w:space="0" w:color="auto"/>
              <w:bottom w:val="single" w:sz="4" w:space="0" w:color="auto"/>
            </w:tcBorders>
            <w:shd w:val="clear" w:color="auto" w:fill="FFFFFF" w:themeFill="background1"/>
          </w:tcPr>
          <w:p w14:paraId="55927861" w14:textId="77777777" w:rsidR="00427721" w:rsidRPr="00BB2656" w:rsidRDefault="00427721" w:rsidP="00427721">
            <w:pPr>
              <w:spacing w:before="100" w:after="100" w:line="252" w:lineRule="auto"/>
              <w:ind w:left="100" w:right="100"/>
              <w:jc w:val="center"/>
              <w:rPr>
                <w:color w:val="000000"/>
                <w:sz w:val="16"/>
                <w:szCs w:val="16"/>
              </w:rPr>
            </w:pPr>
          </w:p>
        </w:tc>
        <w:tc>
          <w:tcPr>
            <w:tcW w:w="264" w:type="pct"/>
            <w:tcBorders>
              <w:top w:val="double" w:sz="4" w:space="0" w:color="auto"/>
              <w:bottom w:val="single" w:sz="4" w:space="0" w:color="auto"/>
            </w:tcBorders>
            <w:shd w:val="clear" w:color="auto" w:fill="FFFFFF" w:themeFill="background1"/>
          </w:tcPr>
          <w:p w14:paraId="59A94349" w14:textId="77777777" w:rsidR="00427721" w:rsidRPr="00BB2656" w:rsidRDefault="00427721" w:rsidP="00427721">
            <w:pPr>
              <w:spacing w:after="0" w:line="252" w:lineRule="auto"/>
              <w:ind w:left="100" w:right="100"/>
              <w:jc w:val="center"/>
              <w:rPr>
                <w:color w:val="000000"/>
                <w:sz w:val="16"/>
                <w:szCs w:val="16"/>
              </w:rPr>
            </w:pPr>
            <w:r w:rsidRPr="00BB2656">
              <w:rPr>
                <w:color w:val="000000"/>
                <w:sz w:val="16"/>
                <w:szCs w:val="16"/>
              </w:rPr>
              <w:t> 74%</w:t>
            </w:r>
          </w:p>
          <w:p w14:paraId="6F210437" w14:textId="4D871D50"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(81)</w:t>
            </w:r>
          </w:p>
        </w:tc>
        <w:tc>
          <w:tcPr>
            <w:tcW w:w="338" w:type="pct"/>
            <w:tcBorders>
              <w:top w:val="double" w:sz="4" w:space="0" w:color="auto"/>
              <w:bottom w:val="single" w:sz="4" w:space="0" w:color="auto"/>
            </w:tcBorders>
            <w:shd w:val="clear" w:color="auto" w:fill="FFFFFF" w:themeFill="background1"/>
          </w:tcPr>
          <w:p w14:paraId="537C5F14" w14:textId="77777777" w:rsidR="00427721" w:rsidRPr="00BB2656" w:rsidRDefault="00427721" w:rsidP="00427721">
            <w:pPr>
              <w:spacing w:after="0" w:line="252" w:lineRule="auto"/>
              <w:ind w:left="100" w:right="100"/>
              <w:jc w:val="center"/>
              <w:rPr>
                <w:b/>
                <w:bCs/>
                <w:color w:val="000000"/>
                <w:sz w:val="16"/>
                <w:szCs w:val="16"/>
              </w:rPr>
            </w:pPr>
          </w:p>
          <w:p w14:paraId="65585403" w14:textId="77777777" w:rsidR="00427721" w:rsidRPr="00BB2656" w:rsidRDefault="00427721" w:rsidP="00427721">
            <w:pPr>
              <w:spacing w:after="0" w:line="252" w:lineRule="auto"/>
              <w:ind w:left="100" w:right="100"/>
              <w:jc w:val="center"/>
              <w:rPr>
                <w:b/>
                <w:bCs/>
                <w:color w:val="000000"/>
                <w:sz w:val="16"/>
                <w:szCs w:val="16"/>
              </w:rPr>
            </w:pPr>
          </w:p>
          <w:p w14:paraId="60ABB028" w14:textId="089BD774" w:rsidR="00427721" w:rsidRPr="00BB2656" w:rsidRDefault="00427721" w:rsidP="00427721">
            <w:pPr>
              <w:spacing w:before="100" w:after="100" w:line="252" w:lineRule="auto"/>
              <w:ind w:left="100" w:right="100"/>
              <w:jc w:val="center"/>
              <w:rPr>
                <w:color w:val="000000"/>
                <w:sz w:val="16"/>
                <w:szCs w:val="16"/>
              </w:rPr>
            </w:pPr>
            <w:r w:rsidRPr="00BB2656">
              <w:rPr>
                <w:b/>
                <w:bCs/>
                <w:color w:val="000000"/>
                <w:sz w:val="16"/>
                <w:szCs w:val="16"/>
              </w:rPr>
              <w:t>&lt;0.0001</w:t>
            </w:r>
          </w:p>
        </w:tc>
        <w:tc>
          <w:tcPr>
            <w:tcW w:w="38" w:type="pct"/>
            <w:tcBorders>
              <w:top w:val="double" w:sz="4" w:space="0" w:color="auto"/>
              <w:bottom w:val="single" w:sz="4" w:space="0" w:color="auto"/>
            </w:tcBorders>
            <w:shd w:val="clear" w:color="auto" w:fill="FFFFFF" w:themeFill="background1"/>
          </w:tcPr>
          <w:p w14:paraId="3591EA3D"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top w:val="double" w:sz="4" w:space="0" w:color="auto"/>
              <w:bottom w:val="single" w:sz="4" w:space="0" w:color="auto"/>
            </w:tcBorders>
            <w:shd w:val="clear" w:color="auto" w:fill="FFFFFF" w:themeFill="background1"/>
          </w:tcPr>
          <w:p w14:paraId="39D3FBBB" w14:textId="28F6BA7B"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83%</w:t>
            </w:r>
            <w:r w:rsidRPr="00BB2656">
              <w:rPr>
                <w:color w:val="000000"/>
                <w:sz w:val="16"/>
                <w:szCs w:val="16"/>
              </w:rPr>
              <w:br/>
              <w:t>(90)</w:t>
            </w:r>
          </w:p>
        </w:tc>
        <w:tc>
          <w:tcPr>
            <w:tcW w:w="263" w:type="pct"/>
            <w:tcBorders>
              <w:top w:val="double" w:sz="4" w:space="0" w:color="auto"/>
              <w:bottom w:val="single" w:sz="4" w:space="0" w:color="auto"/>
            </w:tcBorders>
            <w:shd w:val="clear" w:color="auto" w:fill="FFFFFF" w:themeFill="background1"/>
            <w:vAlign w:val="center"/>
          </w:tcPr>
          <w:p w14:paraId="146CF90C" w14:textId="1C5CD654" w:rsidR="00427721" w:rsidRPr="00BB2656" w:rsidRDefault="00427721" w:rsidP="00427721">
            <w:pPr>
              <w:spacing w:before="100" w:after="100" w:line="252" w:lineRule="auto"/>
              <w:ind w:left="100" w:right="100"/>
              <w:jc w:val="center"/>
              <w:rPr>
                <w:b/>
                <w:color w:val="000000"/>
                <w:sz w:val="16"/>
                <w:szCs w:val="16"/>
              </w:rPr>
            </w:pPr>
            <w:r w:rsidRPr="00BB2656">
              <w:rPr>
                <w:color w:val="000000"/>
                <w:sz w:val="16"/>
                <w:szCs w:val="16"/>
              </w:rPr>
              <w:t>157.1</w:t>
            </w:r>
          </w:p>
        </w:tc>
        <w:tc>
          <w:tcPr>
            <w:tcW w:w="263" w:type="pct"/>
            <w:tcBorders>
              <w:top w:val="double" w:sz="4" w:space="0" w:color="auto"/>
              <w:bottom w:val="single" w:sz="4" w:space="0" w:color="auto"/>
            </w:tcBorders>
            <w:shd w:val="clear" w:color="auto" w:fill="FFFFFF" w:themeFill="background1"/>
            <w:vAlign w:val="center"/>
          </w:tcPr>
          <w:p w14:paraId="339AF91B" w14:textId="30971F98" w:rsidR="00427721" w:rsidRPr="00BB2656" w:rsidRDefault="00427721" w:rsidP="00427721">
            <w:pPr>
              <w:spacing w:before="100" w:after="100" w:line="252" w:lineRule="auto"/>
              <w:ind w:left="100" w:right="100"/>
              <w:jc w:val="center"/>
              <w:rPr>
                <w:b/>
                <w:color w:val="000000"/>
                <w:sz w:val="16"/>
                <w:szCs w:val="16"/>
              </w:rPr>
            </w:pPr>
            <w:r w:rsidRPr="00BB2656">
              <w:rPr>
                <w:color w:val="000000"/>
                <w:sz w:val="16"/>
                <w:szCs w:val="16"/>
              </w:rPr>
              <w:t>201.8</w:t>
            </w:r>
          </w:p>
        </w:tc>
        <w:tc>
          <w:tcPr>
            <w:tcW w:w="340" w:type="pct"/>
            <w:tcBorders>
              <w:top w:val="double" w:sz="4" w:space="0" w:color="auto"/>
              <w:bottom w:val="single" w:sz="4" w:space="0" w:color="auto"/>
            </w:tcBorders>
            <w:shd w:val="clear" w:color="auto" w:fill="FFFFFF" w:themeFill="background1"/>
            <w:vAlign w:val="center"/>
          </w:tcPr>
          <w:p w14:paraId="5B53600B" w14:textId="30A3E435" w:rsidR="00427721" w:rsidRPr="00BB2656" w:rsidRDefault="00427721" w:rsidP="00427721">
            <w:pPr>
              <w:spacing w:before="100" w:after="100" w:line="252" w:lineRule="auto"/>
              <w:ind w:left="100" w:right="100"/>
              <w:jc w:val="center"/>
              <w:rPr>
                <w:b/>
                <w:color w:val="000000"/>
                <w:sz w:val="16"/>
                <w:szCs w:val="16"/>
              </w:rPr>
            </w:pPr>
            <w:r w:rsidRPr="00BB2656">
              <w:rPr>
                <w:b/>
                <w:bCs/>
                <w:color w:val="000000"/>
                <w:sz w:val="16"/>
                <w:szCs w:val="16"/>
              </w:rPr>
              <w:t>&lt;0.0001</w:t>
            </w:r>
          </w:p>
        </w:tc>
        <w:tc>
          <w:tcPr>
            <w:tcW w:w="37" w:type="pct"/>
            <w:tcBorders>
              <w:top w:val="double" w:sz="4" w:space="0" w:color="auto"/>
              <w:bottom w:val="single" w:sz="4" w:space="0" w:color="auto"/>
            </w:tcBorders>
            <w:shd w:val="clear" w:color="auto" w:fill="FFFFFF" w:themeFill="background1"/>
          </w:tcPr>
          <w:p w14:paraId="28985AAB"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top w:val="double" w:sz="4" w:space="0" w:color="auto"/>
              <w:bottom w:val="single" w:sz="4" w:space="0" w:color="auto"/>
            </w:tcBorders>
            <w:shd w:val="clear" w:color="auto" w:fill="FFFFFF" w:themeFill="background1"/>
          </w:tcPr>
          <w:p w14:paraId="77DB0F56" w14:textId="1A76A4DD"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78%</w:t>
            </w:r>
            <w:r w:rsidRPr="00BB2656">
              <w:rPr>
                <w:color w:val="000000"/>
                <w:sz w:val="16"/>
                <w:szCs w:val="16"/>
              </w:rPr>
              <w:br/>
              <w:t>(85)</w:t>
            </w:r>
          </w:p>
        </w:tc>
        <w:tc>
          <w:tcPr>
            <w:tcW w:w="263" w:type="pct"/>
            <w:tcBorders>
              <w:top w:val="double" w:sz="4" w:space="0" w:color="auto"/>
              <w:bottom w:val="single" w:sz="4" w:space="0" w:color="auto"/>
            </w:tcBorders>
            <w:shd w:val="clear" w:color="auto" w:fill="FFFFFF" w:themeFill="background1"/>
            <w:vAlign w:val="center"/>
          </w:tcPr>
          <w:p w14:paraId="29E83F71" w14:textId="549F836E"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219.4</w:t>
            </w:r>
          </w:p>
        </w:tc>
        <w:tc>
          <w:tcPr>
            <w:tcW w:w="264" w:type="pct"/>
            <w:tcBorders>
              <w:top w:val="double" w:sz="4" w:space="0" w:color="auto"/>
              <w:bottom w:val="single" w:sz="4" w:space="0" w:color="auto"/>
            </w:tcBorders>
            <w:shd w:val="clear" w:color="auto" w:fill="FFFFFF" w:themeFill="background1"/>
            <w:vAlign w:val="center"/>
          </w:tcPr>
          <w:p w14:paraId="4DD6ACCA" w14:textId="0682084D"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534.2</w:t>
            </w:r>
          </w:p>
        </w:tc>
        <w:tc>
          <w:tcPr>
            <w:tcW w:w="338" w:type="pct"/>
            <w:tcBorders>
              <w:top w:val="double" w:sz="4" w:space="0" w:color="auto"/>
              <w:bottom w:val="single" w:sz="4" w:space="0" w:color="auto"/>
            </w:tcBorders>
            <w:shd w:val="clear" w:color="auto" w:fill="FFFFFF" w:themeFill="background1"/>
            <w:vAlign w:val="center"/>
          </w:tcPr>
          <w:p w14:paraId="3FAF99F3" w14:textId="458536AF" w:rsidR="00427721" w:rsidRPr="00BB2656" w:rsidRDefault="00427721" w:rsidP="00427721">
            <w:pPr>
              <w:spacing w:before="100" w:after="100" w:line="252" w:lineRule="auto"/>
              <w:ind w:left="100" w:right="100"/>
              <w:rPr>
                <w:b/>
                <w:bCs/>
                <w:color w:val="000000"/>
                <w:sz w:val="16"/>
                <w:szCs w:val="16"/>
              </w:rPr>
            </w:pPr>
            <w:r w:rsidRPr="00BB2656">
              <w:rPr>
                <w:b/>
                <w:bCs/>
                <w:color w:val="000000"/>
                <w:sz w:val="16"/>
                <w:szCs w:val="16"/>
              </w:rPr>
              <w:t>&lt;0.0001</w:t>
            </w:r>
          </w:p>
        </w:tc>
        <w:tc>
          <w:tcPr>
            <w:tcW w:w="37" w:type="pct"/>
            <w:tcBorders>
              <w:top w:val="double" w:sz="4" w:space="0" w:color="auto"/>
              <w:bottom w:val="single" w:sz="4" w:space="0" w:color="auto"/>
            </w:tcBorders>
            <w:shd w:val="clear" w:color="auto" w:fill="FFFFFF" w:themeFill="background1"/>
          </w:tcPr>
          <w:p w14:paraId="4EB1CD94"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top w:val="double" w:sz="4" w:space="0" w:color="auto"/>
              <w:bottom w:val="single" w:sz="4" w:space="0" w:color="auto"/>
            </w:tcBorders>
            <w:shd w:val="clear" w:color="auto" w:fill="FFFFFF" w:themeFill="background1"/>
          </w:tcPr>
          <w:p w14:paraId="1628797D" w14:textId="228FA0B5"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55%</w:t>
            </w:r>
            <w:r w:rsidRPr="00BB2656">
              <w:rPr>
                <w:color w:val="000000"/>
                <w:sz w:val="16"/>
                <w:szCs w:val="16"/>
              </w:rPr>
              <w:br/>
              <w:t>(60)</w:t>
            </w:r>
          </w:p>
        </w:tc>
        <w:tc>
          <w:tcPr>
            <w:tcW w:w="226" w:type="pct"/>
            <w:tcBorders>
              <w:top w:val="double" w:sz="4" w:space="0" w:color="auto"/>
              <w:bottom w:val="single" w:sz="4" w:space="0" w:color="auto"/>
            </w:tcBorders>
            <w:shd w:val="clear" w:color="auto" w:fill="FFFFFF" w:themeFill="background1"/>
            <w:vAlign w:val="center"/>
          </w:tcPr>
          <w:p w14:paraId="29C97845" w14:textId="7B14FE04"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17.3</w:t>
            </w:r>
          </w:p>
        </w:tc>
        <w:tc>
          <w:tcPr>
            <w:tcW w:w="226" w:type="pct"/>
            <w:tcBorders>
              <w:top w:val="double" w:sz="4" w:space="0" w:color="auto"/>
              <w:bottom w:val="single" w:sz="4" w:space="0" w:color="auto"/>
            </w:tcBorders>
            <w:shd w:val="clear" w:color="auto" w:fill="FFFFFF" w:themeFill="background1"/>
            <w:vAlign w:val="center"/>
          </w:tcPr>
          <w:p w14:paraId="3117A9F6" w14:textId="6F61DD7B"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64.7</w:t>
            </w:r>
          </w:p>
        </w:tc>
        <w:tc>
          <w:tcPr>
            <w:tcW w:w="335" w:type="pct"/>
            <w:tcBorders>
              <w:top w:val="double" w:sz="4" w:space="0" w:color="auto"/>
              <w:bottom w:val="single" w:sz="4" w:space="0" w:color="auto"/>
            </w:tcBorders>
            <w:shd w:val="clear" w:color="auto" w:fill="FFFFFF" w:themeFill="background1"/>
            <w:vAlign w:val="center"/>
          </w:tcPr>
          <w:p w14:paraId="73E0135D" w14:textId="187AA59B" w:rsidR="00427721" w:rsidRPr="00BB2656" w:rsidRDefault="00427721" w:rsidP="00427721">
            <w:pPr>
              <w:spacing w:before="100" w:after="100" w:line="252" w:lineRule="auto"/>
              <w:ind w:left="100" w:right="100"/>
              <w:rPr>
                <w:b/>
                <w:bCs/>
                <w:color w:val="000000"/>
                <w:sz w:val="16"/>
                <w:szCs w:val="16"/>
              </w:rPr>
            </w:pPr>
            <w:r w:rsidRPr="00BB2656">
              <w:rPr>
                <w:b/>
                <w:bCs/>
                <w:color w:val="000000"/>
                <w:sz w:val="16"/>
                <w:szCs w:val="16"/>
              </w:rPr>
              <w:t>&lt;0.0001</w:t>
            </w:r>
          </w:p>
        </w:tc>
      </w:tr>
      <w:tr w:rsidR="00970ACE" w:rsidRPr="00BB2656" w14:paraId="2BD71727" w14:textId="77777777" w:rsidTr="00587164">
        <w:trPr>
          <w:trHeight w:val="349"/>
          <w:tblHeader/>
          <w:jc w:val="center"/>
        </w:trPr>
        <w:tc>
          <w:tcPr>
            <w:tcW w:w="489" w:type="pct"/>
            <w:tcBorders>
              <w:top w:val="single" w:sz="4" w:space="0" w:color="auto"/>
              <w:bottom w:val="single" w:sz="18" w:space="0" w:color="auto"/>
            </w:tcBorders>
            <w:shd w:val="clear" w:color="auto" w:fill="FFFFFF" w:themeFill="background1"/>
            <w:vAlign w:val="center"/>
          </w:tcPr>
          <w:p w14:paraId="67CAD7B6" w14:textId="5FAE561C" w:rsidR="00427721" w:rsidRPr="00BB2656" w:rsidRDefault="00427721" w:rsidP="00427721">
            <w:pPr>
              <w:spacing w:after="100" w:line="252" w:lineRule="auto"/>
              <w:ind w:left="100" w:right="100"/>
              <w:jc w:val="center"/>
              <w:rPr>
                <w:b/>
                <w:bCs/>
                <w:color w:val="000000"/>
                <w:sz w:val="16"/>
                <w:szCs w:val="16"/>
              </w:rPr>
            </w:pPr>
            <w:r w:rsidRPr="00BB2656">
              <w:rPr>
                <w:b/>
                <w:bCs/>
                <w:color w:val="000000"/>
                <w:sz w:val="16"/>
                <w:szCs w:val="16"/>
              </w:rPr>
              <w:t>Cases with only classical organisms</w:t>
            </w:r>
          </w:p>
        </w:tc>
        <w:tc>
          <w:tcPr>
            <w:tcW w:w="188" w:type="pct"/>
            <w:tcBorders>
              <w:top w:val="single" w:sz="4" w:space="0" w:color="auto"/>
              <w:bottom w:val="single" w:sz="18" w:space="0" w:color="auto"/>
            </w:tcBorders>
            <w:shd w:val="clear" w:color="auto" w:fill="FFFFFF" w:themeFill="background1"/>
            <w:vAlign w:val="center"/>
          </w:tcPr>
          <w:p w14:paraId="6BC250E8" w14:textId="77E35150"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442</w:t>
            </w:r>
          </w:p>
        </w:tc>
        <w:tc>
          <w:tcPr>
            <w:tcW w:w="263" w:type="pct"/>
            <w:tcBorders>
              <w:top w:val="single" w:sz="4" w:space="0" w:color="auto"/>
              <w:bottom w:val="single" w:sz="18" w:space="0" w:color="auto"/>
            </w:tcBorders>
            <w:shd w:val="clear" w:color="auto" w:fill="FFFFFF" w:themeFill="background1"/>
            <w:vAlign w:val="center"/>
          </w:tcPr>
          <w:p w14:paraId="18A6D4C9" w14:textId="66B363D2"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54</w:t>
            </w:r>
          </w:p>
        </w:tc>
        <w:tc>
          <w:tcPr>
            <w:tcW w:w="38" w:type="pct"/>
            <w:tcBorders>
              <w:top w:val="single" w:sz="4" w:space="0" w:color="auto"/>
              <w:bottom w:val="single" w:sz="18" w:space="0" w:color="auto"/>
            </w:tcBorders>
            <w:shd w:val="clear" w:color="auto" w:fill="FFFFFF" w:themeFill="background1"/>
          </w:tcPr>
          <w:p w14:paraId="533DEA47" w14:textId="77777777" w:rsidR="00427721" w:rsidRPr="00BB2656" w:rsidRDefault="00427721" w:rsidP="00427721">
            <w:pPr>
              <w:spacing w:before="100" w:after="100" w:line="252" w:lineRule="auto"/>
              <w:ind w:left="100" w:right="100"/>
              <w:jc w:val="center"/>
              <w:rPr>
                <w:color w:val="000000"/>
                <w:sz w:val="16"/>
                <w:szCs w:val="16"/>
              </w:rPr>
            </w:pPr>
          </w:p>
        </w:tc>
        <w:tc>
          <w:tcPr>
            <w:tcW w:w="264" w:type="pct"/>
            <w:tcBorders>
              <w:top w:val="single" w:sz="4" w:space="0" w:color="auto"/>
              <w:bottom w:val="single" w:sz="18" w:space="0" w:color="auto"/>
            </w:tcBorders>
            <w:shd w:val="clear" w:color="auto" w:fill="FFFFFF" w:themeFill="background1"/>
          </w:tcPr>
          <w:p w14:paraId="5DA520E1" w14:textId="77777777" w:rsidR="00427721" w:rsidRPr="00BB2656" w:rsidRDefault="00427721" w:rsidP="00427721">
            <w:pPr>
              <w:spacing w:after="0" w:line="252" w:lineRule="auto"/>
              <w:ind w:left="100" w:right="100"/>
              <w:jc w:val="center"/>
              <w:rPr>
                <w:color w:val="000000"/>
                <w:sz w:val="16"/>
                <w:szCs w:val="16"/>
              </w:rPr>
            </w:pPr>
            <w:r w:rsidRPr="00BB2656">
              <w:rPr>
                <w:color w:val="000000"/>
                <w:sz w:val="16"/>
                <w:szCs w:val="16"/>
              </w:rPr>
              <w:t> 78%</w:t>
            </w:r>
          </w:p>
          <w:p w14:paraId="095175AC" w14:textId="22EB4A3B"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(345)</w:t>
            </w:r>
          </w:p>
        </w:tc>
        <w:tc>
          <w:tcPr>
            <w:tcW w:w="338" w:type="pct"/>
            <w:tcBorders>
              <w:top w:val="single" w:sz="4" w:space="0" w:color="auto"/>
              <w:bottom w:val="single" w:sz="18" w:space="0" w:color="auto"/>
            </w:tcBorders>
            <w:shd w:val="clear" w:color="auto" w:fill="FFFFFF" w:themeFill="background1"/>
          </w:tcPr>
          <w:p w14:paraId="378B81E4" w14:textId="77777777" w:rsidR="00427721" w:rsidRPr="00BB2656" w:rsidRDefault="00427721" w:rsidP="00427721">
            <w:pPr>
              <w:spacing w:after="0" w:line="252" w:lineRule="auto"/>
              <w:ind w:left="100" w:right="100"/>
              <w:jc w:val="center"/>
              <w:rPr>
                <w:b/>
                <w:bCs/>
                <w:color w:val="000000"/>
                <w:sz w:val="16"/>
                <w:szCs w:val="16"/>
              </w:rPr>
            </w:pPr>
          </w:p>
          <w:p w14:paraId="151BECBA" w14:textId="7E02D41A" w:rsidR="00427721" w:rsidRPr="00BB2656" w:rsidRDefault="00427721" w:rsidP="00427721">
            <w:pPr>
              <w:spacing w:before="100" w:after="100" w:line="252" w:lineRule="auto"/>
              <w:ind w:left="100" w:right="100"/>
              <w:jc w:val="center"/>
              <w:rPr>
                <w:color w:val="000000"/>
                <w:sz w:val="16"/>
                <w:szCs w:val="16"/>
              </w:rPr>
            </w:pPr>
            <w:r w:rsidRPr="00BB2656">
              <w:rPr>
                <w:b/>
                <w:bCs/>
                <w:color w:val="000000"/>
                <w:sz w:val="16"/>
                <w:szCs w:val="16"/>
              </w:rPr>
              <w:t>&lt;0.0001</w:t>
            </w:r>
          </w:p>
        </w:tc>
        <w:tc>
          <w:tcPr>
            <w:tcW w:w="38" w:type="pct"/>
            <w:tcBorders>
              <w:top w:val="single" w:sz="4" w:space="0" w:color="auto"/>
              <w:bottom w:val="single" w:sz="18" w:space="0" w:color="auto"/>
            </w:tcBorders>
            <w:shd w:val="clear" w:color="auto" w:fill="FFFFFF" w:themeFill="background1"/>
          </w:tcPr>
          <w:p w14:paraId="6B55599C"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top w:val="single" w:sz="4" w:space="0" w:color="auto"/>
              <w:bottom w:val="single" w:sz="18" w:space="0" w:color="auto"/>
            </w:tcBorders>
            <w:shd w:val="clear" w:color="auto" w:fill="FFFFFF" w:themeFill="background1"/>
          </w:tcPr>
          <w:p w14:paraId="445B9ECC" w14:textId="342FF0C5"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76%</w:t>
            </w:r>
            <w:r w:rsidRPr="00BB2656">
              <w:rPr>
                <w:color w:val="000000"/>
                <w:sz w:val="16"/>
                <w:szCs w:val="16"/>
              </w:rPr>
              <w:br/>
              <w:t>(337)</w:t>
            </w:r>
          </w:p>
        </w:tc>
        <w:tc>
          <w:tcPr>
            <w:tcW w:w="263" w:type="pct"/>
            <w:tcBorders>
              <w:top w:val="single" w:sz="4" w:space="0" w:color="auto"/>
              <w:bottom w:val="single" w:sz="18" w:space="0" w:color="auto"/>
            </w:tcBorders>
            <w:shd w:val="clear" w:color="auto" w:fill="FFFFFF" w:themeFill="background1"/>
            <w:vAlign w:val="center"/>
          </w:tcPr>
          <w:p w14:paraId="09E7CBF5" w14:textId="2E3477A8" w:rsidR="00427721" w:rsidRPr="00BB2656" w:rsidRDefault="00427721" w:rsidP="00427721">
            <w:pPr>
              <w:spacing w:before="100" w:after="100" w:line="252" w:lineRule="auto"/>
              <w:ind w:left="100" w:right="100"/>
              <w:jc w:val="center"/>
              <w:rPr>
                <w:b/>
                <w:color w:val="000000"/>
                <w:sz w:val="16"/>
                <w:szCs w:val="16"/>
              </w:rPr>
            </w:pPr>
            <w:r w:rsidRPr="00BB2656">
              <w:rPr>
                <w:color w:val="000000"/>
                <w:sz w:val="16"/>
                <w:szCs w:val="16"/>
              </w:rPr>
              <w:t>195.0</w:t>
            </w:r>
          </w:p>
        </w:tc>
        <w:tc>
          <w:tcPr>
            <w:tcW w:w="263" w:type="pct"/>
            <w:tcBorders>
              <w:top w:val="single" w:sz="4" w:space="0" w:color="auto"/>
              <w:bottom w:val="single" w:sz="18" w:space="0" w:color="auto"/>
            </w:tcBorders>
            <w:shd w:val="clear" w:color="auto" w:fill="FFFFFF" w:themeFill="background1"/>
            <w:vAlign w:val="center"/>
          </w:tcPr>
          <w:p w14:paraId="1C88334C" w14:textId="2DDF2373" w:rsidR="00427721" w:rsidRPr="00BB2656" w:rsidRDefault="00427721" w:rsidP="00427721">
            <w:pPr>
              <w:spacing w:before="100" w:after="100" w:line="252" w:lineRule="auto"/>
              <w:ind w:left="100" w:right="100"/>
              <w:jc w:val="center"/>
              <w:rPr>
                <w:b/>
                <w:color w:val="000000"/>
                <w:sz w:val="16"/>
                <w:szCs w:val="16"/>
              </w:rPr>
            </w:pPr>
            <w:r w:rsidRPr="00BB2656">
              <w:rPr>
                <w:color w:val="000000"/>
                <w:sz w:val="16"/>
                <w:szCs w:val="16"/>
              </w:rPr>
              <w:t>240.2</w:t>
            </w:r>
          </w:p>
        </w:tc>
        <w:tc>
          <w:tcPr>
            <w:tcW w:w="340" w:type="pct"/>
            <w:tcBorders>
              <w:top w:val="single" w:sz="4" w:space="0" w:color="auto"/>
              <w:bottom w:val="single" w:sz="18" w:space="0" w:color="auto"/>
            </w:tcBorders>
            <w:shd w:val="clear" w:color="auto" w:fill="FFFFFF" w:themeFill="background1"/>
            <w:vAlign w:val="center"/>
          </w:tcPr>
          <w:p w14:paraId="3024B46A" w14:textId="645FCE30" w:rsidR="00427721" w:rsidRPr="00BB2656" w:rsidRDefault="00427721" w:rsidP="00427721">
            <w:pPr>
              <w:spacing w:before="100" w:after="100" w:line="252" w:lineRule="auto"/>
              <w:ind w:left="100" w:right="100"/>
              <w:jc w:val="center"/>
              <w:rPr>
                <w:b/>
                <w:color w:val="000000"/>
                <w:sz w:val="16"/>
                <w:szCs w:val="16"/>
              </w:rPr>
            </w:pPr>
            <w:r w:rsidRPr="00BB2656">
              <w:rPr>
                <w:b/>
                <w:bCs/>
                <w:color w:val="000000"/>
                <w:sz w:val="16"/>
                <w:szCs w:val="16"/>
              </w:rPr>
              <w:t>&lt;0.0001</w:t>
            </w:r>
          </w:p>
        </w:tc>
        <w:tc>
          <w:tcPr>
            <w:tcW w:w="37" w:type="pct"/>
            <w:tcBorders>
              <w:top w:val="single" w:sz="4" w:space="0" w:color="auto"/>
              <w:bottom w:val="single" w:sz="18" w:space="0" w:color="auto"/>
            </w:tcBorders>
            <w:shd w:val="clear" w:color="auto" w:fill="FFFFFF" w:themeFill="background1"/>
          </w:tcPr>
          <w:p w14:paraId="0B2A1D21"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top w:val="single" w:sz="4" w:space="0" w:color="auto"/>
              <w:bottom w:val="single" w:sz="18" w:space="0" w:color="auto"/>
            </w:tcBorders>
            <w:shd w:val="clear" w:color="auto" w:fill="FFFFFF" w:themeFill="background1"/>
          </w:tcPr>
          <w:p w14:paraId="69AC2D90" w14:textId="4A75F85B"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86%</w:t>
            </w:r>
            <w:r w:rsidRPr="00BB2656">
              <w:rPr>
                <w:color w:val="000000"/>
                <w:sz w:val="16"/>
                <w:szCs w:val="16"/>
              </w:rPr>
              <w:br/>
              <w:t>(379)</w:t>
            </w:r>
          </w:p>
        </w:tc>
        <w:tc>
          <w:tcPr>
            <w:tcW w:w="263" w:type="pct"/>
            <w:tcBorders>
              <w:top w:val="single" w:sz="4" w:space="0" w:color="auto"/>
              <w:bottom w:val="single" w:sz="18" w:space="0" w:color="auto"/>
            </w:tcBorders>
            <w:shd w:val="clear" w:color="auto" w:fill="FFFFFF" w:themeFill="background1"/>
            <w:vAlign w:val="center"/>
          </w:tcPr>
          <w:p w14:paraId="0D5CDE75" w14:textId="2AC58AA2"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233.9</w:t>
            </w:r>
          </w:p>
        </w:tc>
        <w:tc>
          <w:tcPr>
            <w:tcW w:w="264" w:type="pct"/>
            <w:tcBorders>
              <w:top w:val="single" w:sz="4" w:space="0" w:color="auto"/>
              <w:bottom w:val="single" w:sz="18" w:space="0" w:color="auto"/>
            </w:tcBorders>
            <w:shd w:val="clear" w:color="auto" w:fill="FFFFFF" w:themeFill="background1"/>
            <w:vAlign w:val="center"/>
          </w:tcPr>
          <w:p w14:paraId="3ECEEC9F" w14:textId="77643EF1"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570.4</w:t>
            </w:r>
          </w:p>
        </w:tc>
        <w:tc>
          <w:tcPr>
            <w:tcW w:w="338" w:type="pct"/>
            <w:tcBorders>
              <w:top w:val="single" w:sz="4" w:space="0" w:color="auto"/>
              <w:bottom w:val="single" w:sz="18" w:space="0" w:color="auto"/>
            </w:tcBorders>
            <w:shd w:val="clear" w:color="auto" w:fill="FFFFFF" w:themeFill="background1"/>
            <w:vAlign w:val="center"/>
          </w:tcPr>
          <w:p w14:paraId="2358597E" w14:textId="5BCF9870" w:rsidR="00427721" w:rsidRPr="00BB2656" w:rsidRDefault="00427721" w:rsidP="00427721">
            <w:pPr>
              <w:spacing w:before="100" w:after="100" w:line="252" w:lineRule="auto"/>
              <w:ind w:left="100" w:right="100"/>
              <w:rPr>
                <w:b/>
                <w:bCs/>
                <w:color w:val="000000"/>
                <w:sz w:val="16"/>
                <w:szCs w:val="16"/>
              </w:rPr>
            </w:pPr>
            <w:r w:rsidRPr="00BB2656">
              <w:rPr>
                <w:b/>
                <w:bCs/>
                <w:color w:val="000000"/>
                <w:sz w:val="16"/>
                <w:szCs w:val="16"/>
              </w:rPr>
              <w:t>&lt;0.0001</w:t>
            </w:r>
          </w:p>
        </w:tc>
        <w:tc>
          <w:tcPr>
            <w:tcW w:w="37" w:type="pct"/>
            <w:tcBorders>
              <w:top w:val="single" w:sz="4" w:space="0" w:color="auto"/>
              <w:bottom w:val="single" w:sz="18" w:space="0" w:color="auto"/>
            </w:tcBorders>
            <w:shd w:val="clear" w:color="auto" w:fill="FFFFFF" w:themeFill="background1"/>
          </w:tcPr>
          <w:p w14:paraId="0F6E066D" w14:textId="77777777" w:rsidR="00427721" w:rsidRPr="00BB2656" w:rsidRDefault="00427721" w:rsidP="00427721">
            <w:pPr>
              <w:spacing w:before="100" w:after="100" w:line="252" w:lineRule="auto"/>
              <w:ind w:left="100" w:right="100"/>
              <w:jc w:val="center"/>
              <w:rPr>
                <w:color w:val="000000"/>
                <w:sz w:val="16"/>
                <w:szCs w:val="16"/>
              </w:rPr>
            </w:pPr>
          </w:p>
        </w:tc>
        <w:tc>
          <w:tcPr>
            <w:tcW w:w="263" w:type="pct"/>
            <w:tcBorders>
              <w:top w:val="single" w:sz="4" w:space="0" w:color="auto"/>
              <w:bottom w:val="single" w:sz="18" w:space="0" w:color="auto"/>
            </w:tcBorders>
            <w:shd w:val="clear" w:color="auto" w:fill="FFFFFF" w:themeFill="background1"/>
          </w:tcPr>
          <w:p w14:paraId="0AF93A4D" w14:textId="4617E850" w:rsidR="00427721" w:rsidRPr="00BB2656" w:rsidRDefault="00427721" w:rsidP="00427721">
            <w:pPr>
              <w:spacing w:before="100" w:after="100" w:line="252" w:lineRule="auto"/>
              <w:ind w:left="100" w:right="100"/>
              <w:jc w:val="center"/>
              <w:rPr>
                <w:color w:val="000000"/>
                <w:sz w:val="16"/>
                <w:szCs w:val="16"/>
              </w:rPr>
            </w:pPr>
            <w:r w:rsidRPr="00BB2656">
              <w:rPr>
                <w:color w:val="000000"/>
                <w:sz w:val="16"/>
                <w:szCs w:val="16"/>
              </w:rPr>
              <w:t>63%</w:t>
            </w:r>
            <w:r w:rsidRPr="00BB2656">
              <w:rPr>
                <w:color w:val="000000"/>
                <w:sz w:val="16"/>
                <w:szCs w:val="16"/>
              </w:rPr>
              <w:br/>
              <w:t>(280)</w:t>
            </w:r>
          </w:p>
        </w:tc>
        <w:tc>
          <w:tcPr>
            <w:tcW w:w="226" w:type="pct"/>
            <w:tcBorders>
              <w:top w:val="single" w:sz="4" w:space="0" w:color="auto"/>
              <w:bottom w:val="single" w:sz="18" w:space="0" w:color="auto"/>
            </w:tcBorders>
            <w:shd w:val="clear" w:color="auto" w:fill="FFFFFF" w:themeFill="background1"/>
            <w:vAlign w:val="center"/>
          </w:tcPr>
          <w:p w14:paraId="163E4004" w14:textId="1E3826EC"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38.2</w:t>
            </w:r>
          </w:p>
        </w:tc>
        <w:tc>
          <w:tcPr>
            <w:tcW w:w="226" w:type="pct"/>
            <w:tcBorders>
              <w:top w:val="single" w:sz="4" w:space="0" w:color="auto"/>
              <w:bottom w:val="single" w:sz="18" w:space="0" w:color="auto"/>
            </w:tcBorders>
            <w:shd w:val="clear" w:color="auto" w:fill="FFFFFF" w:themeFill="background1"/>
            <w:vAlign w:val="center"/>
          </w:tcPr>
          <w:p w14:paraId="6D2A9B16" w14:textId="6B39E7C0" w:rsidR="00427721" w:rsidRPr="00BB2656" w:rsidRDefault="00427721" w:rsidP="00427721">
            <w:pPr>
              <w:spacing w:before="100" w:after="100" w:line="252" w:lineRule="auto"/>
              <w:ind w:left="100" w:right="100"/>
              <w:jc w:val="center"/>
              <w:rPr>
                <w:b/>
                <w:bCs/>
                <w:color w:val="000000"/>
                <w:sz w:val="16"/>
                <w:szCs w:val="16"/>
              </w:rPr>
            </w:pPr>
            <w:r w:rsidRPr="00BB2656">
              <w:rPr>
                <w:color w:val="000000"/>
                <w:sz w:val="16"/>
                <w:szCs w:val="16"/>
              </w:rPr>
              <w:t>82.1</w:t>
            </w:r>
          </w:p>
        </w:tc>
        <w:tc>
          <w:tcPr>
            <w:tcW w:w="335" w:type="pct"/>
            <w:tcBorders>
              <w:top w:val="single" w:sz="4" w:space="0" w:color="auto"/>
              <w:bottom w:val="single" w:sz="18" w:space="0" w:color="auto"/>
            </w:tcBorders>
            <w:shd w:val="clear" w:color="auto" w:fill="FFFFFF" w:themeFill="background1"/>
            <w:vAlign w:val="center"/>
          </w:tcPr>
          <w:p w14:paraId="168C9FB1" w14:textId="277C9D8C" w:rsidR="00427721" w:rsidRPr="00BB2656" w:rsidRDefault="00427721" w:rsidP="00427721">
            <w:pPr>
              <w:spacing w:before="100" w:after="100" w:line="252" w:lineRule="auto"/>
              <w:ind w:left="100" w:right="100"/>
              <w:rPr>
                <w:b/>
                <w:bCs/>
                <w:color w:val="000000"/>
                <w:sz w:val="16"/>
                <w:szCs w:val="16"/>
              </w:rPr>
            </w:pPr>
            <w:r w:rsidRPr="00BB2656">
              <w:rPr>
                <w:b/>
                <w:bCs/>
                <w:color w:val="000000"/>
                <w:sz w:val="16"/>
                <w:szCs w:val="16"/>
              </w:rPr>
              <w:t>&lt;0.0001</w:t>
            </w:r>
          </w:p>
        </w:tc>
      </w:tr>
    </w:tbl>
    <w:p w14:paraId="28A9ADA8" w14:textId="73D5A082" w:rsidR="007F118C" w:rsidRPr="00BB2656" w:rsidRDefault="005632A7" w:rsidP="007F118C">
      <w:pPr>
        <w:spacing w:line="480" w:lineRule="auto"/>
        <w:rPr>
          <w:color w:val="000000"/>
        </w:rPr>
        <w:sectPr w:rsidR="007F118C" w:rsidRPr="00BB2656" w:rsidSect="0038446E">
          <w:pgSz w:w="15840" w:h="12240" w:orient="landscape"/>
          <w:pgMar w:top="1440" w:right="1440" w:bottom="1440" w:left="1440" w:header="720" w:footer="720" w:gutter="0"/>
          <w:cols w:space="720"/>
          <w:docGrid w:linePitch="360"/>
        </w:sectPr>
      </w:pPr>
      <w:r w:rsidRPr="00BB2656">
        <w:rPr>
          <w:color w:val="000000"/>
        </w:rPr>
        <w:t>Bolded values indicate p &lt; 0.05</w:t>
      </w:r>
    </w:p>
    <w:p w14:paraId="4936E3C0" w14:textId="716E329D" w:rsidR="001C08AF" w:rsidRPr="00BB2656" w:rsidRDefault="001C08AF" w:rsidP="004B720A">
      <w:pPr>
        <w:divId w:val="1555048506"/>
        <w:rPr>
          <w:b/>
          <w:bCs/>
          <w:color w:val="000000"/>
        </w:rPr>
      </w:pPr>
      <w:r w:rsidRPr="00BB2656">
        <w:rPr>
          <w:b/>
          <w:bCs/>
          <w:color w:val="000000"/>
        </w:rPr>
        <w:lastRenderedPageBreak/>
        <w:t>References:</w:t>
      </w:r>
    </w:p>
    <w:sdt>
      <w:sdtPr>
        <w:rPr>
          <w:color w:val="000000"/>
        </w:rPr>
        <w:alias w:val="SmartCite Bibliography"/>
        <w:tag w:val="JAMA (The Journal of the American Medical Association)+{&quot;language&quot;:&quot;en-US&quot;,&quot;isSectionsModeOn&quot;:false}"/>
        <w:id w:val="-1381161826"/>
        <w:placeholder>
          <w:docPart w:val="DefaultPlaceholder_-1854013440"/>
        </w:placeholder>
      </w:sdtPr>
      <w:sdtEndPr/>
      <w:sdtContent>
        <w:p w14:paraId="3313FAB9" w14:textId="06DF65EB" w:rsidR="001C08AF" w:rsidRPr="00BB2656" w:rsidRDefault="001C08AF" w:rsidP="001C08AF">
          <w:pPr>
            <w:divId w:val="1489665996"/>
            <w:rPr>
              <w:rFonts w:cs="Times New Roman"/>
              <w:color w:val="000000"/>
            </w:rPr>
          </w:pPr>
          <w:r w:rsidRPr="00BB2656">
            <w:rPr>
              <w:rFonts w:cs="Times New Roman"/>
              <w:color w:val="000000"/>
            </w:rPr>
            <w:t xml:space="preserve">1. Howard A, O’Donoghue M, Feeney A, Sleator RD. Acinetobacter baumannii. </w:t>
          </w:r>
          <w:r w:rsidRPr="00BB2656">
            <w:rPr>
              <w:rFonts w:cs="Times New Roman"/>
              <w:i/>
              <w:iCs/>
              <w:color w:val="000000"/>
            </w:rPr>
            <w:t>Virulence</w:t>
          </w:r>
          <w:r w:rsidRPr="00BB2656">
            <w:rPr>
              <w:rFonts w:cs="Times New Roman"/>
              <w:color w:val="000000"/>
            </w:rPr>
            <w:t>. 2012;3(3):243-250. doi:10.4161/viru.19700</w:t>
          </w:r>
        </w:p>
        <w:p w14:paraId="2086491A" w14:textId="77777777" w:rsidR="001C08AF" w:rsidRPr="00BB2656" w:rsidRDefault="001C08AF">
          <w:pPr>
            <w:pStyle w:val="Bibliography1"/>
            <w:divId w:val="1489665996"/>
            <w:rPr>
              <w:color w:val="000000"/>
            </w:rPr>
          </w:pPr>
          <w:r w:rsidRPr="00BB2656">
            <w:rPr>
              <w:color w:val="000000"/>
            </w:rPr>
            <w:t xml:space="preserve">2. Cerqueira GM, Peleg AY. Insights into Acinetobacter baumannii pathogenicity. </w:t>
          </w:r>
          <w:r w:rsidRPr="00BB2656">
            <w:rPr>
              <w:i/>
              <w:iCs/>
              <w:color w:val="000000"/>
            </w:rPr>
            <w:t>Iubmb Life</w:t>
          </w:r>
          <w:r w:rsidRPr="00BB2656">
            <w:rPr>
              <w:color w:val="000000"/>
            </w:rPr>
            <w:t>. 2011;63(12):1055-1060. doi:10.1002/iub.533</w:t>
          </w:r>
        </w:p>
        <w:p w14:paraId="5AAF1F45" w14:textId="77777777" w:rsidR="001C08AF" w:rsidRPr="00BB2656" w:rsidRDefault="001C08AF">
          <w:pPr>
            <w:pStyle w:val="Bibliography1"/>
            <w:divId w:val="1489665996"/>
            <w:rPr>
              <w:color w:val="000000"/>
            </w:rPr>
          </w:pPr>
          <w:r w:rsidRPr="00BB2656">
            <w:rPr>
              <w:color w:val="000000"/>
            </w:rPr>
            <w:t>3. Pour NK, Dusane DH, Dhakephalkar PK, Zamin FR, Zinjarde SS, Chopade BA. Biofilm formation by Acinetobacter baumannii</w:t>
          </w:r>
          <w:r w:rsidRPr="00BB2656">
            <w:rPr>
              <w:color w:val="000000"/>
            </w:rPr>
            <w:t> </w:t>
          </w:r>
          <w:r w:rsidRPr="00BB2656">
            <w:rPr>
              <w:color w:val="000000"/>
            </w:rPr>
            <w:t xml:space="preserve">strains isolated from urinary tract infection and urinary catheters. </w:t>
          </w:r>
          <w:r w:rsidRPr="00BB2656">
            <w:rPr>
              <w:i/>
              <w:iCs/>
              <w:color w:val="000000"/>
            </w:rPr>
            <w:t>Fems Immunol Medical Microbiol</w:t>
          </w:r>
          <w:r w:rsidRPr="00BB2656">
            <w:rPr>
              <w:color w:val="000000"/>
            </w:rPr>
            <w:t>. 2011;62(3):328-338. doi:10.1111/j.1574-695x.2011.00818.x</w:t>
          </w:r>
        </w:p>
        <w:p w14:paraId="0B4F7615" w14:textId="77777777" w:rsidR="001C08AF" w:rsidRPr="00BB2656" w:rsidRDefault="001C08AF">
          <w:pPr>
            <w:pStyle w:val="Bibliography1"/>
            <w:divId w:val="1489665996"/>
            <w:rPr>
              <w:color w:val="000000"/>
            </w:rPr>
          </w:pPr>
          <w:r w:rsidRPr="00BB2656">
            <w:rPr>
              <w:color w:val="000000"/>
            </w:rPr>
            <w:t xml:space="preserve">4. Bagińska N, Cieślik M, Górski A, Jończyk-Matysiak E. The Role of Antibiotic Resistant A. baumannii in the Pathogenesis of Urinary Tract Infection and the Potential of Its Treatment with the Use of Bacteriophage Therapy. </w:t>
          </w:r>
          <w:r w:rsidRPr="00BB2656">
            <w:rPr>
              <w:i/>
              <w:iCs/>
              <w:color w:val="000000"/>
            </w:rPr>
            <w:t>Antibiotics</w:t>
          </w:r>
          <w:r w:rsidRPr="00BB2656">
            <w:rPr>
              <w:color w:val="000000"/>
            </w:rPr>
            <w:t>. 2021;10(3):281. doi:10.3390/antibiotics10030281</w:t>
          </w:r>
        </w:p>
        <w:p w14:paraId="0271B935" w14:textId="77777777" w:rsidR="001C08AF" w:rsidRPr="00BB2656" w:rsidRDefault="001C08AF">
          <w:pPr>
            <w:pStyle w:val="Bibliography1"/>
            <w:divId w:val="1489665996"/>
            <w:rPr>
              <w:color w:val="000000"/>
            </w:rPr>
          </w:pPr>
          <w:r w:rsidRPr="00BB2656">
            <w:rPr>
              <w:color w:val="000000"/>
            </w:rPr>
            <w:t xml:space="preserve">5. Bian X, Liu X, Zhang X, et al. Epidemiological and genomic characteristics of Acinetobacter baumannii from different infection sites using comparative genomics. </w:t>
          </w:r>
          <w:r w:rsidRPr="00BB2656">
            <w:rPr>
              <w:i/>
              <w:iCs/>
              <w:color w:val="000000"/>
            </w:rPr>
            <w:t>Bmc Genomics</w:t>
          </w:r>
          <w:r w:rsidRPr="00BB2656">
            <w:rPr>
              <w:color w:val="000000"/>
            </w:rPr>
            <w:t>. 2021;22(1):530. doi:10.1186/s12864-021-07842-5</w:t>
          </w:r>
        </w:p>
        <w:p w14:paraId="5FDAD4DC" w14:textId="77777777" w:rsidR="001C08AF" w:rsidRPr="00BB2656" w:rsidRDefault="001C08AF">
          <w:pPr>
            <w:pStyle w:val="Bibliography1"/>
            <w:divId w:val="1489665996"/>
            <w:rPr>
              <w:color w:val="000000"/>
            </w:rPr>
          </w:pPr>
          <w:r w:rsidRPr="00BB2656">
            <w:rPr>
              <w:color w:val="000000"/>
            </w:rPr>
            <w:t>6. Al-Dahmoshi HOM, Al-Khafaji NSK, Al-Alaq FT. Urinary Tract Infections - the Imbalance Between the Pathogen Virulence and the Host Defense [Working Title]. Published online 2020. doi:10.5772/intechopen.94508</w:t>
          </w:r>
        </w:p>
        <w:p w14:paraId="6924D503" w14:textId="77777777" w:rsidR="001C08AF" w:rsidRPr="00BB2656" w:rsidRDefault="001C08AF">
          <w:pPr>
            <w:pStyle w:val="Bibliography1"/>
            <w:divId w:val="1489665996"/>
            <w:rPr>
              <w:color w:val="000000"/>
            </w:rPr>
          </w:pPr>
          <w:r w:rsidRPr="00BB2656">
            <w:rPr>
              <w:color w:val="000000"/>
            </w:rPr>
            <w:t xml:space="preserve">7. Horton LE, Mehta SR, Aganovic L, Fierer J. Actinotignum schaalii Infection: A Clandestine Cause of Sterile Pyuria? </w:t>
          </w:r>
          <w:r w:rsidRPr="00BB2656">
            <w:rPr>
              <w:i/>
              <w:iCs/>
              <w:color w:val="000000"/>
            </w:rPr>
            <w:t>Open Forum Infect Dis</w:t>
          </w:r>
          <w:r w:rsidRPr="00BB2656">
            <w:rPr>
              <w:color w:val="000000"/>
            </w:rPr>
            <w:t>. 2018;5(2):ofy015. doi:10.1093/ofid/ofy015</w:t>
          </w:r>
        </w:p>
        <w:p w14:paraId="450CC3CF" w14:textId="77777777" w:rsidR="001C08AF" w:rsidRPr="00BB2656" w:rsidRDefault="001C08AF">
          <w:pPr>
            <w:pStyle w:val="Bibliography1"/>
            <w:divId w:val="1489665996"/>
            <w:rPr>
              <w:color w:val="000000"/>
            </w:rPr>
          </w:pPr>
          <w:r w:rsidRPr="00BB2656">
            <w:rPr>
              <w:color w:val="000000"/>
            </w:rPr>
            <w:t xml:space="preserve">8. Cattoir V. Actinobaculum schaalii: Review of an emerging uropathogen. </w:t>
          </w:r>
          <w:r w:rsidRPr="00BB2656">
            <w:rPr>
              <w:i/>
              <w:iCs/>
              <w:color w:val="000000"/>
            </w:rPr>
            <w:t>Journal of Infection</w:t>
          </w:r>
          <w:r w:rsidRPr="00BB2656">
            <w:rPr>
              <w:color w:val="000000"/>
            </w:rPr>
            <w:t>. 2012;64(3):260-267. doi:10.1016/j.jinf.2011.12.009</w:t>
          </w:r>
        </w:p>
        <w:p w14:paraId="15C0AF5F" w14:textId="77777777" w:rsidR="001C08AF" w:rsidRPr="00BB2656" w:rsidRDefault="001C08AF">
          <w:pPr>
            <w:pStyle w:val="Bibliography1"/>
            <w:divId w:val="1489665996"/>
            <w:rPr>
              <w:color w:val="000000"/>
            </w:rPr>
          </w:pPr>
          <w:r w:rsidRPr="00BB2656">
            <w:rPr>
              <w:color w:val="000000"/>
            </w:rPr>
            <w:t xml:space="preserve">9. Lieu A, Mah J, Church D. 1361. Actinotignum schaalii an Under-recognized Cause of Infections: A Case Series in Calgary from 2012 - 2020. </w:t>
          </w:r>
          <w:r w:rsidRPr="00BB2656">
            <w:rPr>
              <w:i/>
              <w:iCs/>
              <w:color w:val="000000"/>
            </w:rPr>
            <w:t>Open Forum Infect Dis</w:t>
          </w:r>
          <w:r w:rsidRPr="00BB2656">
            <w:rPr>
              <w:color w:val="000000"/>
            </w:rPr>
            <w:t>. 2021;8(Supplement_1):S766-S767. doi:10.1093/ofid/ofab466.1553</w:t>
          </w:r>
        </w:p>
        <w:p w14:paraId="1C149AD1" w14:textId="77777777" w:rsidR="001C08AF" w:rsidRPr="00BB2656" w:rsidRDefault="001C08AF">
          <w:pPr>
            <w:pStyle w:val="Bibliography1"/>
            <w:divId w:val="1489665996"/>
            <w:rPr>
              <w:color w:val="000000"/>
            </w:rPr>
          </w:pPr>
          <w:r w:rsidRPr="00BB2656">
            <w:rPr>
              <w:color w:val="000000"/>
            </w:rPr>
            <w:t xml:space="preserve">10. Lainhart W, Gonzalez MD. Aerococcus urinae, Alloscardovia omnicolens, and Actinotignum schaalii: the AAA Minor League Team of Urinary Tract Infection Pathogens. </w:t>
          </w:r>
          <w:r w:rsidRPr="00BB2656">
            <w:rPr>
              <w:i/>
              <w:iCs/>
              <w:color w:val="000000"/>
            </w:rPr>
            <w:t>Clinical Microbiology Newsletter</w:t>
          </w:r>
          <w:r w:rsidRPr="00BB2656">
            <w:rPr>
              <w:color w:val="000000"/>
            </w:rPr>
            <w:t>. 2018;40(10):77-82. doi:10.1016/j.clinmicnews.2018.05.001</w:t>
          </w:r>
        </w:p>
        <w:p w14:paraId="5D840C74" w14:textId="77777777" w:rsidR="001C08AF" w:rsidRPr="00BB2656" w:rsidRDefault="001C08AF">
          <w:pPr>
            <w:pStyle w:val="Bibliography1"/>
            <w:divId w:val="1489665996"/>
            <w:rPr>
              <w:color w:val="000000"/>
            </w:rPr>
          </w:pPr>
          <w:r w:rsidRPr="00BB2656">
            <w:rPr>
              <w:color w:val="000000"/>
            </w:rPr>
            <w:t xml:space="preserve">11. Klein S, Nurjadi D, Horner S, Heeg K, Zimmermann S, Burckhardt I. Significant increase in cultivation of Gardnerella vaginalis, Alloscardovia omnicolens, Actinotignum schaalii, and Actinomyces spp. in urine samples with total laboratory automation. </w:t>
          </w:r>
          <w:r w:rsidRPr="00BB2656">
            <w:rPr>
              <w:i/>
              <w:iCs/>
              <w:color w:val="000000"/>
            </w:rPr>
            <w:t>Eur J Clin Microbiol Infect Dis</w:t>
          </w:r>
          <w:r w:rsidRPr="00BB2656">
            <w:rPr>
              <w:color w:val="000000"/>
            </w:rPr>
            <w:t>. 2018;37(7):1305-1311. doi:10.1007/s10096-018-3250-6</w:t>
          </w:r>
        </w:p>
        <w:p w14:paraId="2DDEB7C0" w14:textId="77777777" w:rsidR="001C08AF" w:rsidRPr="00BB2656" w:rsidRDefault="001C08AF">
          <w:pPr>
            <w:pStyle w:val="Bibliography1"/>
            <w:divId w:val="1489665996"/>
            <w:rPr>
              <w:color w:val="000000"/>
            </w:rPr>
          </w:pPr>
          <w:r w:rsidRPr="00BB2656">
            <w:rPr>
              <w:color w:val="000000"/>
            </w:rPr>
            <w:lastRenderedPageBreak/>
            <w:t xml:space="preserve">12. Reinhard M, Prag J, Kemp M, et al. Ten Cases of Actinobaculum schaalii Infection: Clinical Relevance, Bacterial Identification, and Antibiotic Susceptibility. </w:t>
          </w:r>
          <w:r w:rsidRPr="00BB2656">
            <w:rPr>
              <w:i/>
              <w:iCs/>
              <w:color w:val="000000"/>
            </w:rPr>
            <w:t>J Clin Microbiol</w:t>
          </w:r>
          <w:r w:rsidRPr="00BB2656">
            <w:rPr>
              <w:color w:val="000000"/>
            </w:rPr>
            <w:t>. 2005;43(10):5305-5308. doi:10.1128/jcm.43.10.5305-5308.2005</w:t>
          </w:r>
        </w:p>
        <w:p w14:paraId="543C1305" w14:textId="77777777" w:rsidR="001C08AF" w:rsidRPr="00BB2656" w:rsidRDefault="001C08AF">
          <w:pPr>
            <w:pStyle w:val="Bibliography1"/>
            <w:divId w:val="1489665996"/>
            <w:rPr>
              <w:color w:val="000000"/>
            </w:rPr>
          </w:pPr>
          <w:r w:rsidRPr="00BB2656">
            <w:rPr>
              <w:color w:val="000000"/>
            </w:rPr>
            <w:t xml:space="preserve">13. Lotte R, Lotte L, Ruimy R. Actinotignum schaalii (formerly Actinobaculum schaalii): a newly recognized pathogen—review of the literature. </w:t>
          </w:r>
          <w:r w:rsidRPr="00BB2656">
            <w:rPr>
              <w:i/>
              <w:iCs/>
              <w:color w:val="000000"/>
            </w:rPr>
            <w:t>Clin Microbiol Infec</w:t>
          </w:r>
          <w:r w:rsidRPr="00BB2656">
            <w:rPr>
              <w:color w:val="000000"/>
            </w:rPr>
            <w:t>. 2016;22(1):28-36. doi:10.1016/j.cmi.2015.10.038</w:t>
          </w:r>
        </w:p>
        <w:p w14:paraId="1FB29197" w14:textId="77777777" w:rsidR="001C08AF" w:rsidRPr="00BB2656" w:rsidRDefault="001C08AF">
          <w:pPr>
            <w:pStyle w:val="Bibliography1"/>
            <w:divId w:val="1489665996"/>
            <w:rPr>
              <w:color w:val="000000"/>
            </w:rPr>
          </w:pPr>
          <w:r w:rsidRPr="00BB2656">
            <w:rPr>
              <w:color w:val="000000"/>
            </w:rPr>
            <w:t xml:space="preserve">14. Higgins A, Garg T. Aerococcus urinae: An Emerging Cause of Urinary Tract Infection in Older Adults with Multimorbidity and Urologic Cancer. </w:t>
          </w:r>
          <w:r w:rsidRPr="00BB2656">
            <w:rPr>
              <w:i/>
              <w:iCs/>
              <w:color w:val="000000"/>
            </w:rPr>
            <w:t>Urology Case Reports</w:t>
          </w:r>
          <w:r w:rsidRPr="00BB2656">
            <w:rPr>
              <w:color w:val="000000"/>
            </w:rPr>
            <w:t>. 2017;13:24-25. doi:10.1016/j.eucr.2017.03.022</w:t>
          </w:r>
        </w:p>
        <w:p w14:paraId="2088217A" w14:textId="77777777" w:rsidR="001C08AF" w:rsidRPr="00BB2656" w:rsidRDefault="001C08AF">
          <w:pPr>
            <w:pStyle w:val="Bibliography1"/>
            <w:divId w:val="1489665996"/>
            <w:rPr>
              <w:color w:val="000000"/>
            </w:rPr>
          </w:pPr>
          <w:r w:rsidRPr="00BB2656">
            <w:rPr>
              <w:color w:val="000000"/>
            </w:rPr>
            <w:t xml:space="preserve">15. Hilt EE, Putonti C, Thomas-White K, et al. Aerococcus urinae Isolated from Women with Lower Urinary Tract Symptoms: In Vitro Aggregation and Genome Analysis. </w:t>
          </w:r>
          <w:r w:rsidRPr="00BB2656">
            <w:rPr>
              <w:i/>
              <w:iCs/>
              <w:color w:val="000000"/>
            </w:rPr>
            <w:t>J Bacteriol</w:t>
          </w:r>
          <w:r w:rsidRPr="00BB2656">
            <w:rPr>
              <w:color w:val="000000"/>
            </w:rPr>
            <w:t>. 2020;202(13). doi:10.1128/jb.00170-20</w:t>
          </w:r>
        </w:p>
        <w:p w14:paraId="21791412" w14:textId="77777777" w:rsidR="001C08AF" w:rsidRPr="00BB2656" w:rsidRDefault="001C08AF">
          <w:pPr>
            <w:pStyle w:val="Bibliography1"/>
            <w:divId w:val="1489665996"/>
            <w:rPr>
              <w:color w:val="000000"/>
            </w:rPr>
          </w:pPr>
          <w:r w:rsidRPr="00BB2656">
            <w:rPr>
              <w:color w:val="000000"/>
            </w:rPr>
            <w:t xml:space="preserve">16. Bradley ES, Schell B, Ward DV, Bucci V, Zeamer A, Haran JP. The Urinary Microbiome of Older Adults Residing in a Nursing Home Varies with Duration of Residence and Shows Increases in Potential Pathogens. </w:t>
          </w:r>
          <w:r w:rsidRPr="00BB2656">
            <w:rPr>
              <w:i/>
              <w:iCs/>
              <w:color w:val="000000"/>
            </w:rPr>
            <w:t>Journals Gerontology Ser</w:t>
          </w:r>
          <w:r w:rsidRPr="00BB2656">
            <w:rPr>
              <w:color w:val="000000"/>
            </w:rPr>
            <w:t>. Published online 2021. doi:10.1093/gerona/glab345</w:t>
          </w:r>
        </w:p>
        <w:p w14:paraId="3D03CCB5" w14:textId="77777777" w:rsidR="001C08AF" w:rsidRPr="00BB2656" w:rsidRDefault="001C08AF">
          <w:pPr>
            <w:pStyle w:val="Bibliography1"/>
            <w:divId w:val="1489665996"/>
            <w:rPr>
              <w:color w:val="000000"/>
            </w:rPr>
          </w:pPr>
          <w:r w:rsidRPr="00BB2656">
            <w:rPr>
              <w:color w:val="000000"/>
            </w:rPr>
            <w:t xml:space="preserve">17. Meletis G, Chatzidimitriou D, Tsingerlioti F, Chatzopoulou F, Tzimagiorgis G. An initially unidentified case of urinary tract infection due to Aerococcus urinae. </w:t>
          </w:r>
          <w:r w:rsidRPr="00BB2656">
            <w:rPr>
              <w:i/>
              <w:iCs/>
              <w:color w:val="000000"/>
            </w:rPr>
            <w:t>New Microbiol</w:t>
          </w:r>
          <w:r w:rsidRPr="00BB2656">
            <w:rPr>
              <w:color w:val="000000"/>
            </w:rPr>
            <w:t>. 2017;40(3):221-222.</w:t>
          </w:r>
        </w:p>
        <w:p w14:paraId="55D1113F" w14:textId="77777777" w:rsidR="001C08AF" w:rsidRPr="00BB2656" w:rsidRDefault="001C08AF">
          <w:pPr>
            <w:pStyle w:val="Bibliography1"/>
            <w:divId w:val="1489665996"/>
            <w:rPr>
              <w:color w:val="000000"/>
            </w:rPr>
          </w:pPr>
          <w:r w:rsidRPr="00BB2656">
            <w:rPr>
              <w:color w:val="000000"/>
            </w:rPr>
            <w:t xml:space="preserve">18. Huys G, Vancanneyt M, D’Haene K, Falsen E, Wauters G, Vandamme P. Alloscardovia omnicolens gen. nov., sp. nov., from human clinical samples. </w:t>
          </w:r>
          <w:r w:rsidRPr="00BB2656">
            <w:rPr>
              <w:i/>
              <w:iCs/>
              <w:color w:val="000000"/>
            </w:rPr>
            <w:t>Int J Syst Evol Micr</w:t>
          </w:r>
          <w:r w:rsidRPr="00BB2656">
            <w:rPr>
              <w:color w:val="000000"/>
            </w:rPr>
            <w:t>. 2007;57(7):1442-1446. doi:10.1099/ijs.0.64812-0</w:t>
          </w:r>
        </w:p>
        <w:p w14:paraId="508F8164" w14:textId="77777777" w:rsidR="001C08AF" w:rsidRPr="00BB2656" w:rsidRDefault="001C08AF">
          <w:pPr>
            <w:pStyle w:val="Bibliography1"/>
            <w:divId w:val="1489665996"/>
            <w:rPr>
              <w:color w:val="000000"/>
            </w:rPr>
          </w:pPr>
          <w:r w:rsidRPr="00BB2656">
            <w:rPr>
              <w:color w:val="000000"/>
            </w:rPr>
            <w:t xml:space="preserve">19. Brown MK, Forbes BA, Stitley K, Doern CD. Defining the Clinical Significance of Alloscardovia omnincolens in the Urinary Tract. </w:t>
          </w:r>
          <w:r w:rsidRPr="00BB2656">
            <w:rPr>
              <w:i/>
              <w:iCs/>
              <w:color w:val="000000"/>
            </w:rPr>
            <w:t>J Clin Microbiol</w:t>
          </w:r>
          <w:r w:rsidRPr="00BB2656">
            <w:rPr>
              <w:color w:val="000000"/>
            </w:rPr>
            <w:t>. 2016;54(6):1552-1556. doi:10.1128/jcm.03084-15</w:t>
          </w:r>
        </w:p>
        <w:p w14:paraId="2C63BB90" w14:textId="77777777" w:rsidR="001C08AF" w:rsidRPr="00BB2656" w:rsidRDefault="001C08AF">
          <w:pPr>
            <w:pStyle w:val="Bibliography1"/>
            <w:divId w:val="1489665996"/>
            <w:rPr>
              <w:color w:val="000000"/>
            </w:rPr>
          </w:pPr>
          <w:r w:rsidRPr="00BB2656">
            <w:rPr>
              <w:color w:val="000000"/>
            </w:rPr>
            <w:t xml:space="preserve">20. Isnard C, Lienhard R, Reissier S, et al. In vitro antimicrobial susceptibility of Alloscardovia omnicolens and molecular mechanisms of acquired resistance. </w:t>
          </w:r>
          <w:r w:rsidRPr="00BB2656">
            <w:rPr>
              <w:i/>
              <w:iCs/>
              <w:color w:val="000000"/>
            </w:rPr>
            <w:t>Diagnostic Microbiology and Infectious Disease</w:t>
          </w:r>
          <w:r w:rsidRPr="00BB2656">
            <w:rPr>
              <w:color w:val="000000"/>
            </w:rPr>
            <w:t>. 2016;84(3):227-229. doi:10.1016/j.diagmicrobio.2015.08.009</w:t>
          </w:r>
        </w:p>
        <w:p w14:paraId="091F3BD0" w14:textId="77777777" w:rsidR="001C08AF" w:rsidRPr="00BB2656" w:rsidRDefault="001C08AF">
          <w:pPr>
            <w:pStyle w:val="Bibliography1"/>
            <w:divId w:val="1489665996"/>
            <w:rPr>
              <w:color w:val="000000"/>
            </w:rPr>
          </w:pPr>
          <w:r w:rsidRPr="00BB2656">
            <w:rPr>
              <w:color w:val="000000"/>
            </w:rPr>
            <w:t xml:space="preserve">21. Erdogan A, Rao SSC. Small Intestinal Fungal Overgrowth. </w:t>
          </w:r>
          <w:r w:rsidRPr="00BB2656">
            <w:rPr>
              <w:i/>
              <w:iCs/>
              <w:color w:val="000000"/>
            </w:rPr>
            <w:t>Curr Gastroenterology Reports</w:t>
          </w:r>
          <w:r w:rsidRPr="00BB2656">
            <w:rPr>
              <w:color w:val="000000"/>
            </w:rPr>
            <w:t>. 2015;17(4):16. doi:10.1007/s11894-015-0436-2</w:t>
          </w:r>
        </w:p>
        <w:p w14:paraId="0E464C65" w14:textId="77777777" w:rsidR="001C08AF" w:rsidRPr="00BB2656" w:rsidRDefault="001C08AF">
          <w:pPr>
            <w:pStyle w:val="Bibliography1"/>
            <w:divId w:val="1489665996"/>
            <w:rPr>
              <w:color w:val="000000"/>
            </w:rPr>
          </w:pPr>
          <w:r w:rsidRPr="00BB2656">
            <w:rPr>
              <w:color w:val="000000"/>
            </w:rPr>
            <w:t xml:space="preserve">22. Lal S, Parkash O, Kumar P, et al. Determination of Predisposing Factors in Developing Candida albicans Associated Urinary Tract Infection and Antifungal Sensitivity Profile. </w:t>
          </w:r>
          <w:r w:rsidRPr="00BB2656">
            <w:rPr>
              <w:i/>
              <w:iCs/>
              <w:color w:val="000000"/>
            </w:rPr>
            <w:t>J Pharm Res Int</w:t>
          </w:r>
          <w:r w:rsidRPr="00BB2656">
            <w:rPr>
              <w:color w:val="000000"/>
            </w:rPr>
            <w:t>. Published online 2021:40-49. doi:10.9734/jpri/2021/v33i631188</w:t>
          </w:r>
        </w:p>
        <w:p w14:paraId="39ED6A27" w14:textId="77777777" w:rsidR="001C08AF" w:rsidRPr="00BB2656" w:rsidRDefault="001C08AF">
          <w:pPr>
            <w:pStyle w:val="Bibliography1"/>
            <w:divId w:val="1489665996"/>
            <w:rPr>
              <w:color w:val="000000"/>
            </w:rPr>
          </w:pPr>
          <w:r w:rsidRPr="00BB2656">
            <w:rPr>
              <w:color w:val="000000"/>
            </w:rPr>
            <w:t xml:space="preserve">23. Cui H. Distribution and drug resistance of pathogens causing urinary tract infection in patients with urinary calculi. </w:t>
          </w:r>
          <w:r w:rsidRPr="00BB2656">
            <w:rPr>
              <w:i/>
              <w:iCs/>
              <w:color w:val="000000"/>
            </w:rPr>
            <w:t>Am J Transl Res</w:t>
          </w:r>
          <w:r w:rsidRPr="00BB2656">
            <w:rPr>
              <w:color w:val="000000"/>
            </w:rPr>
            <w:t>. 2021;13(9):10554-10561.</w:t>
          </w:r>
        </w:p>
        <w:p w14:paraId="640E1B21" w14:textId="77777777" w:rsidR="001C08AF" w:rsidRPr="00BB2656" w:rsidRDefault="001C08AF">
          <w:pPr>
            <w:pStyle w:val="Bibliography1"/>
            <w:divId w:val="1489665996"/>
            <w:rPr>
              <w:color w:val="000000"/>
            </w:rPr>
          </w:pPr>
          <w:r w:rsidRPr="00BB2656">
            <w:rPr>
              <w:color w:val="000000"/>
            </w:rPr>
            <w:lastRenderedPageBreak/>
            <w:t xml:space="preserve">24. Shing SR, Ramos AR, Patras KA, et al. The Fungal Pathogen Candida albicans Promotes Bladder Colonization of Group B Streptococcus. </w:t>
          </w:r>
          <w:r w:rsidRPr="00BB2656">
            <w:rPr>
              <w:i/>
              <w:iCs/>
              <w:color w:val="000000"/>
            </w:rPr>
            <w:t>Front Cell Infect Mi</w:t>
          </w:r>
          <w:r w:rsidRPr="00BB2656">
            <w:rPr>
              <w:color w:val="000000"/>
            </w:rPr>
            <w:t>. 2020;9:437. doi:10.3389/fcimb.2019.00437</w:t>
          </w:r>
        </w:p>
        <w:p w14:paraId="0C33AD57" w14:textId="77777777" w:rsidR="001C08AF" w:rsidRPr="00BB2656" w:rsidRDefault="001C08AF">
          <w:pPr>
            <w:pStyle w:val="Bibliography1"/>
            <w:divId w:val="1489665996"/>
            <w:rPr>
              <w:color w:val="000000"/>
            </w:rPr>
          </w:pPr>
          <w:r w:rsidRPr="00BB2656">
            <w:rPr>
              <w:color w:val="000000"/>
            </w:rPr>
            <w:t xml:space="preserve">25. Griffith N, Danziger L. Candida auris Urinary Tract Infections and Possible Treatment. </w:t>
          </w:r>
          <w:r w:rsidRPr="00BB2656">
            <w:rPr>
              <w:i/>
              <w:iCs/>
              <w:color w:val="000000"/>
            </w:rPr>
            <w:t>Antibiotics</w:t>
          </w:r>
          <w:r w:rsidRPr="00BB2656">
            <w:rPr>
              <w:color w:val="000000"/>
            </w:rPr>
            <w:t>. 2020;9(12):898. doi:10.3390/antibiotics9120898</w:t>
          </w:r>
        </w:p>
        <w:p w14:paraId="358D88BF" w14:textId="77777777" w:rsidR="001C08AF" w:rsidRPr="00BB2656" w:rsidRDefault="001C08AF">
          <w:pPr>
            <w:pStyle w:val="Bibliography1"/>
            <w:divId w:val="1489665996"/>
            <w:rPr>
              <w:color w:val="000000"/>
            </w:rPr>
          </w:pPr>
          <w:r w:rsidRPr="00BB2656">
            <w:rPr>
              <w:color w:val="000000"/>
            </w:rPr>
            <w:t xml:space="preserve">26. Dias V. Candida species in the urinary tract: is it a fungal infection or not? </w:t>
          </w:r>
          <w:r w:rsidRPr="00BB2656">
            <w:rPr>
              <w:i/>
              <w:iCs/>
              <w:color w:val="000000"/>
            </w:rPr>
            <w:t>Future Microbiol</w:t>
          </w:r>
          <w:r w:rsidRPr="00BB2656">
            <w:rPr>
              <w:color w:val="000000"/>
            </w:rPr>
            <w:t>. 2020;15(2):81-83. doi:10.2217/fmb-2019-0262</w:t>
          </w:r>
        </w:p>
        <w:p w14:paraId="11C3CC53" w14:textId="77777777" w:rsidR="001C08AF" w:rsidRPr="00BB2656" w:rsidRDefault="001C08AF">
          <w:pPr>
            <w:pStyle w:val="Bibliography1"/>
            <w:divId w:val="1489665996"/>
            <w:rPr>
              <w:color w:val="000000"/>
            </w:rPr>
          </w:pPr>
          <w:r w:rsidRPr="00BB2656">
            <w:rPr>
              <w:color w:val="000000"/>
            </w:rPr>
            <w:t xml:space="preserve">27. Fidel PL, Vazquez JA, Sobel JD. Candida glabrata : Review of Epidemiology, Pathogenesis, and Clinical Disease with Comparison to C. albicans. </w:t>
          </w:r>
          <w:r w:rsidRPr="00BB2656">
            <w:rPr>
              <w:i/>
              <w:iCs/>
              <w:color w:val="000000"/>
            </w:rPr>
            <w:t>Clin Microbiol Rev</w:t>
          </w:r>
          <w:r w:rsidRPr="00BB2656">
            <w:rPr>
              <w:color w:val="000000"/>
            </w:rPr>
            <w:t>. 1999;12(1):80-96. doi:10.1128/cmr.12.1.80</w:t>
          </w:r>
        </w:p>
        <w:p w14:paraId="1F8243D4" w14:textId="77777777" w:rsidR="001C08AF" w:rsidRPr="00BB2656" w:rsidRDefault="001C08AF">
          <w:pPr>
            <w:pStyle w:val="Bibliography1"/>
            <w:divId w:val="1489665996"/>
            <w:rPr>
              <w:color w:val="000000"/>
            </w:rPr>
          </w:pPr>
          <w:r w:rsidRPr="00BB2656">
            <w:rPr>
              <w:color w:val="000000"/>
            </w:rPr>
            <w:t xml:space="preserve">28. Pappas PG, Kauffman CA, Andes DR, et al. Clinical Practice Guideline for the Management of Candidiasis: 2016 Update by the Infectious Diseases Society of America. </w:t>
          </w:r>
          <w:r w:rsidRPr="00BB2656">
            <w:rPr>
              <w:i/>
              <w:iCs/>
              <w:color w:val="000000"/>
            </w:rPr>
            <w:t>Clin Infect Dis</w:t>
          </w:r>
          <w:r w:rsidRPr="00BB2656">
            <w:rPr>
              <w:color w:val="000000"/>
            </w:rPr>
            <w:t>. 2016;62(4):e1-e50. doi:10.1093/cid/civ933</w:t>
          </w:r>
        </w:p>
        <w:p w14:paraId="6370CDEB" w14:textId="77777777" w:rsidR="001C08AF" w:rsidRPr="00BB2656" w:rsidRDefault="001C08AF">
          <w:pPr>
            <w:pStyle w:val="Bibliography1"/>
            <w:divId w:val="1489665996"/>
            <w:rPr>
              <w:color w:val="000000"/>
            </w:rPr>
          </w:pPr>
          <w:r w:rsidRPr="00BB2656">
            <w:rPr>
              <w:color w:val="000000"/>
            </w:rPr>
            <w:t xml:space="preserve">29. Odabasi Z, Mert A. Candida urinary tract infections in adults. </w:t>
          </w:r>
          <w:r w:rsidRPr="00BB2656">
            <w:rPr>
              <w:i/>
              <w:iCs/>
              <w:color w:val="000000"/>
            </w:rPr>
            <w:t>World J Urol</w:t>
          </w:r>
          <w:r w:rsidRPr="00BB2656">
            <w:rPr>
              <w:color w:val="000000"/>
            </w:rPr>
            <w:t>. 2020;38(11):2699-2707. doi:10.1007/s00345-019-02991-5</w:t>
          </w:r>
        </w:p>
        <w:p w14:paraId="79988928" w14:textId="77777777" w:rsidR="001C08AF" w:rsidRPr="00BB2656" w:rsidRDefault="001C08AF">
          <w:pPr>
            <w:pStyle w:val="Bibliography1"/>
            <w:divId w:val="1489665996"/>
            <w:rPr>
              <w:color w:val="000000"/>
            </w:rPr>
          </w:pPr>
          <w:r w:rsidRPr="00BB2656">
            <w:rPr>
              <w:color w:val="000000"/>
            </w:rPr>
            <w:t xml:space="preserve">30. Bliss JM, Tollefson GA, Cuevas A, et al. Transcription Profiles Associated with Inducible Adhesion in Candida parapsilosis. </w:t>
          </w:r>
          <w:r w:rsidRPr="00BB2656">
            <w:rPr>
              <w:i/>
              <w:iCs/>
              <w:color w:val="000000"/>
            </w:rPr>
            <w:t>Msphere</w:t>
          </w:r>
          <w:r w:rsidRPr="00BB2656">
            <w:rPr>
              <w:color w:val="000000"/>
            </w:rPr>
            <w:t>. 2021;6(1):e01071-20. doi:10.1128/msphere.01071-20</w:t>
          </w:r>
        </w:p>
        <w:p w14:paraId="6BD2CD19" w14:textId="77777777" w:rsidR="001C08AF" w:rsidRPr="00BB2656" w:rsidRDefault="001C08AF">
          <w:pPr>
            <w:pStyle w:val="Bibliography1"/>
            <w:divId w:val="1489665996"/>
            <w:rPr>
              <w:color w:val="000000"/>
            </w:rPr>
          </w:pPr>
          <w:r w:rsidRPr="00BB2656">
            <w:rPr>
              <w:color w:val="000000"/>
            </w:rPr>
            <w:t xml:space="preserve">31. Trofa D, Gácser A, Nosanchuk JD. Candida parapsilosis , an Emerging Fungal Pathogen. </w:t>
          </w:r>
          <w:r w:rsidRPr="00BB2656">
            <w:rPr>
              <w:i/>
              <w:iCs/>
              <w:color w:val="000000"/>
            </w:rPr>
            <w:t>Clin Microbiol Rev</w:t>
          </w:r>
          <w:r w:rsidRPr="00BB2656">
            <w:rPr>
              <w:color w:val="000000"/>
            </w:rPr>
            <w:t>. 2008;21(4):606-625. doi:10.1128/cmr.00013-08</w:t>
          </w:r>
        </w:p>
        <w:p w14:paraId="111324CE" w14:textId="77777777" w:rsidR="001C08AF" w:rsidRPr="00BB2656" w:rsidRDefault="001C08AF">
          <w:pPr>
            <w:pStyle w:val="Bibliography1"/>
            <w:divId w:val="1489665996"/>
            <w:rPr>
              <w:color w:val="000000"/>
            </w:rPr>
          </w:pPr>
          <w:r w:rsidRPr="00BB2656">
            <w:rPr>
              <w:color w:val="000000"/>
            </w:rPr>
            <w:t xml:space="preserve">32. Fisher JF, Sobel JD, Kauffman CA, Newman CA. Candida Urinary Tract Infections—Treatment. </w:t>
          </w:r>
          <w:r w:rsidRPr="00BB2656">
            <w:rPr>
              <w:i/>
              <w:iCs/>
              <w:color w:val="000000"/>
            </w:rPr>
            <w:t>Clin Infect Dis</w:t>
          </w:r>
          <w:r w:rsidRPr="00BB2656">
            <w:rPr>
              <w:color w:val="000000"/>
            </w:rPr>
            <w:t>. 2011;52(suppl_6):S457-S466. doi:10.1093/cid/cir112</w:t>
          </w:r>
        </w:p>
        <w:p w14:paraId="2677BBE5" w14:textId="77777777" w:rsidR="001C08AF" w:rsidRPr="00BB2656" w:rsidRDefault="001C08AF">
          <w:pPr>
            <w:pStyle w:val="Bibliography1"/>
            <w:divId w:val="1489665996"/>
            <w:rPr>
              <w:color w:val="000000"/>
            </w:rPr>
          </w:pPr>
          <w:r w:rsidRPr="00BB2656">
            <w:rPr>
              <w:color w:val="000000"/>
            </w:rPr>
            <w:t xml:space="preserve">33. Wang JT, Chang SC, Chen YC, Luh KT. Comparison of antimicrobial susceptibility of Citrobacter freundii isolates in two different time periods. </w:t>
          </w:r>
          <w:r w:rsidRPr="00BB2656">
            <w:rPr>
              <w:i/>
              <w:iCs/>
              <w:color w:val="000000"/>
            </w:rPr>
            <w:t>J Microbiol Immunol Infect Wei Mian Yu Gan Ran Za Zhi</w:t>
          </w:r>
          <w:r w:rsidRPr="00BB2656">
            <w:rPr>
              <w:color w:val="000000"/>
            </w:rPr>
            <w:t>. 2000;33(4):258-262.</w:t>
          </w:r>
        </w:p>
        <w:p w14:paraId="5A6FF77D" w14:textId="77777777" w:rsidR="001C08AF" w:rsidRPr="00BB2656" w:rsidRDefault="001C08AF">
          <w:pPr>
            <w:pStyle w:val="Bibliography1"/>
            <w:divId w:val="1489665996"/>
            <w:rPr>
              <w:color w:val="000000"/>
            </w:rPr>
          </w:pPr>
          <w:r w:rsidRPr="00BB2656">
            <w:rPr>
              <w:color w:val="000000"/>
            </w:rPr>
            <w:t xml:space="preserve">34. Whalen JG, Mully TW, English JC. Spontaneous Citrobacter freundii Infection in an Immunocompetent Patient. </w:t>
          </w:r>
          <w:r w:rsidRPr="00BB2656">
            <w:rPr>
              <w:i/>
              <w:iCs/>
              <w:color w:val="000000"/>
            </w:rPr>
            <w:t>Arch Dermatol</w:t>
          </w:r>
          <w:r w:rsidRPr="00BB2656">
            <w:rPr>
              <w:color w:val="000000"/>
            </w:rPr>
            <w:t>. 2007;143(1):115-126. doi:10.1001/archderm.143.1.124</w:t>
          </w:r>
        </w:p>
        <w:p w14:paraId="14765233" w14:textId="77777777" w:rsidR="001C08AF" w:rsidRPr="00BB2656" w:rsidRDefault="001C08AF">
          <w:pPr>
            <w:pStyle w:val="Bibliography1"/>
            <w:divId w:val="1489665996"/>
            <w:rPr>
              <w:color w:val="000000"/>
            </w:rPr>
          </w:pPr>
          <w:r w:rsidRPr="00BB2656">
            <w:rPr>
              <w:color w:val="000000"/>
            </w:rPr>
            <w:t xml:space="preserve">35. Ranjan KP, Ranjan N. Citrobacter: An emerging health care associated urinary pathogen. </w:t>
          </w:r>
          <w:r w:rsidRPr="00BB2656">
            <w:rPr>
              <w:i/>
              <w:iCs/>
              <w:color w:val="000000"/>
            </w:rPr>
            <w:t>Urology Ann</w:t>
          </w:r>
          <w:r w:rsidRPr="00BB2656">
            <w:rPr>
              <w:color w:val="000000"/>
            </w:rPr>
            <w:t>. 2013;5(4):313-314.</w:t>
          </w:r>
        </w:p>
        <w:p w14:paraId="1A3C3590" w14:textId="77777777" w:rsidR="001C08AF" w:rsidRPr="00BB2656" w:rsidRDefault="001C08AF">
          <w:pPr>
            <w:pStyle w:val="Bibliography1"/>
            <w:divId w:val="1489665996"/>
            <w:rPr>
              <w:color w:val="000000"/>
            </w:rPr>
          </w:pPr>
          <w:r w:rsidRPr="00BB2656">
            <w:rPr>
              <w:color w:val="000000"/>
            </w:rPr>
            <w:t xml:space="preserve">36. Deveci A, Coban AY. Optimum management of Citrobacter koseri infection. </w:t>
          </w:r>
          <w:r w:rsidRPr="00BB2656">
            <w:rPr>
              <w:i/>
              <w:iCs/>
              <w:color w:val="000000"/>
            </w:rPr>
            <w:t>Expert Rev Anti-infe</w:t>
          </w:r>
          <w:r w:rsidRPr="00BB2656">
            <w:rPr>
              <w:color w:val="000000"/>
            </w:rPr>
            <w:t>. 2014;12(9):1137-1142. doi:10.1586/14787210.2014.944505</w:t>
          </w:r>
        </w:p>
        <w:p w14:paraId="12DF9049" w14:textId="77777777" w:rsidR="001C08AF" w:rsidRPr="00BB2656" w:rsidRDefault="001C08AF">
          <w:pPr>
            <w:pStyle w:val="Bibliography1"/>
            <w:divId w:val="1489665996"/>
            <w:rPr>
              <w:color w:val="000000"/>
            </w:rPr>
          </w:pPr>
          <w:r w:rsidRPr="00BB2656">
            <w:rPr>
              <w:color w:val="000000"/>
            </w:rPr>
            <w:lastRenderedPageBreak/>
            <w:t xml:space="preserve">37. Aygun G, Midilli K, Cilingir H, Yilmaz M, Kutukcu A, Eker E. A fatal case of urosepsis due to Corynebacterium riegelii. </w:t>
          </w:r>
          <w:r w:rsidRPr="00BB2656">
            <w:rPr>
              <w:i/>
              <w:iCs/>
              <w:color w:val="000000"/>
            </w:rPr>
            <w:t>Brazilian Journal of Microbiology</w:t>
          </w:r>
          <w:r w:rsidRPr="00BB2656">
            <w:rPr>
              <w:color w:val="000000"/>
            </w:rPr>
            <w:t>. 2013;44(2):475-476. doi:10.1590/s1517-83822013000200022</w:t>
          </w:r>
        </w:p>
        <w:p w14:paraId="25AEF220" w14:textId="77777777" w:rsidR="001C08AF" w:rsidRPr="00BB2656" w:rsidRDefault="001C08AF">
          <w:pPr>
            <w:pStyle w:val="Bibliography1"/>
            <w:divId w:val="1489665996"/>
            <w:rPr>
              <w:color w:val="000000"/>
            </w:rPr>
          </w:pPr>
          <w:r w:rsidRPr="00BB2656">
            <w:rPr>
              <w:color w:val="000000"/>
            </w:rPr>
            <w:t xml:space="preserve">38. Funke G, Lawson P, Collins M. Corynebacterium riegelii sp. nov., an unusual species isolated from female patients with urinary tract infections. </w:t>
          </w:r>
          <w:r w:rsidRPr="00BB2656">
            <w:rPr>
              <w:i/>
              <w:iCs/>
              <w:color w:val="000000"/>
            </w:rPr>
            <w:t>Journal of clinical microbiology</w:t>
          </w:r>
          <w:r w:rsidRPr="00BB2656">
            <w:rPr>
              <w:color w:val="000000"/>
            </w:rPr>
            <w:t>. Published online 1998:624-627.</w:t>
          </w:r>
        </w:p>
        <w:p w14:paraId="438B728B" w14:textId="77777777" w:rsidR="001C08AF" w:rsidRPr="00BB2656" w:rsidRDefault="001C08AF">
          <w:pPr>
            <w:pStyle w:val="Bibliography1"/>
            <w:divId w:val="1489665996"/>
            <w:rPr>
              <w:color w:val="000000"/>
            </w:rPr>
          </w:pPr>
          <w:r w:rsidRPr="00BB2656">
            <w:rPr>
              <w:color w:val="000000"/>
            </w:rPr>
            <w:t xml:space="preserve">39. Hidron AI, Edwards JR, Patel J, et al. Antimicrobial-Resistant Pathogens Associated With Healthcare-Associated Infections: Annual Summary of Data Reported to the National Healthcare Safety Network at the Centers for Disease Control and Prevention, 2006–2007. </w:t>
          </w:r>
          <w:r w:rsidRPr="00BB2656">
            <w:rPr>
              <w:i/>
              <w:iCs/>
              <w:color w:val="000000"/>
            </w:rPr>
            <w:t>Infect Control Hosp Epidemiology</w:t>
          </w:r>
          <w:r w:rsidRPr="00BB2656">
            <w:rPr>
              <w:color w:val="000000"/>
            </w:rPr>
            <w:t>. 2008;29(11):996-1011. doi:10.1086/591861</w:t>
          </w:r>
        </w:p>
        <w:p w14:paraId="57B60BD2" w14:textId="77777777" w:rsidR="001C08AF" w:rsidRPr="00BB2656" w:rsidRDefault="001C08AF">
          <w:pPr>
            <w:pStyle w:val="Bibliography1"/>
            <w:divId w:val="1489665996"/>
            <w:rPr>
              <w:color w:val="000000"/>
            </w:rPr>
          </w:pPr>
          <w:r w:rsidRPr="00BB2656">
            <w:rPr>
              <w:color w:val="000000"/>
            </w:rPr>
            <w:t xml:space="preserve">40. Huycke MM, Spiegel CA, Gilmore MS. Bacteremia caused by hemolytic, high-level gentamicin-resistant Enterococcus faecalis. </w:t>
          </w:r>
          <w:r w:rsidRPr="00BB2656">
            <w:rPr>
              <w:i/>
              <w:iCs/>
              <w:color w:val="000000"/>
            </w:rPr>
            <w:t>Antimicrob Agents Ch</w:t>
          </w:r>
          <w:r w:rsidRPr="00BB2656">
            <w:rPr>
              <w:color w:val="000000"/>
            </w:rPr>
            <w:t>. 1991;35(8):1626-1634. doi:10.1128/aac.35.8.1626</w:t>
          </w:r>
        </w:p>
        <w:p w14:paraId="7DF06282" w14:textId="77777777" w:rsidR="001C08AF" w:rsidRPr="00BB2656" w:rsidRDefault="001C08AF">
          <w:pPr>
            <w:pStyle w:val="Bibliography1"/>
            <w:divId w:val="1489665996"/>
            <w:rPr>
              <w:color w:val="000000"/>
            </w:rPr>
          </w:pPr>
          <w:r w:rsidRPr="00BB2656">
            <w:rPr>
              <w:color w:val="000000"/>
            </w:rPr>
            <w:t xml:space="preserve">41. Chow JW, Thal LA, Perri MB, et al. Plasmid-associated hemolysin and aggregation substance production contribute to virulence in experimental enterococcal endocarditis. </w:t>
          </w:r>
          <w:r w:rsidRPr="00BB2656">
            <w:rPr>
              <w:i/>
              <w:iCs/>
              <w:color w:val="000000"/>
            </w:rPr>
            <w:t>Antimicrob Agents Ch</w:t>
          </w:r>
          <w:r w:rsidRPr="00BB2656">
            <w:rPr>
              <w:color w:val="000000"/>
            </w:rPr>
            <w:t>. 1993;37(11):2474-2477. doi:10.1128/aac.37.11.2474</w:t>
          </w:r>
        </w:p>
        <w:p w14:paraId="0A0012A9" w14:textId="77777777" w:rsidR="001C08AF" w:rsidRPr="00BB2656" w:rsidRDefault="001C08AF">
          <w:pPr>
            <w:pStyle w:val="Bibliography1"/>
            <w:divId w:val="1489665996"/>
            <w:rPr>
              <w:color w:val="000000"/>
            </w:rPr>
          </w:pPr>
          <w:r w:rsidRPr="00BB2656">
            <w:rPr>
              <w:color w:val="000000"/>
            </w:rPr>
            <w:t xml:space="preserve">42. Álvarez-Artero E, Campo-Nuñez A, García-García I, et al. Urinary tract infection caused by Enterococcus spp.: Risk factors and mortality. An observational study. </w:t>
          </w:r>
          <w:r w:rsidRPr="00BB2656">
            <w:rPr>
              <w:i/>
              <w:iCs/>
              <w:color w:val="000000"/>
            </w:rPr>
            <w:t>Revista Clínica Española Engl Ed</w:t>
          </w:r>
          <w:r w:rsidRPr="00BB2656">
            <w:rPr>
              <w:color w:val="000000"/>
            </w:rPr>
            <w:t>. 2021;221(7):375-383. doi:10.1016/j.rceng.2020.09.004</w:t>
          </w:r>
        </w:p>
        <w:p w14:paraId="3FD89391" w14:textId="77777777" w:rsidR="001C08AF" w:rsidRPr="00BB2656" w:rsidRDefault="001C08AF">
          <w:pPr>
            <w:pStyle w:val="Bibliography1"/>
            <w:divId w:val="1489665996"/>
            <w:rPr>
              <w:color w:val="000000"/>
            </w:rPr>
          </w:pPr>
          <w:r w:rsidRPr="00BB2656">
            <w:rPr>
              <w:color w:val="000000"/>
            </w:rPr>
            <w:t xml:space="preserve">43. Kline KA, Lewis AL. Gram-Positive Uropathogens, Polymicrobial Urinary Tract Infection, and the Emerging Microbiota of the Urinary Tract. </w:t>
          </w:r>
          <w:r w:rsidRPr="00BB2656">
            <w:rPr>
              <w:i/>
              <w:iCs/>
              <w:color w:val="000000"/>
            </w:rPr>
            <w:t>Microbiol Spectr</w:t>
          </w:r>
          <w:r w:rsidRPr="00BB2656">
            <w:rPr>
              <w:color w:val="000000"/>
            </w:rPr>
            <w:t>. 2016;4(2). doi:10.1128/microbiolspec.uti-0012-2012</w:t>
          </w:r>
        </w:p>
        <w:p w14:paraId="72A20806" w14:textId="77777777" w:rsidR="001C08AF" w:rsidRPr="00BB2656" w:rsidRDefault="001C08AF">
          <w:pPr>
            <w:pStyle w:val="Bibliography1"/>
            <w:divId w:val="1489665996"/>
            <w:rPr>
              <w:color w:val="000000"/>
            </w:rPr>
          </w:pPr>
          <w:r w:rsidRPr="00BB2656">
            <w:rPr>
              <w:color w:val="000000"/>
            </w:rPr>
            <w:t xml:space="preserve">44. Zhang Y, Wang L, Zhou C, et al. Unraveling Mechanisms and Epidemic Characteristics of Nitrofurantoin Resistance in Uropathogenic Enterococcus faecium Clinical Isolates. </w:t>
          </w:r>
          <w:r w:rsidRPr="00BB2656">
            <w:rPr>
              <w:i/>
              <w:iCs/>
              <w:color w:val="000000"/>
            </w:rPr>
            <w:t>Infect Drug Resist</w:t>
          </w:r>
          <w:r w:rsidRPr="00BB2656">
            <w:rPr>
              <w:color w:val="000000"/>
            </w:rPr>
            <w:t>. 2021;14:1601-1611. doi:10.2147/idr.s301802</w:t>
          </w:r>
        </w:p>
        <w:p w14:paraId="4D1AD307" w14:textId="77777777" w:rsidR="001C08AF" w:rsidRPr="00BB2656" w:rsidRDefault="001C08AF">
          <w:pPr>
            <w:pStyle w:val="Bibliography1"/>
            <w:divId w:val="1489665996"/>
            <w:rPr>
              <w:color w:val="000000"/>
            </w:rPr>
          </w:pPr>
          <w:r w:rsidRPr="00BB2656">
            <w:rPr>
              <w:color w:val="000000"/>
            </w:rPr>
            <w:t>45. Hilbert DW. Uropathogenic Escherichia coli: the pre-eminent urinary tract infection pathogen.</w:t>
          </w:r>
        </w:p>
        <w:p w14:paraId="191E8F55" w14:textId="77777777" w:rsidR="001C08AF" w:rsidRPr="00BB2656" w:rsidRDefault="001C08AF">
          <w:pPr>
            <w:pStyle w:val="Bibliography1"/>
            <w:divId w:val="1489665996"/>
            <w:rPr>
              <w:color w:val="000000"/>
            </w:rPr>
          </w:pPr>
          <w:r w:rsidRPr="00BB2656">
            <w:rPr>
              <w:color w:val="000000"/>
            </w:rPr>
            <w:t xml:space="preserve">46. Gilbert NM, O’Brien VP, Lewis AL. Transient microbiota exposures activate dormant Escherichia coli infection in the bladder and drive severe outcomes of recurrent disease. </w:t>
          </w:r>
          <w:r w:rsidRPr="00BB2656">
            <w:rPr>
              <w:i/>
              <w:iCs/>
              <w:color w:val="000000"/>
            </w:rPr>
            <w:t>Plos Pathog</w:t>
          </w:r>
          <w:r w:rsidRPr="00BB2656">
            <w:rPr>
              <w:color w:val="000000"/>
            </w:rPr>
            <w:t>. 2017;13(3):e1006238. doi:10.1371/journal.ppat.1006238</w:t>
          </w:r>
        </w:p>
        <w:p w14:paraId="446D76E9" w14:textId="77777777" w:rsidR="001C08AF" w:rsidRPr="00BB2656" w:rsidRDefault="001C08AF">
          <w:pPr>
            <w:pStyle w:val="Bibliography1"/>
            <w:divId w:val="1489665996"/>
            <w:rPr>
              <w:color w:val="000000"/>
            </w:rPr>
          </w:pPr>
          <w:r w:rsidRPr="00BB2656">
            <w:rPr>
              <w:color w:val="000000"/>
            </w:rPr>
            <w:t xml:space="preserve">47. Garretto A, Miller-Ensminger T, Ene A, et al. Genomic Survey of E. coli From the Bladders of Women With and Without Lower Urinary Tract Symptoms. </w:t>
          </w:r>
          <w:r w:rsidRPr="00BB2656">
            <w:rPr>
              <w:i/>
              <w:iCs/>
              <w:color w:val="000000"/>
            </w:rPr>
            <w:t>Front Microbiol</w:t>
          </w:r>
          <w:r w:rsidRPr="00BB2656">
            <w:rPr>
              <w:color w:val="000000"/>
            </w:rPr>
            <w:t>. 2020;11:2094. doi:10.3389/fmicb.2020.02094</w:t>
          </w:r>
        </w:p>
        <w:p w14:paraId="3677A9FA" w14:textId="77777777" w:rsidR="001C08AF" w:rsidRPr="00BB2656" w:rsidRDefault="001C08AF">
          <w:pPr>
            <w:pStyle w:val="Bibliography1"/>
            <w:divId w:val="1489665996"/>
            <w:rPr>
              <w:color w:val="000000"/>
            </w:rPr>
          </w:pPr>
          <w:r w:rsidRPr="00BB2656">
            <w:rPr>
              <w:color w:val="000000"/>
            </w:rPr>
            <w:t xml:space="preserve">48. Stone L. Brief encounter: UTI triggered by vaginal microbiota. </w:t>
          </w:r>
          <w:r w:rsidRPr="00BB2656">
            <w:rPr>
              <w:i/>
              <w:iCs/>
              <w:color w:val="000000"/>
            </w:rPr>
            <w:t>Nat Rev Urol</w:t>
          </w:r>
          <w:r w:rsidRPr="00BB2656">
            <w:rPr>
              <w:color w:val="000000"/>
            </w:rPr>
            <w:t>. 2017;14(6):328-328. doi:10.1038/nrurol.2017.60</w:t>
          </w:r>
        </w:p>
        <w:p w14:paraId="27C0B3CA" w14:textId="77777777" w:rsidR="001C08AF" w:rsidRPr="00BB2656" w:rsidRDefault="001C08AF">
          <w:pPr>
            <w:pStyle w:val="Bibliography1"/>
            <w:divId w:val="1489665996"/>
            <w:rPr>
              <w:color w:val="000000"/>
            </w:rPr>
          </w:pPr>
          <w:r w:rsidRPr="00BB2656">
            <w:rPr>
              <w:color w:val="000000"/>
            </w:rPr>
            <w:lastRenderedPageBreak/>
            <w:t xml:space="preserve">49. Podschun R, Ullmann U. Klebsiella spp. as Nosocomial Pathogens: Epidemiology, Taxonomy, Typing Methods, and Pathogenicity Factors. </w:t>
          </w:r>
          <w:r w:rsidRPr="00BB2656">
            <w:rPr>
              <w:i/>
              <w:iCs/>
              <w:color w:val="000000"/>
            </w:rPr>
            <w:t>Clin Microbiol Rev</w:t>
          </w:r>
          <w:r w:rsidRPr="00BB2656">
            <w:rPr>
              <w:color w:val="000000"/>
            </w:rPr>
            <w:t>. 1998;11(4):589-603. doi:10.1128/cmr.11.4.589</w:t>
          </w:r>
        </w:p>
        <w:p w14:paraId="26BE094D" w14:textId="77777777" w:rsidR="001C08AF" w:rsidRPr="00BB2656" w:rsidRDefault="001C08AF">
          <w:pPr>
            <w:pStyle w:val="Bibliography1"/>
            <w:divId w:val="1489665996"/>
            <w:rPr>
              <w:color w:val="000000"/>
            </w:rPr>
          </w:pPr>
          <w:r w:rsidRPr="00BB2656">
            <w:rPr>
              <w:color w:val="000000"/>
            </w:rPr>
            <w:t>50. Qureshi S. Klebsiella Infections: Background.</w:t>
          </w:r>
        </w:p>
        <w:p w14:paraId="63779C4C" w14:textId="77777777" w:rsidR="001C08AF" w:rsidRPr="00BB2656" w:rsidRDefault="001C08AF">
          <w:pPr>
            <w:pStyle w:val="Bibliography1"/>
            <w:divId w:val="1489665996"/>
            <w:rPr>
              <w:color w:val="000000"/>
            </w:rPr>
          </w:pPr>
          <w:r w:rsidRPr="00BB2656">
            <w:rPr>
              <w:color w:val="000000"/>
            </w:rPr>
            <w:t xml:space="preserve">51. Gancz A, Kondratyeva K, Cohen-Eli D, Navon-Venezia S. Genomics and Virulence of Klebsiella pneumoniae Kpnu95 ST1412 Harboring a Novel Incf Plasmid Encoding Blactx-M-15 and Qnrs1 Causing Community Urinary Tract Infection. </w:t>
          </w:r>
          <w:r w:rsidRPr="00BB2656">
            <w:rPr>
              <w:i/>
              <w:iCs/>
              <w:color w:val="000000"/>
            </w:rPr>
            <w:t>Microorg</w:t>
          </w:r>
          <w:r w:rsidRPr="00BB2656">
            <w:rPr>
              <w:color w:val="000000"/>
            </w:rPr>
            <w:t>. 2021;9(5):1022. doi:10.3390/microorganisms9051022</w:t>
          </w:r>
        </w:p>
        <w:p w14:paraId="7EB3FAD4" w14:textId="77777777" w:rsidR="001C08AF" w:rsidRPr="00BB2656" w:rsidRDefault="001C08AF">
          <w:pPr>
            <w:pStyle w:val="Bibliography1"/>
            <w:divId w:val="1489665996"/>
            <w:rPr>
              <w:color w:val="000000"/>
            </w:rPr>
          </w:pPr>
          <w:r w:rsidRPr="00BB2656">
            <w:rPr>
              <w:color w:val="000000"/>
            </w:rPr>
            <w:t xml:space="preserve">52. BENSMAN A, ROUBACH L, ALLOUCH G, et al. UROLITHIASIS IN CHILDREN Presenting Signs, Etiology, Bacteriology and Localisation. </w:t>
          </w:r>
          <w:r w:rsidRPr="00BB2656">
            <w:rPr>
              <w:i/>
              <w:iCs/>
              <w:color w:val="000000"/>
            </w:rPr>
            <w:t>Acta Paediatr</w:t>
          </w:r>
          <w:r w:rsidRPr="00BB2656">
            <w:rPr>
              <w:color w:val="000000"/>
            </w:rPr>
            <w:t>. 1983;72(6):879-883. doi:10.1111/j.1651-2227.1983.tb09834.x</w:t>
          </w:r>
        </w:p>
        <w:p w14:paraId="59AA9472" w14:textId="77777777" w:rsidR="001C08AF" w:rsidRPr="00BB2656" w:rsidRDefault="001C08AF">
          <w:pPr>
            <w:pStyle w:val="Bibliography1"/>
            <w:divId w:val="1489665996"/>
            <w:rPr>
              <w:color w:val="000000"/>
            </w:rPr>
          </w:pPr>
          <w:r w:rsidRPr="00BB2656">
            <w:rPr>
              <w:color w:val="000000"/>
            </w:rPr>
            <w:t xml:space="preserve">53. Liu H, Zhu J, Hu Q, Rao X. Morganella morganii, a non-negligent opportunistic pathogen. </w:t>
          </w:r>
          <w:r w:rsidRPr="00BB2656">
            <w:rPr>
              <w:i/>
              <w:iCs/>
              <w:color w:val="000000"/>
            </w:rPr>
            <w:t>Int J Infect Dis</w:t>
          </w:r>
          <w:r w:rsidRPr="00BB2656">
            <w:rPr>
              <w:color w:val="000000"/>
            </w:rPr>
            <w:t>. 2016;50:10-17. doi:10.1016/j.ijid.2016.07.006</w:t>
          </w:r>
        </w:p>
        <w:p w14:paraId="000DB5F4" w14:textId="77777777" w:rsidR="001C08AF" w:rsidRPr="00BB2656" w:rsidRDefault="001C08AF">
          <w:pPr>
            <w:pStyle w:val="Bibliography1"/>
            <w:divId w:val="1489665996"/>
            <w:rPr>
              <w:color w:val="000000"/>
            </w:rPr>
          </w:pPr>
          <w:r w:rsidRPr="00BB2656">
            <w:rPr>
              <w:color w:val="000000"/>
            </w:rPr>
            <w:t xml:space="preserve">54. Casjens SR, Thuman-Commike PA. Evolution of mosaically related tailed bacteriophage genomes seen through the lens of phage P22 virion assembly. </w:t>
          </w:r>
          <w:r w:rsidRPr="00BB2656">
            <w:rPr>
              <w:i/>
              <w:iCs/>
              <w:color w:val="000000"/>
            </w:rPr>
            <w:t>Virology</w:t>
          </w:r>
          <w:r w:rsidRPr="00BB2656">
            <w:rPr>
              <w:color w:val="000000"/>
            </w:rPr>
            <w:t>. 2011;411(2):393-415. doi:10.1016/j.virol.2010.12.046</w:t>
          </w:r>
        </w:p>
        <w:p w14:paraId="290A11A2" w14:textId="77777777" w:rsidR="001C08AF" w:rsidRPr="00BB2656" w:rsidRDefault="001C08AF">
          <w:pPr>
            <w:pStyle w:val="Bibliography1"/>
            <w:divId w:val="1489665996"/>
            <w:rPr>
              <w:color w:val="000000"/>
            </w:rPr>
          </w:pPr>
          <w:r w:rsidRPr="00BB2656">
            <w:rPr>
              <w:color w:val="000000"/>
            </w:rPr>
            <w:t xml:space="preserve">55. Mian A, Sebastian S, Arif N, Soneja M, Dhawan B. A Case of Sterile Pyuria Caused by Chlamydia trachomatis and Mycoplasma hominis: A Diagnostic Challenge. </w:t>
          </w:r>
          <w:r w:rsidRPr="00BB2656">
            <w:rPr>
              <w:i/>
              <w:iCs/>
              <w:color w:val="000000"/>
            </w:rPr>
            <w:t>Indian J Med Microbi</w:t>
          </w:r>
          <w:r w:rsidRPr="00BB2656">
            <w:rPr>
              <w:color w:val="000000"/>
            </w:rPr>
            <w:t>. 2017;35(3):429-431. doi:10.4103/ijmm.ijmm_17_125</w:t>
          </w:r>
        </w:p>
        <w:p w14:paraId="02532BFA" w14:textId="77777777" w:rsidR="001C08AF" w:rsidRPr="00BB2656" w:rsidRDefault="001C08AF">
          <w:pPr>
            <w:pStyle w:val="Bibliography1"/>
            <w:divId w:val="1489665996"/>
            <w:rPr>
              <w:color w:val="000000"/>
            </w:rPr>
          </w:pPr>
          <w:r w:rsidRPr="00BB2656">
            <w:rPr>
              <w:color w:val="000000"/>
            </w:rPr>
            <w:t xml:space="preserve">56. Walterson AM, Stavrinides J. Pantoea: insights into a highly versatile and diverse genus within the Enterobacteriaceae. </w:t>
          </w:r>
          <w:r w:rsidRPr="00BB2656">
            <w:rPr>
              <w:i/>
              <w:iCs/>
              <w:color w:val="000000"/>
            </w:rPr>
            <w:t>Fems Microbiol Rev</w:t>
          </w:r>
          <w:r w:rsidRPr="00BB2656">
            <w:rPr>
              <w:color w:val="000000"/>
            </w:rPr>
            <w:t>. 2015;39(6):968-984. doi:10.1093/femsre/fuv027</w:t>
          </w:r>
        </w:p>
        <w:p w14:paraId="4BCAD8CE" w14:textId="77777777" w:rsidR="001C08AF" w:rsidRPr="00BB2656" w:rsidRDefault="001C08AF">
          <w:pPr>
            <w:pStyle w:val="Bibliography1"/>
            <w:divId w:val="1489665996"/>
            <w:rPr>
              <w:color w:val="000000"/>
            </w:rPr>
          </w:pPr>
          <w:r w:rsidRPr="00BB2656">
            <w:rPr>
              <w:color w:val="000000"/>
            </w:rPr>
            <w:t xml:space="preserve">57. Cruz AT, Cazacu AC, Allen CH. Pantoea agglomerans , a Plant Pathogen Causing Human Disease. </w:t>
          </w:r>
          <w:r w:rsidRPr="00BB2656">
            <w:rPr>
              <w:i/>
              <w:iCs/>
              <w:color w:val="000000"/>
            </w:rPr>
            <w:t>J Clin Microbiol</w:t>
          </w:r>
          <w:r w:rsidRPr="00BB2656">
            <w:rPr>
              <w:color w:val="000000"/>
            </w:rPr>
            <w:t>. 2007;45(6):1989-1992. doi:10.1128/jcm.00632-07</w:t>
          </w:r>
        </w:p>
        <w:p w14:paraId="3FEC3F83" w14:textId="77777777" w:rsidR="001C08AF" w:rsidRPr="00BB2656" w:rsidRDefault="001C08AF">
          <w:pPr>
            <w:pStyle w:val="Bibliography1"/>
            <w:divId w:val="1489665996"/>
            <w:rPr>
              <w:color w:val="000000"/>
            </w:rPr>
          </w:pPr>
          <w:r w:rsidRPr="00BB2656">
            <w:rPr>
              <w:color w:val="000000"/>
            </w:rPr>
            <w:t xml:space="preserve">58. Wasfi R, Hamed SM, Amer MA, Fahmy LI. Proteus mirabilis Biofilm: Development and Therapeutic Strategies. </w:t>
          </w:r>
          <w:r w:rsidRPr="00BB2656">
            <w:rPr>
              <w:i/>
              <w:iCs/>
              <w:color w:val="000000"/>
            </w:rPr>
            <w:t>Front Cell Infect Mi</w:t>
          </w:r>
          <w:r w:rsidRPr="00BB2656">
            <w:rPr>
              <w:color w:val="000000"/>
            </w:rPr>
            <w:t>. 2020;10:414. doi:10.3389/fcimb.2020.00414</w:t>
          </w:r>
        </w:p>
        <w:p w14:paraId="654D6BEA" w14:textId="77777777" w:rsidR="001C08AF" w:rsidRPr="00BB2656" w:rsidRDefault="001C08AF">
          <w:pPr>
            <w:pStyle w:val="Bibliography1"/>
            <w:divId w:val="1489665996"/>
            <w:rPr>
              <w:color w:val="000000"/>
            </w:rPr>
          </w:pPr>
          <w:r w:rsidRPr="00BB2656">
            <w:rPr>
              <w:color w:val="000000"/>
            </w:rPr>
            <w:t xml:space="preserve">59. Wie SH. Clinical significance of Providencia bacteremia or bacteriuria. </w:t>
          </w:r>
          <w:r w:rsidRPr="00BB2656">
            <w:rPr>
              <w:i/>
              <w:iCs/>
              <w:color w:val="000000"/>
            </w:rPr>
            <w:t>Korean J Intern Medicine</w:t>
          </w:r>
          <w:r w:rsidRPr="00BB2656">
            <w:rPr>
              <w:color w:val="000000"/>
            </w:rPr>
            <w:t>. 2015;30(2):167-169. doi:10.3904/kjim.2015.30.2.167</w:t>
          </w:r>
        </w:p>
        <w:p w14:paraId="6631DC5A" w14:textId="77777777" w:rsidR="001C08AF" w:rsidRPr="00BB2656" w:rsidRDefault="001C08AF">
          <w:pPr>
            <w:pStyle w:val="Bibliography1"/>
            <w:divId w:val="1489665996"/>
            <w:rPr>
              <w:color w:val="000000"/>
            </w:rPr>
          </w:pPr>
          <w:r w:rsidRPr="00BB2656">
            <w:rPr>
              <w:color w:val="000000"/>
            </w:rPr>
            <w:t xml:space="preserve">60. Penaranda C, Chumbler NM, Hung DT. Dual transcriptional analysis reveals adaptation of host and pathogen to intracellular survival of Pseudomonas aeruginosa associated with urinary tract infection. </w:t>
          </w:r>
          <w:r w:rsidRPr="00BB2656">
            <w:rPr>
              <w:i/>
              <w:iCs/>
              <w:color w:val="000000"/>
            </w:rPr>
            <w:t>Plos Pathog</w:t>
          </w:r>
          <w:r w:rsidRPr="00BB2656">
            <w:rPr>
              <w:color w:val="000000"/>
            </w:rPr>
            <w:t>. 2021;17(4):e1009534. doi:10.1371/journal.ppat.1009534</w:t>
          </w:r>
        </w:p>
        <w:p w14:paraId="21DF5B90" w14:textId="77777777" w:rsidR="001C08AF" w:rsidRPr="00BB2656" w:rsidRDefault="001C08AF">
          <w:pPr>
            <w:pStyle w:val="Bibliography1"/>
            <w:divId w:val="1489665996"/>
            <w:rPr>
              <w:color w:val="000000"/>
            </w:rPr>
          </w:pPr>
          <w:r w:rsidRPr="00BB2656">
            <w:rPr>
              <w:color w:val="000000"/>
            </w:rPr>
            <w:t xml:space="preserve">61. Lister PD, Wolter DJ, Hanson ND. Antibacterial-Resistant Pseudomonas aeruginosa : Clinical Impact and Complex Regulation of Chromosomally Encoded Resistance Mechanisms. </w:t>
          </w:r>
          <w:r w:rsidRPr="00BB2656">
            <w:rPr>
              <w:i/>
              <w:iCs/>
              <w:color w:val="000000"/>
            </w:rPr>
            <w:t>Clin Microbiol Rev</w:t>
          </w:r>
          <w:r w:rsidRPr="00BB2656">
            <w:rPr>
              <w:color w:val="000000"/>
            </w:rPr>
            <w:t>. 2009;22(4):582-610. doi:10.1128/cmr.00040-09</w:t>
          </w:r>
        </w:p>
        <w:p w14:paraId="10C86840" w14:textId="77777777" w:rsidR="001C08AF" w:rsidRPr="00BB2656" w:rsidRDefault="001C08AF">
          <w:pPr>
            <w:pStyle w:val="Bibliography1"/>
            <w:divId w:val="1489665996"/>
            <w:rPr>
              <w:color w:val="000000"/>
            </w:rPr>
          </w:pPr>
          <w:r w:rsidRPr="00BB2656">
            <w:rPr>
              <w:color w:val="000000"/>
            </w:rPr>
            <w:lastRenderedPageBreak/>
            <w:t xml:space="preserve">62. HEJAZI A, FALKINER FR. Serratia marcescens. </w:t>
          </w:r>
          <w:r w:rsidRPr="00BB2656">
            <w:rPr>
              <w:i/>
              <w:iCs/>
              <w:color w:val="000000"/>
            </w:rPr>
            <w:t>J Med Microbiol</w:t>
          </w:r>
          <w:r w:rsidRPr="00BB2656">
            <w:rPr>
              <w:color w:val="000000"/>
            </w:rPr>
            <w:t>. 1997;46(11):903-912. doi:10.1099/00222615-46-11-903</w:t>
          </w:r>
        </w:p>
        <w:p w14:paraId="735416EB" w14:textId="77777777" w:rsidR="001C08AF" w:rsidRPr="00BB2656" w:rsidRDefault="001C08AF">
          <w:pPr>
            <w:pStyle w:val="Bibliography1"/>
            <w:divId w:val="1489665996"/>
            <w:rPr>
              <w:color w:val="000000"/>
            </w:rPr>
          </w:pPr>
          <w:r w:rsidRPr="00BB2656">
            <w:rPr>
              <w:color w:val="000000"/>
            </w:rPr>
            <w:t xml:space="preserve">63. Su LH, Ou JT, Leu HS, et al. Extended Epidemic of Nosocomial Urinary Tract Infections Caused by Serratia marcescens. </w:t>
          </w:r>
          <w:r w:rsidRPr="00BB2656">
            <w:rPr>
              <w:i/>
              <w:iCs/>
              <w:color w:val="000000"/>
            </w:rPr>
            <w:t>J Clin Microbiol</w:t>
          </w:r>
          <w:r w:rsidRPr="00BB2656">
            <w:rPr>
              <w:color w:val="000000"/>
            </w:rPr>
            <w:t>. 2003;41(10):4726-4732. doi:10.1128/jcm.41.10.4726-4732.2003</w:t>
          </w:r>
        </w:p>
        <w:p w14:paraId="7C0033FF" w14:textId="77777777" w:rsidR="001C08AF" w:rsidRPr="00BB2656" w:rsidRDefault="001C08AF">
          <w:pPr>
            <w:pStyle w:val="Bibliography1"/>
            <w:divId w:val="1489665996"/>
            <w:rPr>
              <w:color w:val="000000"/>
            </w:rPr>
          </w:pPr>
          <w:r w:rsidRPr="00BB2656">
            <w:rPr>
              <w:color w:val="000000"/>
            </w:rPr>
            <w:t xml:space="preserve">64. Muder RR, Brennen C, Rihs JD, et al. Isolation of Staphylococcus aureus from the Urinary Tract: Association of Isolation with Symptomatic Urinary Tract Infection and Subsequent Staphylococcal Bacteremia. </w:t>
          </w:r>
          <w:r w:rsidRPr="00BB2656">
            <w:rPr>
              <w:i/>
              <w:iCs/>
              <w:color w:val="000000"/>
            </w:rPr>
            <w:t>Clin Infect Dis</w:t>
          </w:r>
          <w:r w:rsidRPr="00BB2656">
            <w:rPr>
              <w:color w:val="000000"/>
            </w:rPr>
            <w:t>. 2006;42(1):46-50. doi:10.1086/498518</w:t>
          </w:r>
        </w:p>
        <w:p w14:paraId="2ED7BCF1" w14:textId="77777777" w:rsidR="001C08AF" w:rsidRPr="00BB2656" w:rsidRDefault="001C08AF">
          <w:pPr>
            <w:pStyle w:val="Bibliography1"/>
            <w:divId w:val="1489665996"/>
            <w:rPr>
              <w:color w:val="000000"/>
            </w:rPr>
          </w:pPr>
          <w:r w:rsidRPr="00BB2656">
            <w:rPr>
              <w:color w:val="000000"/>
            </w:rPr>
            <w:t>65. Gajdács M, Ábrók M, Lázár A, Burián K. Increasing relevance of Gram-positive cocci in urinary tract infections: a 10-year analysis of their prevalence and resistance trends. 10(1):1-11.</w:t>
          </w:r>
        </w:p>
        <w:p w14:paraId="25783468" w14:textId="77777777" w:rsidR="001C08AF" w:rsidRPr="00BB2656" w:rsidRDefault="001C08AF">
          <w:pPr>
            <w:pStyle w:val="Bibliography1"/>
            <w:divId w:val="1489665996"/>
            <w:rPr>
              <w:color w:val="000000"/>
            </w:rPr>
          </w:pPr>
          <w:r w:rsidRPr="00BB2656">
            <w:rPr>
              <w:color w:val="000000"/>
            </w:rPr>
            <w:t xml:space="preserve">66. Lowy FD. Staphylococcus aureus Infections. </w:t>
          </w:r>
          <w:r w:rsidRPr="00BB2656">
            <w:rPr>
              <w:i/>
              <w:iCs/>
              <w:color w:val="000000"/>
            </w:rPr>
            <w:t>New Engl J Medicine</w:t>
          </w:r>
          <w:r w:rsidRPr="00BB2656">
            <w:rPr>
              <w:color w:val="000000"/>
            </w:rPr>
            <w:t>. 1998;339(8):520-532. doi:10.1056/nejm199808203390806</w:t>
          </w:r>
        </w:p>
        <w:p w14:paraId="0F7F3EDE" w14:textId="77777777" w:rsidR="001C08AF" w:rsidRPr="00BB2656" w:rsidRDefault="001C08AF">
          <w:pPr>
            <w:pStyle w:val="Bibliography1"/>
            <w:divId w:val="1489665996"/>
            <w:rPr>
              <w:color w:val="000000"/>
            </w:rPr>
          </w:pPr>
          <w:r w:rsidRPr="00BB2656">
            <w:rPr>
              <w:color w:val="000000"/>
            </w:rPr>
            <w:t>67. Leclercq SY, Sullivan MJ, Ipe DS, Smith JP, Cripps AW, Ulett GC. Pathogenesis of Streptococcus urinary tract infection depends on bacterial strain and β-hemolysin/cytolysin that mediates cytotoxicity, cytokine synthesis, inflammation and virulence. 6(1):1-14.</w:t>
          </w:r>
        </w:p>
        <w:p w14:paraId="1F9B9042" w14:textId="77777777" w:rsidR="001C08AF" w:rsidRPr="00BB2656" w:rsidRDefault="001C08AF">
          <w:pPr>
            <w:pStyle w:val="Bibliography1"/>
            <w:divId w:val="1489665996"/>
            <w:rPr>
              <w:color w:val="000000"/>
            </w:rPr>
          </w:pPr>
          <w:r w:rsidRPr="00BB2656">
            <w:rPr>
              <w:color w:val="000000"/>
            </w:rPr>
            <w:t xml:space="preserve">68. Patras KA, Coady A, Babu P, et al. Host Cathelicidin Exacerbates Group B Streptococcus Urinary Tract Infection. </w:t>
          </w:r>
          <w:r w:rsidRPr="00BB2656">
            <w:rPr>
              <w:i/>
              <w:iCs/>
              <w:color w:val="000000"/>
            </w:rPr>
            <w:t>Msphere</w:t>
          </w:r>
          <w:r w:rsidRPr="00BB2656">
            <w:rPr>
              <w:color w:val="000000"/>
            </w:rPr>
            <w:t>. 2020;5(2):e00932-19. doi:10.1128/msphere.00932-19</w:t>
          </w:r>
        </w:p>
        <w:p w14:paraId="2DFA0400" w14:textId="77777777" w:rsidR="001C08AF" w:rsidRPr="00BB2656" w:rsidRDefault="001C08AF">
          <w:pPr>
            <w:pStyle w:val="Bibliography1"/>
            <w:divId w:val="1489665996"/>
            <w:rPr>
              <w:color w:val="000000"/>
            </w:rPr>
          </w:pPr>
          <w:r w:rsidRPr="00BB2656">
            <w:rPr>
              <w:color w:val="000000"/>
            </w:rPr>
            <w:t xml:space="preserve">69. Horner P, Thomas B, Gilroy CB, Egger M, Taylor-Robinson D. Role of Mycoplasma genitalium and Ureaplasma urealyticum in Acute and Chronic Nongonococcal Urethritis. </w:t>
          </w:r>
          <w:r w:rsidRPr="00BB2656">
            <w:rPr>
              <w:i/>
              <w:iCs/>
              <w:color w:val="000000"/>
            </w:rPr>
            <w:t>Clin Infect Dis</w:t>
          </w:r>
          <w:r w:rsidRPr="00BB2656">
            <w:rPr>
              <w:color w:val="000000"/>
            </w:rPr>
            <w:t>. 2001;32(7):995-1003. doi:10.1086/319594</w:t>
          </w:r>
        </w:p>
        <w:p w14:paraId="6B784D89" w14:textId="77777777" w:rsidR="001C08AF" w:rsidRPr="00BB2656" w:rsidRDefault="001C08AF">
          <w:pPr>
            <w:pStyle w:val="Bibliography1"/>
            <w:divId w:val="1489665996"/>
            <w:rPr>
              <w:color w:val="000000"/>
            </w:rPr>
          </w:pPr>
          <w:r w:rsidRPr="00BB2656">
            <w:rPr>
              <w:color w:val="000000"/>
            </w:rPr>
            <w:t xml:space="preserve">70. Deguchi T, Yoshida T, Miyazawa T, et al. Association of Ureaplasma urealyticum (Biovar 2) With Nongonococcal Urethritis. </w:t>
          </w:r>
          <w:r w:rsidRPr="00BB2656">
            <w:rPr>
              <w:i/>
              <w:iCs/>
              <w:color w:val="000000"/>
            </w:rPr>
            <w:t>Sex Transm Dis</w:t>
          </w:r>
          <w:r w:rsidRPr="00BB2656">
            <w:rPr>
              <w:color w:val="000000"/>
            </w:rPr>
            <w:t>. 2004;31(3):192-195. doi:10.1097/01.olq.0000114653.26951.71</w:t>
          </w:r>
        </w:p>
        <w:p w14:paraId="0143834C" w14:textId="77777777" w:rsidR="001C08AF" w:rsidRPr="00BB2656" w:rsidRDefault="001C08AF">
          <w:pPr>
            <w:pStyle w:val="Bibliography1"/>
            <w:divId w:val="1489665996"/>
            <w:rPr>
              <w:color w:val="000000"/>
            </w:rPr>
          </w:pPr>
          <w:r w:rsidRPr="00BB2656">
            <w:rPr>
              <w:color w:val="000000"/>
            </w:rPr>
            <w:t xml:space="preserve">71. Hedelin H, Brorson J ‐E., Grenabo L, Pettersson S. Ureaplasma urealyticum and Upper Urinary Tract Stones. </w:t>
          </w:r>
          <w:r w:rsidRPr="00BB2656">
            <w:rPr>
              <w:i/>
              <w:iCs/>
              <w:color w:val="000000"/>
            </w:rPr>
            <w:t>Brit J Urol</w:t>
          </w:r>
          <w:r w:rsidRPr="00BB2656">
            <w:rPr>
              <w:color w:val="000000"/>
            </w:rPr>
            <w:t>. 1984;56(3):244-249. doi:10.1111/j.1464-410x.1984.tb05381.x</w:t>
          </w:r>
        </w:p>
        <w:p w14:paraId="1610BE46" w14:textId="77777777" w:rsidR="001C08AF" w:rsidRPr="00BB2656" w:rsidRDefault="001C08AF">
          <w:pPr>
            <w:pStyle w:val="Bibliography1"/>
            <w:divId w:val="1489665996"/>
            <w:rPr>
              <w:color w:val="000000"/>
            </w:rPr>
          </w:pPr>
          <w:r w:rsidRPr="00BB2656">
            <w:rPr>
              <w:color w:val="000000"/>
            </w:rPr>
            <w:t xml:space="preserve">72. Elkolaly NME, Amin AM, Mohamed MZE, Abd-Elmonsef MME. Rapid Detection of Urinary Ureaplasma urealyticum and Mycoplasma hominis Isolated from Pregnant Women and Their Antibiotic Susceptibility Profile. </w:t>
          </w:r>
          <w:r w:rsidRPr="00BB2656">
            <w:rPr>
              <w:i/>
              <w:iCs/>
              <w:color w:val="000000"/>
            </w:rPr>
            <w:t>Infect Dis Clin Prac</w:t>
          </w:r>
          <w:r w:rsidRPr="00BB2656">
            <w:rPr>
              <w:color w:val="000000"/>
            </w:rPr>
            <w:t>. 2021;29(6):e395-e400. doi:10.1097/ipc.0000000000001044</w:t>
          </w:r>
        </w:p>
        <w:p w14:paraId="1B6037BC" w14:textId="77777777" w:rsidR="001C08AF" w:rsidRPr="00BB2656" w:rsidRDefault="001C08AF">
          <w:pPr>
            <w:pStyle w:val="Bibliography1"/>
            <w:divId w:val="1489665996"/>
            <w:rPr>
              <w:color w:val="000000"/>
            </w:rPr>
          </w:pPr>
          <w:r w:rsidRPr="00BB2656">
            <w:rPr>
              <w:color w:val="000000"/>
            </w:rPr>
            <w:t xml:space="preserve">73. Tan TY, Ng SY, Ng WX. Clinical Significance of Coagulase-Negative Staphylococci Recovered from Nonsterile Sites. </w:t>
          </w:r>
          <w:r w:rsidRPr="00BB2656">
            <w:rPr>
              <w:i/>
              <w:iCs/>
              <w:color w:val="000000"/>
            </w:rPr>
            <w:t>J Clin Microbiol</w:t>
          </w:r>
          <w:r w:rsidRPr="00BB2656">
            <w:rPr>
              <w:color w:val="000000"/>
            </w:rPr>
            <w:t>. 2006;44(9):3413-3414. doi:10.1128/jcm.00757-06</w:t>
          </w:r>
        </w:p>
        <w:p w14:paraId="5546DE08" w14:textId="77777777" w:rsidR="001C08AF" w:rsidRPr="00BB2656" w:rsidRDefault="001C08AF">
          <w:pPr>
            <w:pStyle w:val="Bibliography1"/>
            <w:divId w:val="1489665996"/>
            <w:rPr>
              <w:color w:val="000000"/>
            </w:rPr>
          </w:pPr>
          <w:r w:rsidRPr="00BB2656">
            <w:rPr>
              <w:color w:val="000000"/>
            </w:rPr>
            <w:lastRenderedPageBreak/>
            <w:t xml:space="preserve">74. Kline KA, Ingersoll MA, Nielsen HV, et al. Characterization of a Novel Murine Model of Staphylococcus saprophyticus Urinary Tract Infection Reveals Roles for Ssp and SdrI in Virulence. </w:t>
          </w:r>
          <w:r w:rsidRPr="00BB2656">
            <w:rPr>
              <w:i/>
              <w:iCs/>
              <w:color w:val="000000"/>
            </w:rPr>
            <w:t>Infect Immun</w:t>
          </w:r>
          <w:r w:rsidRPr="00BB2656">
            <w:rPr>
              <w:color w:val="000000"/>
            </w:rPr>
            <w:t>. 2010;78(5):1943-1951. doi:10.1128/iai.01235-09</w:t>
          </w:r>
        </w:p>
        <w:p w14:paraId="1AC0B9FA" w14:textId="77777777" w:rsidR="001C08AF" w:rsidRPr="00BB2656" w:rsidRDefault="001C08AF">
          <w:pPr>
            <w:pStyle w:val="Bibliography1"/>
            <w:divId w:val="1489665996"/>
            <w:rPr>
              <w:color w:val="000000"/>
            </w:rPr>
          </w:pPr>
          <w:r w:rsidRPr="00BB2656">
            <w:rPr>
              <w:color w:val="000000"/>
            </w:rPr>
            <w:t xml:space="preserve">75. Motwani B, Khayr W. Staphylococcus saprophyticus Urinary Tract Infection in Men. </w:t>
          </w:r>
          <w:r w:rsidRPr="00BB2656">
            <w:rPr>
              <w:i/>
              <w:iCs/>
              <w:color w:val="000000"/>
            </w:rPr>
            <w:t>Infect Dis Clin Prac</w:t>
          </w:r>
          <w:r w:rsidRPr="00BB2656">
            <w:rPr>
              <w:color w:val="000000"/>
            </w:rPr>
            <w:t>. 2004;12(6):341-342. doi:10.1097/01.idc.0000144903.43451.82</w:t>
          </w:r>
        </w:p>
        <w:p w14:paraId="6EAB7E8A" w14:textId="77777777" w:rsidR="001C08AF" w:rsidRPr="00BB2656" w:rsidRDefault="001C08AF">
          <w:pPr>
            <w:pStyle w:val="Bibliography1"/>
            <w:divId w:val="1489665996"/>
            <w:rPr>
              <w:color w:val="000000"/>
            </w:rPr>
          </w:pPr>
          <w:r w:rsidRPr="00BB2656">
            <w:rPr>
              <w:color w:val="000000"/>
            </w:rPr>
            <w:t xml:space="preserve">76. Siegman-Igra Y, Azmon Y, Schwartz D. Milleri group streptococcus—a stepchild in the viridans family. </w:t>
          </w:r>
          <w:r w:rsidRPr="00BB2656">
            <w:rPr>
              <w:i/>
              <w:iCs/>
              <w:color w:val="000000"/>
            </w:rPr>
            <w:t>European Journal of Clinical Microbiology &amp; Infectious Diseases</w:t>
          </w:r>
          <w:r w:rsidRPr="00BB2656">
            <w:rPr>
              <w:color w:val="000000"/>
            </w:rPr>
            <w:t>. 2012;31(9):2453-2459. doi:10.1007/s10096-012-1589-7</w:t>
          </w:r>
        </w:p>
        <w:p w14:paraId="4422625A" w14:textId="77777777" w:rsidR="001C08AF" w:rsidRPr="00BB2656" w:rsidRDefault="001C08AF">
          <w:pPr>
            <w:pStyle w:val="Bibliography1"/>
            <w:divId w:val="1489665996"/>
            <w:rPr>
              <w:color w:val="000000"/>
            </w:rPr>
          </w:pPr>
          <w:r w:rsidRPr="00BB2656">
            <w:rPr>
              <w:color w:val="000000"/>
            </w:rPr>
            <w:t xml:space="preserve">77. Mores CR, Price TK, Wolff B, et al. Genomic relatedness and clinical significance of Streptococcus mitis strains isolated from the urogenital tract of sexual partners. </w:t>
          </w:r>
          <w:r w:rsidRPr="00BB2656">
            <w:rPr>
              <w:i/>
              <w:iCs/>
              <w:color w:val="000000"/>
            </w:rPr>
            <w:t>Microb Genom</w:t>
          </w:r>
          <w:r w:rsidRPr="00BB2656">
            <w:rPr>
              <w:color w:val="000000"/>
            </w:rPr>
            <w:t>. 2021;7(3):mgen000535. doi:10.1099/mgen.0.000535</w:t>
          </w:r>
        </w:p>
        <w:p w14:paraId="7623F806" w14:textId="77777777" w:rsidR="001C08AF" w:rsidRPr="00BB2656" w:rsidRDefault="001C08AF">
          <w:pPr>
            <w:pStyle w:val="Bibliography1"/>
            <w:divId w:val="1489665996"/>
            <w:rPr>
              <w:color w:val="000000"/>
            </w:rPr>
          </w:pPr>
          <w:r w:rsidRPr="00BB2656">
            <w:rPr>
              <w:color w:val="000000"/>
            </w:rPr>
            <w:t xml:space="preserve">78. Thomson KS, Sanders CC, Chmel H. Imipenem resistance inEnterobacter. </w:t>
          </w:r>
          <w:r w:rsidRPr="00BB2656">
            <w:rPr>
              <w:i/>
              <w:iCs/>
              <w:color w:val="000000"/>
            </w:rPr>
            <w:t>European J Clin Microbiol Infect Dis</w:t>
          </w:r>
          <w:r w:rsidRPr="00BB2656">
            <w:rPr>
              <w:color w:val="000000"/>
            </w:rPr>
            <w:t>. 1993;12(8):610-613. doi:10.1007/bf01973639</w:t>
          </w:r>
        </w:p>
        <w:p w14:paraId="45FDEA17" w14:textId="5CEEFC82" w:rsidR="004B720A" w:rsidRPr="00BB2656" w:rsidRDefault="001C08AF" w:rsidP="004B720A">
          <w:pPr>
            <w:divId w:val="1555048506"/>
            <w:rPr>
              <w:color w:val="000000"/>
            </w:rPr>
          </w:pPr>
          <w:r w:rsidRPr="00BB2656">
            <w:rPr>
              <w:rFonts w:eastAsia="Times New Roman" w:cs="Times New Roman"/>
              <w:color w:val="000000"/>
            </w:rPr>
            <w:t> </w:t>
          </w:r>
        </w:p>
      </w:sdtContent>
    </w:sdt>
    <w:sectPr w:rsidR="004B720A" w:rsidRPr="00BB2656" w:rsidSect="00E239D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45EC" w14:textId="77777777" w:rsidR="004446D7" w:rsidRDefault="004446D7">
      <w:pPr>
        <w:spacing w:after="0"/>
      </w:pPr>
      <w:r>
        <w:separator/>
      </w:r>
    </w:p>
  </w:endnote>
  <w:endnote w:type="continuationSeparator" w:id="0">
    <w:p w14:paraId="7A390519" w14:textId="77777777" w:rsidR="004446D7" w:rsidRDefault="004446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5C40" w14:textId="0A44DDE6" w:rsidR="00750854" w:rsidRDefault="00750854">
    <w:pPr>
      <w:pStyle w:val="Footer"/>
    </w:pPr>
    <w:r>
      <w:rPr>
        <w:noProof/>
      </w:rPr>
      <mc:AlternateContent>
        <mc:Choice Requires="wps">
          <w:drawing>
            <wp:anchor distT="0" distB="0" distL="0" distR="0" simplePos="0" relativeHeight="251659264" behindDoc="0" locked="0" layoutInCell="1" allowOverlap="1" wp14:anchorId="0F017981" wp14:editId="2FC3DB91">
              <wp:simplePos x="635" y="635"/>
              <wp:positionH relativeFrom="page">
                <wp:align>left</wp:align>
              </wp:positionH>
              <wp:positionV relativeFrom="page">
                <wp:align>bottom</wp:align>
              </wp:positionV>
              <wp:extent cx="443865" cy="443865"/>
              <wp:effectExtent l="0" t="0" r="9525" b="0"/>
              <wp:wrapNone/>
              <wp:docPr id="178832337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359E8F" w14:textId="1F10AB2B" w:rsidR="00750854" w:rsidRPr="00750854" w:rsidRDefault="00750854" w:rsidP="00750854">
                          <w:pPr>
                            <w:spacing w:after="0"/>
                            <w:rPr>
                              <w:rFonts w:ascii="Rockwell" w:eastAsia="Rockwell" w:hAnsi="Rockwell" w:cs="Rockwell"/>
                              <w:noProof/>
                              <w:color w:val="0078D7"/>
                              <w:sz w:val="18"/>
                              <w:szCs w:val="18"/>
                            </w:rPr>
                          </w:pPr>
                          <w:r w:rsidRPr="0075085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01798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7359E8F" w14:textId="1F10AB2B" w:rsidR="00750854" w:rsidRPr="00750854" w:rsidRDefault="00750854" w:rsidP="00750854">
                    <w:pPr>
                      <w:spacing w:after="0"/>
                      <w:rPr>
                        <w:rFonts w:ascii="Rockwell" w:eastAsia="Rockwell" w:hAnsi="Rockwell" w:cs="Rockwell"/>
                        <w:noProof/>
                        <w:color w:val="0078D7"/>
                        <w:sz w:val="18"/>
                        <w:szCs w:val="18"/>
                      </w:rPr>
                    </w:pPr>
                    <w:r w:rsidRPr="0075085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D699" w14:textId="16B1158B" w:rsidR="00750854" w:rsidRDefault="00750854">
    <w:pPr>
      <w:pStyle w:val="Footer"/>
    </w:pPr>
    <w:r>
      <w:rPr>
        <w:noProof/>
      </w:rPr>
      <mc:AlternateContent>
        <mc:Choice Requires="wps">
          <w:drawing>
            <wp:anchor distT="0" distB="0" distL="0" distR="0" simplePos="0" relativeHeight="251660288" behindDoc="0" locked="0" layoutInCell="1" allowOverlap="1" wp14:anchorId="22942BAC" wp14:editId="75EFB248">
              <wp:simplePos x="914400" y="9425354"/>
              <wp:positionH relativeFrom="page">
                <wp:align>left</wp:align>
              </wp:positionH>
              <wp:positionV relativeFrom="page">
                <wp:align>bottom</wp:align>
              </wp:positionV>
              <wp:extent cx="443865" cy="443865"/>
              <wp:effectExtent l="0" t="0" r="9525" b="0"/>
              <wp:wrapNone/>
              <wp:docPr id="127595290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0AD7C4" w14:textId="5A043A44" w:rsidR="00750854" w:rsidRPr="00750854" w:rsidRDefault="00750854" w:rsidP="00750854">
                          <w:pPr>
                            <w:spacing w:after="0"/>
                            <w:rPr>
                              <w:rFonts w:ascii="Rockwell" w:eastAsia="Rockwell" w:hAnsi="Rockwell" w:cs="Rockwell"/>
                              <w:noProof/>
                              <w:color w:val="0078D7"/>
                              <w:sz w:val="18"/>
                              <w:szCs w:val="18"/>
                            </w:rPr>
                          </w:pPr>
                          <w:r w:rsidRPr="0075085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942BA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B0AD7C4" w14:textId="5A043A44" w:rsidR="00750854" w:rsidRPr="00750854" w:rsidRDefault="00750854" w:rsidP="00750854">
                    <w:pPr>
                      <w:spacing w:after="0"/>
                      <w:rPr>
                        <w:rFonts w:ascii="Rockwell" w:eastAsia="Rockwell" w:hAnsi="Rockwell" w:cs="Rockwell"/>
                        <w:noProof/>
                        <w:color w:val="0078D7"/>
                        <w:sz w:val="18"/>
                        <w:szCs w:val="18"/>
                      </w:rPr>
                    </w:pPr>
                    <w:r w:rsidRPr="0075085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46C8" w14:textId="296FCE2C" w:rsidR="00750854" w:rsidRDefault="00750854">
    <w:pPr>
      <w:pStyle w:val="Footer"/>
    </w:pPr>
    <w:r>
      <w:rPr>
        <w:noProof/>
      </w:rPr>
      <mc:AlternateContent>
        <mc:Choice Requires="wps">
          <w:drawing>
            <wp:anchor distT="0" distB="0" distL="0" distR="0" simplePos="0" relativeHeight="251658240" behindDoc="0" locked="0" layoutInCell="1" allowOverlap="1" wp14:anchorId="41453039" wp14:editId="29F2E4AB">
              <wp:simplePos x="635" y="635"/>
              <wp:positionH relativeFrom="page">
                <wp:align>left</wp:align>
              </wp:positionH>
              <wp:positionV relativeFrom="page">
                <wp:align>bottom</wp:align>
              </wp:positionV>
              <wp:extent cx="443865" cy="443865"/>
              <wp:effectExtent l="0" t="0" r="9525" b="0"/>
              <wp:wrapNone/>
              <wp:docPr id="116544812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A6CADA" w14:textId="4DC0D5BA" w:rsidR="00750854" w:rsidRPr="00750854" w:rsidRDefault="00750854" w:rsidP="00750854">
                          <w:pPr>
                            <w:spacing w:after="0"/>
                            <w:rPr>
                              <w:rFonts w:ascii="Rockwell" w:eastAsia="Rockwell" w:hAnsi="Rockwell" w:cs="Rockwell"/>
                              <w:noProof/>
                              <w:color w:val="0078D7"/>
                              <w:sz w:val="18"/>
                              <w:szCs w:val="18"/>
                            </w:rPr>
                          </w:pPr>
                          <w:r w:rsidRPr="0075085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45303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4A6CADA" w14:textId="4DC0D5BA" w:rsidR="00750854" w:rsidRPr="00750854" w:rsidRDefault="00750854" w:rsidP="00750854">
                    <w:pPr>
                      <w:spacing w:after="0"/>
                      <w:rPr>
                        <w:rFonts w:ascii="Rockwell" w:eastAsia="Rockwell" w:hAnsi="Rockwell" w:cs="Rockwell"/>
                        <w:noProof/>
                        <w:color w:val="0078D7"/>
                        <w:sz w:val="18"/>
                        <w:szCs w:val="18"/>
                      </w:rPr>
                    </w:pPr>
                    <w:r w:rsidRPr="0075085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E41CE" w14:textId="77777777" w:rsidR="004446D7" w:rsidRDefault="004446D7">
      <w:r>
        <w:separator/>
      </w:r>
    </w:p>
  </w:footnote>
  <w:footnote w:type="continuationSeparator" w:id="0">
    <w:p w14:paraId="3AA8F6DC" w14:textId="77777777" w:rsidR="004446D7" w:rsidRDefault="00444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2ABE" w14:textId="77777777" w:rsidR="00FA1DB7" w:rsidRDefault="00FA1DB7" w:rsidP="00507329">
    <w:pPr>
      <w:ind w:right="480"/>
    </w:pPr>
  </w:p>
  <w:p w14:paraId="05F22AC0" w14:textId="77777777" w:rsidR="00FA1DB7" w:rsidRDefault="00FA1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0C0C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BEAF2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7A2E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5627E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6CC3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6652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CAC1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9A0A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8E43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986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C6FE8DF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2C1AE401"/>
    <w:multiLevelType w:val="multilevel"/>
    <w:tmpl w:val="6C66EE3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1289511473">
    <w:abstractNumId w:val="11"/>
  </w:num>
  <w:num w:numId="2" w16cid:durableId="611132114">
    <w:abstractNumId w:val="0"/>
  </w:num>
  <w:num w:numId="3" w16cid:durableId="1276865274">
    <w:abstractNumId w:val="1"/>
  </w:num>
  <w:num w:numId="4" w16cid:durableId="2033799685">
    <w:abstractNumId w:val="2"/>
  </w:num>
  <w:num w:numId="5" w16cid:durableId="949434066">
    <w:abstractNumId w:val="3"/>
  </w:num>
  <w:num w:numId="6" w16cid:durableId="424957731">
    <w:abstractNumId w:val="8"/>
  </w:num>
  <w:num w:numId="7" w16cid:durableId="1784492962">
    <w:abstractNumId w:val="4"/>
  </w:num>
  <w:num w:numId="8" w16cid:durableId="1082490117">
    <w:abstractNumId w:val="5"/>
  </w:num>
  <w:num w:numId="9" w16cid:durableId="248736003">
    <w:abstractNumId w:val="6"/>
  </w:num>
  <w:num w:numId="10" w16cid:durableId="1253658278">
    <w:abstractNumId w:val="7"/>
  </w:num>
  <w:num w:numId="11" w16cid:durableId="681975312">
    <w:abstractNumId w:val="9"/>
  </w:num>
  <w:num w:numId="12" w16cid:durableId="14496655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NotTrackFormatting/>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wM7AwMLE0MDS2MDNS0lEKTi0uzszPAykwMqwFAEDd0f4tAAAA"/>
  </w:docVars>
  <w:rsids>
    <w:rsidRoot w:val="00C201C6"/>
    <w:rsid w:val="00023AAF"/>
    <w:rsid w:val="00037C54"/>
    <w:rsid w:val="0004769A"/>
    <w:rsid w:val="0008149C"/>
    <w:rsid w:val="00084400"/>
    <w:rsid w:val="000952E9"/>
    <w:rsid w:val="000C6A94"/>
    <w:rsid w:val="000D1A98"/>
    <w:rsid w:val="00101E38"/>
    <w:rsid w:val="00131F83"/>
    <w:rsid w:val="00135114"/>
    <w:rsid w:val="00143DCB"/>
    <w:rsid w:val="0015180C"/>
    <w:rsid w:val="00151E4E"/>
    <w:rsid w:val="001717F6"/>
    <w:rsid w:val="00197E8D"/>
    <w:rsid w:val="001C08AF"/>
    <w:rsid w:val="001C1FB0"/>
    <w:rsid w:val="001E1DBA"/>
    <w:rsid w:val="00213918"/>
    <w:rsid w:val="00261266"/>
    <w:rsid w:val="002671E2"/>
    <w:rsid w:val="002809BE"/>
    <w:rsid w:val="002904A3"/>
    <w:rsid w:val="00291D1F"/>
    <w:rsid w:val="00293EA3"/>
    <w:rsid w:val="002A120D"/>
    <w:rsid w:val="002D0CA6"/>
    <w:rsid w:val="00310540"/>
    <w:rsid w:val="00317C66"/>
    <w:rsid w:val="00330342"/>
    <w:rsid w:val="00333547"/>
    <w:rsid w:val="00347E67"/>
    <w:rsid w:val="0038446E"/>
    <w:rsid w:val="003A45C8"/>
    <w:rsid w:val="003B79BF"/>
    <w:rsid w:val="003E471C"/>
    <w:rsid w:val="00427721"/>
    <w:rsid w:val="004446D7"/>
    <w:rsid w:val="00455091"/>
    <w:rsid w:val="0045755E"/>
    <w:rsid w:val="0046650E"/>
    <w:rsid w:val="004847CC"/>
    <w:rsid w:val="00490E87"/>
    <w:rsid w:val="0049513C"/>
    <w:rsid w:val="004A2673"/>
    <w:rsid w:val="004A7EBE"/>
    <w:rsid w:val="004B720A"/>
    <w:rsid w:val="004C7980"/>
    <w:rsid w:val="004E401E"/>
    <w:rsid w:val="004F1A33"/>
    <w:rsid w:val="004F5301"/>
    <w:rsid w:val="00513D88"/>
    <w:rsid w:val="00526D14"/>
    <w:rsid w:val="00544E62"/>
    <w:rsid w:val="005632A7"/>
    <w:rsid w:val="0056700F"/>
    <w:rsid w:val="005730D4"/>
    <w:rsid w:val="00573981"/>
    <w:rsid w:val="00587164"/>
    <w:rsid w:val="005A556A"/>
    <w:rsid w:val="005B0B34"/>
    <w:rsid w:val="005B5403"/>
    <w:rsid w:val="005C0B3D"/>
    <w:rsid w:val="005C1657"/>
    <w:rsid w:val="005C3DD9"/>
    <w:rsid w:val="005C436C"/>
    <w:rsid w:val="005D2812"/>
    <w:rsid w:val="005D3A8D"/>
    <w:rsid w:val="005E7E1D"/>
    <w:rsid w:val="00600E8C"/>
    <w:rsid w:val="006046C2"/>
    <w:rsid w:val="00641B7D"/>
    <w:rsid w:val="00651C42"/>
    <w:rsid w:val="0066280A"/>
    <w:rsid w:val="006659F7"/>
    <w:rsid w:val="00694684"/>
    <w:rsid w:val="006B6070"/>
    <w:rsid w:val="006C0266"/>
    <w:rsid w:val="006C0951"/>
    <w:rsid w:val="006C44E2"/>
    <w:rsid w:val="006F33D1"/>
    <w:rsid w:val="006F349C"/>
    <w:rsid w:val="006F4B7C"/>
    <w:rsid w:val="006F6397"/>
    <w:rsid w:val="00701F12"/>
    <w:rsid w:val="0071182C"/>
    <w:rsid w:val="00740AE4"/>
    <w:rsid w:val="00750854"/>
    <w:rsid w:val="00753F8C"/>
    <w:rsid w:val="0077159A"/>
    <w:rsid w:val="007822F2"/>
    <w:rsid w:val="007C280D"/>
    <w:rsid w:val="007F118C"/>
    <w:rsid w:val="007F5826"/>
    <w:rsid w:val="0080608A"/>
    <w:rsid w:val="00843692"/>
    <w:rsid w:val="00844F3B"/>
    <w:rsid w:val="00854F0C"/>
    <w:rsid w:val="00855433"/>
    <w:rsid w:val="00857670"/>
    <w:rsid w:val="00886299"/>
    <w:rsid w:val="00887382"/>
    <w:rsid w:val="008A1271"/>
    <w:rsid w:val="008A14E6"/>
    <w:rsid w:val="008A152E"/>
    <w:rsid w:val="008A28BB"/>
    <w:rsid w:val="008A3C6C"/>
    <w:rsid w:val="008C1BC2"/>
    <w:rsid w:val="008D551F"/>
    <w:rsid w:val="008E516D"/>
    <w:rsid w:val="008F0CC8"/>
    <w:rsid w:val="00900319"/>
    <w:rsid w:val="00924992"/>
    <w:rsid w:val="009276EF"/>
    <w:rsid w:val="00941459"/>
    <w:rsid w:val="00943E5E"/>
    <w:rsid w:val="00944F09"/>
    <w:rsid w:val="00970ACE"/>
    <w:rsid w:val="00970E4F"/>
    <w:rsid w:val="00993286"/>
    <w:rsid w:val="009A74D1"/>
    <w:rsid w:val="009C05FA"/>
    <w:rsid w:val="009D75D2"/>
    <w:rsid w:val="00A111FE"/>
    <w:rsid w:val="00A132C3"/>
    <w:rsid w:val="00A149EF"/>
    <w:rsid w:val="00A450EA"/>
    <w:rsid w:val="00A457F2"/>
    <w:rsid w:val="00A6380E"/>
    <w:rsid w:val="00A639AA"/>
    <w:rsid w:val="00A71118"/>
    <w:rsid w:val="00A7262A"/>
    <w:rsid w:val="00A864F9"/>
    <w:rsid w:val="00AB2807"/>
    <w:rsid w:val="00AB7665"/>
    <w:rsid w:val="00B45477"/>
    <w:rsid w:val="00B4558F"/>
    <w:rsid w:val="00B45F46"/>
    <w:rsid w:val="00B75DBE"/>
    <w:rsid w:val="00B812CF"/>
    <w:rsid w:val="00B83AE7"/>
    <w:rsid w:val="00BA554F"/>
    <w:rsid w:val="00BB06CC"/>
    <w:rsid w:val="00BB2656"/>
    <w:rsid w:val="00BB59A5"/>
    <w:rsid w:val="00BD0DF2"/>
    <w:rsid w:val="00BD7CB3"/>
    <w:rsid w:val="00BD7F62"/>
    <w:rsid w:val="00BE28E6"/>
    <w:rsid w:val="00BE4337"/>
    <w:rsid w:val="00BF0397"/>
    <w:rsid w:val="00C201C6"/>
    <w:rsid w:val="00C26F6A"/>
    <w:rsid w:val="00C3166A"/>
    <w:rsid w:val="00C31D39"/>
    <w:rsid w:val="00C70009"/>
    <w:rsid w:val="00C73D4E"/>
    <w:rsid w:val="00C91910"/>
    <w:rsid w:val="00CA12DA"/>
    <w:rsid w:val="00CA3EA0"/>
    <w:rsid w:val="00CB1F38"/>
    <w:rsid w:val="00CF4915"/>
    <w:rsid w:val="00CF667A"/>
    <w:rsid w:val="00D1470F"/>
    <w:rsid w:val="00D17B8D"/>
    <w:rsid w:val="00D34037"/>
    <w:rsid w:val="00D52C87"/>
    <w:rsid w:val="00D62C6C"/>
    <w:rsid w:val="00D664E6"/>
    <w:rsid w:val="00D75D39"/>
    <w:rsid w:val="00D963A7"/>
    <w:rsid w:val="00DA03B9"/>
    <w:rsid w:val="00DA7199"/>
    <w:rsid w:val="00DB44E7"/>
    <w:rsid w:val="00DC13D7"/>
    <w:rsid w:val="00DC5E03"/>
    <w:rsid w:val="00DD1597"/>
    <w:rsid w:val="00DD7B36"/>
    <w:rsid w:val="00DE1ACC"/>
    <w:rsid w:val="00E049B6"/>
    <w:rsid w:val="00E16C49"/>
    <w:rsid w:val="00E234F4"/>
    <w:rsid w:val="00E239D4"/>
    <w:rsid w:val="00E45190"/>
    <w:rsid w:val="00E458CF"/>
    <w:rsid w:val="00E478B6"/>
    <w:rsid w:val="00E720A6"/>
    <w:rsid w:val="00E8355B"/>
    <w:rsid w:val="00EA3684"/>
    <w:rsid w:val="00EA4DAF"/>
    <w:rsid w:val="00EC52D9"/>
    <w:rsid w:val="00ED2CAA"/>
    <w:rsid w:val="00EE7086"/>
    <w:rsid w:val="00F06B47"/>
    <w:rsid w:val="00F0739E"/>
    <w:rsid w:val="00F17BAB"/>
    <w:rsid w:val="00F37011"/>
    <w:rsid w:val="00F479CB"/>
    <w:rsid w:val="00F72EC3"/>
    <w:rsid w:val="00F81DFA"/>
    <w:rsid w:val="00F84352"/>
    <w:rsid w:val="00F90AEA"/>
    <w:rsid w:val="00FA1DB7"/>
    <w:rsid w:val="00FC0C87"/>
    <w:rsid w:val="00FC279F"/>
    <w:rsid w:val="00FF3E6D"/>
    <w:rsid w:val="00FF7CA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22834"/>
  <w15:docId w15:val="{5B6B0091-B86D-4AA9-8F92-4B45AA13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34A"/>
    <w:pPr>
      <w:keepNext/>
    </w:pPr>
    <w:rPr>
      <w:rFonts w:ascii="Times New Roman" w:hAnsi="Times New Roman"/>
    </w:rPr>
  </w:style>
  <w:style w:type="paragraph" w:styleId="Heading1">
    <w:name w:val="heading 1"/>
    <w:basedOn w:val="Normal"/>
    <w:next w:val="BodyText"/>
    <w:uiPriority w:val="9"/>
    <w:qFormat/>
    <w:rsid w:val="005524FE"/>
    <w:pPr>
      <w:keepLines/>
      <w:spacing w:before="480" w:after="0"/>
      <w:outlineLvl w:val="0"/>
    </w:pPr>
    <w:rPr>
      <w:rFonts w:eastAsiaTheme="majorEastAsia" w:cstheme="majorBidi"/>
      <w:b/>
      <w:bCs/>
      <w:color w:val="000000" w:themeColor="text1"/>
      <w:sz w:val="28"/>
      <w:szCs w:val="32"/>
    </w:rPr>
  </w:style>
  <w:style w:type="paragraph" w:styleId="Heading2">
    <w:name w:val="heading 2"/>
    <w:aliases w:val="p2 Char"/>
    <w:basedOn w:val="Normal"/>
    <w:next w:val="BodyText"/>
    <w:link w:val="Heading2Char"/>
    <w:unhideWhenUsed/>
    <w:qFormat/>
    <w:rsid w:val="00083A96"/>
    <w:pPr>
      <w:keepLines/>
      <w:spacing w:before="200" w:after="0"/>
      <w:outlineLvl w:val="1"/>
    </w:pPr>
    <w:rPr>
      <w:rFonts w:eastAsiaTheme="majorEastAsia" w:cstheme="majorBidi"/>
      <w:b/>
      <w:bCs/>
      <w:color w:val="000000" w:themeColor="text1"/>
      <w:sz w:val="28"/>
      <w:szCs w:val="28"/>
    </w:rPr>
  </w:style>
  <w:style w:type="paragraph" w:styleId="Heading3">
    <w:name w:val="heading 3"/>
    <w:basedOn w:val="Normal"/>
    <w:next w:val="BodyText"/>
    <w:uiPriority w:val="9"/>
    <w:unhideWhenUsed/>
    <w:qFormat/>
    <w:rsid w:val="005524FE"/>
    <w:pPr>
      <w:keepLines/>
      <w:spacing w:before="200" w:after="0"/>
      <w:outlineLvl w:val="2"/>
    </w:pPr>
    <w:rPr>
      <w:rFonts w:eastAsiaTheme="majorEastAsia" w:cstheme="majorBidi"/>
      <w:b/>
      <w:bCs/>
      <w:color w:val="000000" w:themeColor="text1"/>
    </w:rPr>
  </w:style>
  <w:style w:type="paragraph" w:styleId="Heading4">
    <w:name w:val="heading 4"/>
    <w:basedOn w:val="Normal"/>
    <w:next w:val="BodyText"/>
    <w:uiPriority w:val="9"/>
    <w:unhideWhenUsed/>
    <w:qFormat/>
    <w:rsid w:val="005524FE"/>
    <w:pPr>
      <w:keepLines/>
      <w:spacing w:before="200" w:after="0"/>
      <w:outlineLvl w:val="3"/>
    </w:pPr>
    <w:rPr>
      <w:rFonts w:eastAsiaTheme="majorEastAsia" w:cstheme="majorBidi"/>
      <w:b/>
      <w:bCs/>
      <w:color w:val="000000" w:themeColor="text1"/>
    </w:rPr>
  </w:style>
  <w:style w:type="paragraph" w:styleId="Heading5">
    <w:name w:val="heading 5"/>
    <w:basedOn w:val="Normal"/>
    <w:next w:val="BodyText"/>
    <w:uiPriority w:val="9"/>
    <w:unhideWhenUsed/>
    <w:qFormat/>
    <w:pPr>
      <w:keepLines/>
      <w:spacing w:before="200" w:after="0"/>
      <w:outlineLvl w:val="4"/>
    </w:pPr>
    <w:rPr>
      <w:rFonts w:eastAsiaTheme="majorEastAsia" w:cstheme="majorBidi"/>
      <w:iCs/>
      <w:color w:val="4F81BD" w:themeColor="accent1"/>
    </w:rPr>
  </w:style>
  <w:style w:type="paragraph" w:styleId="Heading6">
    <w:name w:val="heading 6"/>
    <w:basedOn w:val="Normal"/>
    <w:next w:val="BodyText"/>
    <w:uiPriority w:val="9"/>
    <w:unhideWhenUsed/>
    <w:qFormat/>
    <w:pPr>
      <w:keepLines/>
      <w:spacing w:before="200" w:after="0"/>
      <w:outlineLvl w:val="5"/>
    </w:pPr>
    <w:rPr>
      <w:rFonts w:eastAsiaTheme="majorEastAsia" w:cstheme="majorBidi"/>
      <w:color w:val="4F81BD" w:themeColor="accent1"/>
    </w:rPr>
  </w:style>
  <w:style w:type="paragraph" w:styleId="Heading7">
    <w:name w:val="heading 7"/>
    <w:basedOn w:val="Normal"/>
    <w:next w:val="BodyText"/>
    <w:uiPriority w:val="9"/>
    <w:unhideWhenUsed/>
    <w:qFormat/>
    <w:pPr>
      <w:keepLines/>
      <w:spacing w:before="200" w:after="0"/>
      <w:outlineLvl w:val="6"/>
    </w:pPr>
    <w:rPr>
      <w:rFonts w:eastAsiaTheme="majorEastAsia" w:cstheme="majorBidi"/>
      <w:color w:val="4F81BD" w:themeColor="accent1"/>
    </w:rPr>
  </w:style>
  <w:style w:type="paragraph" w:styleId="Heading8">
    <w:name w:val="heading 8"/>
    <w:basedOn w:val="Normal"/>
    <w:next w:val="BodyText"/>
    <w:uiPriority w:val="9"/>
    <w:unhideWhenUsed/>
    <w:qFormat/>
    <w:pPr>
      <w:keepLines/>
      <w:spacing w:before="200" w:after="0"/>
      <w:outlineLvl w:val="7"/>
    </w:pPr>
    <w:rPr>
      <w:rFonts w:eastAsiaTheme="majorEastAsia" w:cstheme="majorBidi"/>
      <w:color w:val="4F81BD" w:themeColor="accent1"/>
    </w:rPr>
  </w:style>
  <w:style w:type="paragraph" w:styleId="Heading9">
    <w:name w:val="heading 9"/>
    <w:basedOn w:val="Normal"/>
    <w:next w:val="BodyText"/>
    <w:uiPriority w:val="9"/>
    <w:unhideWhenUsed/>
    <w:qFormat/>
    <w:pPr>
      <w:keepLines/>
      <w:spacing w:before="200" w:after="0"/>
      <w:outlineLvl w:val="8"/>
    </w:pPr>
    <w:rPr>
      <w:rFonts w:eastAsiaTheme="majorEastAsia"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86C2F"/>
    <w:pPr>
      <w:spacing w:before="180" w:after="180"/>
    </w:pPr>
  </w:style>
  <w:style w:type="paragraph" w:customStyle="1" w:styleId="FirstParagraph">
    <w:name w:val="First Paragraph"/>
    <w:basedOn w:val="BodyText"/>
    <w:next w:val="BodyText"/>
    <w:qFormat/>
    <w:rsid w:val="00486C2F"/>
  </w:style>
  <w:style w:type="paragraph" w:customStyle="1" w:styleId="Compact">
    <w:name w:val="Compact"/>
    <w:basedOn w:val="BodyText"/>
    <w:qFormat/>
    <w:rsid w:val="00486C2F"/>
    <w:pPr>
      <w:spacing w:before="36" w:after="36"/>
    </w:pPr>
  </w:style>
  <w:style w:type="paragraph" w:styleId="Title">
    <w:name w:val="Title"/>
    <w:basedOn w:val="Normal"/>
    <w:next w:val="BodyText"/>
    <w:qFormat/>
    <w:rsid w:val="005524FE"/>
    <w:pPr>
      <w:keepLines/>
      <w:spacing w:before="480" w:after="240"/>
      <w:jc w:val="center"/>
    </w:pPr>
    <w:rPr>
      <w:rFonts w:eastAsiaTheme="majorEastAsia" w:cstheme="majorBidi"/>
      <w:b/>
      <w:bCs/>
      <w:color w:val="000000" w:themeColor="text1"/>
      <w:sz w:val="28"/>
      <w:szCs w:val="36"/>
      <w:lang w:eastAsia="zh-CN"/>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rsid w:val="005524FE"/>
    <w:pPr>
      <w:keepNext/>
      <w:keepLines/>
      <w:jc w:val="center"/>
    </w:pPr>
    <w:rPr>
      <w:rFonts w:ascii="Times New Roman" w:hAnsi="Times New Roman"/>
    </w:rPr>
  </w:style>
  <w:style w:type="paragraph" w:styleId="Date">
    <w:name w:val="Date"/>
    <w:next w:val="BodyText"/>
    <w:qFormat/>
    <w:rsid w:val="005524FE"/>
    <w:pPr>
      <w:keepNext/>
      <w:keepLines/>
      <w:jc w:val="center"/>
    </w:pPr>
    <w:rPr>
      <w:rFonts w:ascii="Times New Roman" w:hAnsi="Times New Roman"/>
    </w:rPr>
  </w:style>
  <w:style w:type="paragraph" w:customStyle="1" w:styleId="Abstract">
    <w:name w:val="Abstract"/>
    <w:basedOn w:val="Normal"/>
    <w:next w:val="BodyText"/>
    <w:qFormat/>
    <w:rsid w:val="002A710D"/>
    <w:pPr>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030236"/>
    <w:pPr>
      <w:spacing w:before="240" w:line="259" w:lineRule="auto"/>
      <w:outlineLvl w:val="9"/>
    </w:pPr>
    <w:rPr>
      <w:b w:val="0"/>
      <w:bCs w:val="0"/>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Heading2Char">
    <w:name w:val="Heading 2 Char"/>
    <w:aliases w:val="p2 Char Char"/>
    <w:basedOn w:val="DefaultParagraphFont"/>
    <w:link w:val="Heading2"/>
    <w:rsid w:val="00083A96"/>
    <w:rPr>
      <w:rFonts w:ascii="Times New Roman" w:eastAsiaTheme="majorEastAsia" w:hAnsi="Times New Roman" w:cstheme="majorBidi"/>
      <w:b/>
      <w:bCs/>
      <w:color w:val="000000" w:themeColor="text1"/>
      <w:sz w:val="28"/>
      <w:szCs w:val="28"/>
    </w:rPr>
  </w:style>
  <w:style w:type="table" w:styleId="PlainTable2">
    <w:name w:val="Plain Table 2"/>
    <w:basedOn w:val="TableNormal"/>
    <w:rsid w:val="003F372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rsid w:val="003F37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3F372B"/>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Header">
    <w:name w:val="header"/>
    <w:basedOn w:val="Normal"/>
    <w:link w:val="HeaderChar"/>
    <w:unhideWhenUsed/>
    <w:rsid w:val="003F372B"/>
    <w:pPr>
      <w:tabs>
        <w:tab w:val="center" w:pos="4680"/>
        <w:tab w:val="right" w:pos="9360"/>
      </w:tabs>
      <w:spacing w:after="0"/>
    </w:pPr>
    <w:rPr>
      <w:rFonts w:eastAsia="Times New Roman"/>
      <w:szCs w:val="20"/>
    </w:rPr>
  </w:style>
  <w:style w:type="character" w:customStyle="1" w:styleId="HeaderChar">
    <w:name w:val="Header Char"/>
    <w:basedOn w:val="DefaultParagraphFont"/>
    <w:link w:val="Header"/>
    <w:rsid w:val="003F372B"/>
    <w:rPr>
      <w:rFonts w:ascii="Times New Roman" w:eastAsia="Times New Roman" w:hAnsi="Times New Roman"/>
      <w:szCs w:val="20"/>
    </w:rPr>
  </w:style>
  <w:style w:type="table" w:customStyle="1" w:styleId="RADefaultTableStyle">
    <w:name w:val="RA Default Table Style"/>
    <w:basedOn w:val="TableNormal"/>
    <w:uiPriority w:val="99"/>
    <w:qFormat/>
    <w:rsid w:val="003F372B"/>
    <w:pPr>
      <w:spacing w:after="120"/>
      <w:contextualSpacing/>
    </w:pPr>
    <w:rPr>
      <w:rFonts w:eastAsia="Times New Roman" w:cs="Times New Roman"/>
      <w:szCs w:val="20"/>
    </w:rPr>
    <w:tblPr>
      <w:tblBorders>
        <w:top w:val="single" w:sz="4" w:space="0" w:color="C0C0C0"/>
        <w:bottom w:val="single" w:sz="4" w:space="0" w:color="C0C0C0"/>
        <w:insideH w:val="single" w:sz="4" w:space="0" w:color="C0C0C0"/>
        <w:insideV w:val="single" w:sz="4" w:space="0" w:color="C0C0C0"/>
      </w:tblBorders>
      <w:tblCellMar>
        <w:left w:w="58" w:type="dxa"/>
        <w:right w:w="58" w:type="dxa"/>
      </w:tblCellMar>
    </w:tblPr>
    <w:tblStylePr w:type="firstRow">
      <w:pPr>
        <w:wordWrap/>
        <w:spacing w:line="240" w:lineRule="auto"/>
        <w:ind w:leftChars="0" w:left="0" w:firstLineChars="0" w:firstLine="0"/>
        <w:contextualSpacing/>
        <w:jc w:val="center"/>
      </w:pPr>
      <w:rPr>
        <w:rFonts w:asciiTheme="minorHAnsi" w:hAnsiTheme="minorHAnsi"/>
        <w:b/>
        <w:i w:val="0"/>
        <w:color w:val="616161"/>
        <w:sz w:val="24"/>
      </w:rPr>
      <w:tblPr/>
      <w:tcPr>
        <w:tcBorders>
          <w:top w:val="nil"/>
          <w:left w:val="nil"/>
          <w:bottom w:val="single" w:sz="12" w:space="0" w:color="FFB441"/>
          <w:right w:val="nil"/>
          <w:insideH w:val="nil"/>
          <w:insideV w:val="nil"/>
          <w:tl2br w:val="nil"/>
          <w:tr2bl w:val="nil"/>
        </w:tcBorders>
        <w:vAlign w:val="bottom"/>
      </w:tcPr>
    </w:tblStylePr>
    <w:tblStylePr w:type="firstCol">
      <w:pPr>
        <w:jc w:val="center"/>
      </w:pPr>
      <w:rPr>
        <w:sz w:val="22"/>
      </w:rPr>
    </w:tblStylePr>
  </w:style>
  <w:style w:type="table" w:styleId="PlainTable5">
    <w:name w:val="Plain Table 5"/>
    <w:basedOn w:val="TableNormal"/>
    <w:rsid w:val="007B1EFC"/>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rsid w:val="007B1EFC"/>
    <w:pPr>
      <w:spacing w:after="0"/>
    </w:pPr>
    <w:rPr>
      <w:rFonts w:asciiTheme="majorHAnsi" w:hAnsiTheme="maj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9A77D3"/>
    <w:pPr>
      <w:spacing w:before="120" w:after="0"/>
    </w:pPr>
    <w:rPr>
      <w:rFonts w:asciiTheme="minorHAnsi" w:hAnsiTheme="minorHAnsi"/>
      <w:b/>
      <w:bCs/>
      <w:i/>
      <w:iCs/>
    </w:rPr>
  </w:style>
  <w:style w:type="paragraph" w:styleId="TOC3">
    <w:name w:val="toc 3"/>
    <w:basedOn w:val="Normal"/>
    <w:next w:val="Normal"/>
    <w:autoRedefine/>
    <w:uiPriority w:val="39"/>
    <w:unhideWhenUsed/>
    <w:rsid w:val="009A77D3"/>
    <w:pPr>
      <w:spacing w:after="0"/>
      <w:ind w:left="480"/>
    </w:pPr>
    <w:rPr>
      <w:rFonts w:asciiTheme="minorHAnsi" w:hAnsiTheme="minorHAnsi"/>
      <w:sz w:val="20"/>
      <w:szCs w:val="20"/>
    </w:rPr>
  </w:style>
  <w:style w:type="paragraph" w:styleId="TOC2">
    <w:name w:val="toc 2"/>
    <w:basedOn w:val="Normal"/>
    <w:next w:val="Normal"/>
    <w:autoRedefine/>
    <w:unhideWhenUsed/>
    <w:rsid w:val="009A77D3"/>
    <w:pPr>
      <w:spacing w:before="120" w:after="0"/>
      <w:ind w:left="240"/>
    </w:pPr>
    <w:rPr>
      <w:rFonts w:asciiTheme="minorHAnsi" w:hAnsiTheme="minorHAnsi"/>
      <w:b/>
      <w:bCs/>
      <w:sz w:val="22"/>
      <w:szCs w:val="22"/>
    </w:rPr>
  </w:style>
  <w:style w:type="paragraph" w:styleId="TOC4">
    <w:name w:val="toc 4"/>
    <w:basedOn w:val="Normal"/>
    <w:next w:val="Normal"/>
    <w:autoRedefine/>
    <w:uiPriority w:val="39"/>
    <w:unhideWhenUsed/>
    <w:rsid w:val="009A77D3"/>
    <w:pPr>
      <w:spacing w:after="0"/>
      <w:ind w:left="720"/>
    </w:pPr>
    <w:rPr>
      <w:rFonts w:asciiTheme="minorHAnsi" w:hAnsiTheme="minorHAnsi"/>
      <w:sz w:val="20"/>
      <w:szCs w:val="20"/>
    </w:rPr>
  </w:style>
  <w:style w:type="paragraph" w:styleId="TOC5">
    <w:name w:val="toc 5"/>
    <w:basedOn w:val="Normal"/>
    <w:next w:val="Normal"/>
    <w:autoRedefine/>
    <w:unhideWhenUsed/>
    <w:rsid w:val="009A77D3"/>
    <w:pPr>
      <w:spacing w:after="0"/>
      <w:ind w:left="960"/>
    </w:pPr>
    <w:rPr>
      <w:rFonts w:asciiTheme="minorHAnsi" w:hAnsiTheme="minorHAnsi"/>
      <w:sz w:val="20"/>
      <w:szCs w:val="20"/>
    </w:rPr>
  </w:style>
  <w:style w:type="paragraph" w:styleId="TOC6">
    <w:name w:val="toc 6"/>
    <w:basedOn w:val="Normal"/>
    <w:next w:val="Normal"/>
    <w:autoRedefine/>
    <w:unhideWhenUsed/>
    <w:rsid w:val="009A77D3"/>
    <w:pPr>
      <w:spacing w:after="0"/>
      <w:ind w:left="1200"/>
    </w:pPr>
    <w:rPr>
      <w:rFonts w:asciiTheme="minorHAnsi" w:hAnsiTheme="minorHAnsi"/>
      <w:sz w:val="20"/>
      <w:szCs w:val="20"/>
    </w:rPr>
  </w:style>
  <w:style w:type="paragraph" w:styleId="TOC7">
    <w:name w:val="toc 7"/>
    <w:basedOn w:val="Normal"/>
    <w:next w:val="Normal"/>
    <w:autoRedefine/>
    <w:unhideWhenUsed/>
    <w:rsid w:val="009A77D3"/>
    <w:pPr>
      <w:spacing w:after="0"/>
      <w:ind w:left="1440"/>
    </w:pPr>
    <w:rPr>
      <w:rFonts w:asciiTheme="minorHAnsi" w:hAnsiTheme="minorHAnsi"/>
      <w:sz w:val="20"/>
      <w:szCs w:val="20"/>
    </w:rPr>
  </w:style>
  <w:style w:type="paragraph" w:styleId="TOC8">
    <w:name w:val="toc 8"/>
    <w:basedOn w:val="Normal"/>
    <w:next w:val="Normal"/>
    <w:autoRedefine/>
    <w:unhideWhenUsed/>
    <w:rsid w:val="009A77D3"/>
    <w:pPr>
      <w:spacing w:after="0"/>
      <w:ind w:left="1680"/>
    </w:pPr>
    <w:rPr>
      <w:rFonts w:asciiTheme="minorHAnsi" w:hAnsiTheme="minorHAnsi"/>
      <w:sz w:val="20"/>
      <w:szCs w:val="20"/>
    </w:rPr>
  </w:style>
  <w:style w:type="paragraph" w:styleId="TOC9">
    <w:name w:val="toc 9"/>
    <w:basedOn w:val="Normal"/>
    <w:next w:val="Normal"/>
    <w:autoRedefine/>
    <w:unhideWhenUsed/>
    <w:rsid w:val="009A77D3"/>
    <w:pPr>
      <w:spacing w:after="0"/>
      <w:ind w:left="1920"/>
    </w:pPr>
    <w:rPr>
      <w:rFonts w:asciiTheme="minorHAnsi" w:hAnsiTheme="minorHAnsi"/>
      <w:sz w:val="20"/>
      <w:szCs w:val="20"/>
    </w:rPr>
  </w:style>
  <w:style w:type="paragraph" w:styleId="Footer">
    <w:name w:val="footer"/>
    <w:basedOn w:val="Normal"/>
    <w:link w:val="FooterChar"/>
    <w:uiPriority w:val="99"/>
    <w:unhideWhenUsed/>
    <w:rsid w:val="009845C8"/>
    <w:pPr>
      <w:tabs>
        <w:tab w:val="center" w:pos="4680"/>
        <w:tab w:val="right" w:pos="9360"/>
      </w:tabs>
      <w:spacing w:after="0"/>
    </w:pPr>
  </w:style>
  <w:style w:type="character" w:customStyle="1" w:styleId="FooterChar">
    <w:name w:val="Footer Char"/>
    <w:basedOn w:val="DefaultParagraphFont"/>
    <w:link w:val="Footer"/>
    <w:uiPriority w:val="99"/>
    <w:rsid w:val="009845C8"/>
    <w:rPr>
      <w:rFonts w:asciiTheme="majorHAnsi" w:hAnsiTheme="majorHAnsi"/>
    </w:rPr>
  </w:style>
  <w:style w:type="table" w:customStyle="1" w:styleId="Style1">
    <w:name w:val="Style1"/>
    <w:basedOn w:val="TableNormal"/>
    <w:uiPriority w:val="99"/>
    <w:rsid w:val="003B2A5C"/>
    <w:pPr>
      <w:spacing w:after="0"/>
      <w:jc w:val="center"/>
    </w:pPr>
    <w:tblPr>
      <w:jc w:val="center"/>
    </w:tblPr>
    <w:trPr>
      <w:jc w:val="center"/>
    </w:trPr>
  </w:style>
  <w:style w:type="character" w:customStyle="1" w:styleId="BodyTextChar">
    <w:name w:val="Body Text Char"/>
    <w:basedOn w:val="DefaultParagraphFont"/>
    <w:link w:val="BodyText"/>
    <w:rsid w:val="002F371F"/>
    <w:rPr>
      <w:rFonts w:ascii="Times New Roman" w:hAnsi="Times New Roman"/>
    </w:rPr>
  </w:style>
  <w:style w:type="table" w:customStyle="1" w:styleId="Style2">
    <w:name w:val="Style2"/>
    <w:basedOn w:val="TableNormal"/>
    <w:uiPriority w:val="99"/>
    <w:rsid w:val="008D6976"/>
    <w:pPr>
      <w:spacing w:after="0"/>
    </w:pPr>
    <w:tblPr>
      <w:jc w:val="center"/>
    </w:tblPr>
    <w:trPr>
      <w:jc w:val="center"/>
    </w:trPr>
  </w:style>
  <w:style w:type="table" w:styleId="ListTable2-Accent3">
    <w:name w:val="List Table 2 Accent 3"/>
    <w:basedOn w:val="TableNormal"/>
    <w:uiPriority w:val="47"/>
    <w:rsid w:val="00970E4F"/>
    <w:pPr>
      <w:spacing w:after="0"/>
    </w:pPr>
    <w:rPr>
      <w:rFonts w:eastAsiaTheme="minorHAnsi"/>
      <w:kern w:val="2"/>
      <w:sz w:val="22"/>
      <w:szCs w:val="22"/>
      <w14:ligatures w14:val="standardContextu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
    <w:name w:val="List Table 1 Light"/>
    <w:basedOn w:val="TableNormal"/>
    <w:uiPriority w:val="46"/>
    <w:rsid w:val="00970E4F"/>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semiHidden/>
    <w:rsid w:val="00E720A6"/>
    <w:rPr>
      <w:color w:val="808080"/>
    </w:rPr>
  </w:style>
  <w:style w:type="paragraph" w:customStyle="1" w:styleId="Bibliography1">
    <w:name w:val="Bibliography1"/>
    <w:basedOn w:val="Normal"/>
    <w:rsid w:val="00E720A6"/>
    <w:pPr>
      <w:keepNext w:val="0"/>
      <w:spacing w:before="100" w:beforeAutospacing="1" w:after="100" w:afterAutospacing="1"/>
    </w:pPr>
    <w:rPr>
      <w:rFonts w:cs="Times New Roman"/>
    </w:rPr>
  </w:style>
  <w:style w:type="character" w:styleId="LineNumber">
    <w:name w:val="line number"/>
    <w:basedOn w:val="DefaultParagraphFont"/>
    <w:semiHidden/>
    <w:unhideWhenUsed/>
    <w:rsid w:val="007F118C"/>
  </w:style>
  <w:style w:type="character" w:styleId="CommentReference">
    <w:name w:val="annotation reference"/>
    <w:basedOn w:val="DefaultParagraphFont"/>
    <w:semiHidden/>
    <w:unhideWhenUsed/>
    <w:rsid w:val="00750854"/>
    <w:rPr>
      <w:sz w:val="16"/>
      <w:szCs w:val="16"/>
    </w:rPr>
  </w:style>
  <w:style w:type="paragraph" w:styleId="CommentText">
    <w:name w:val="annotation text"/>
    <w:basedOn w:val="Normal"/>
    <w:link w:val="CommentTextChar"/>
    <w:unhideWhenUsed/>
    <w:rsid w:val="00750854"/>
    <w:rPr>
      <w:sz w:val="20"/>
      <w:szCs w:val="20"/>
    </w:rPr>
  </w:style>
  <w:style w:type="character" w:customStyle="1" w:styleId="CommentTextChar">
    <w:name w:val="Comment Text Char"/>
    <w:basedOn w:val="DefaultParagraphFont"/>
    <w:link w:val="CommentText"/>
    <w:rsid w:val="00750854"/>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750854"/>
    <w:rPr>
      <w:b/>
      <w:bCs/>
    </w:rPr>
  </w:style>
  <w:style w:type="character" w:customStyle="1" w:styleId="CommentSubjectChar">
    <w:name w:val="Comment Subject Char"/>
    <w:basedOn w:val="CommentTextChar"/>
    <w:link w:val="CommentSubject"/>
    <w:semiHidden/>
    <w:rsid w:val="00750854"/>
    <w:rPr>
      <w:rFonts w:ascii="Times New Roman" w:hAnsi="Times New Roman"/>
      <w:b/>
      <w:bCs/>
      <w:sz w:val="20"/>
      <w:szCs w:val="20"/>
    </w:rPr>
  </w:style>
  <w:style w:type="paragraph" w:styleId="Revision">
    <w:name w:val="Revision"/>
    <w:hidden/>
    <w:semiHidden/>
    <w:rsid w:val="00BD0DF2"/>
    <w:pPr>
      <w:spacing w:after="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2003">
      <w:bodyDiv w:val="1"/>
      <w:marLeft w:val="0"/>
      <w:marRight w:val="0"/>
      <w:marTop w:val="0"/>
      <w:marBottom w:val="0"/>
      <w:divBdr>
        <w:top w:val="none" w:sz="0" w:space="0" w:color="auto"/>
        <w:left w:val="none" w:sz="0" w:space="0" w:color="auto"/>
        <w:bottom w:val="none" w:sz="0" w:space="0" w:color="auto"/>
        <w:right w:val="none" w:sz="0" w:space="0" w:color="auto"/>
      </w:divBdr>
    </w:div>
    <w:div w:id="18361139">
      <w:bodyDiv w:val="1"/>
      <w:marLeft w:val="0"/>
      <w:marRight w:val="0"/>
      <w:marTop w:val="0"/>
      <w:marBottom w:val="0"/>
      <w:divBdr>
        <w:top w:val="none" w:sz="0" w:space="0" w:color="auto"/>
        <w:left w:val="none" w:sz="0" w:space="0" w:color="auto"/>
        <w:bottom w:val="none" w:sz="0" w:space="0" w:color="auto"/>
        <w:right w:val="none" w:sz="0" w:space="0" w:color="auto"/>
      </w:divBdr>
    </w:div>
    <w:div w:id="63769174">
      <w:bodyDiv w:val="1"/>
      <w:marLeft w:val="0"/>
      <w:marRight w:val="0"/>
      <w:marTop w:val="0"/>
      <w:marBottom w:val="0"/>
      <w:divBdr>
        <w:top w:val="none" w:sz="0" w:space="0" w:color="auto"/>
        <w:left w:val="none" w:sz="0" w:space="0" w:color="auto"/>
        <w:bottom w:val="none" w:sz="0" w:space="0" w:color="auto"/>
        <w:right w:val="none" w:sz="0" w:space="0" w:color="auto"/>
      </w:divBdr>
    </w:div>
    <w:div w:id="84768291">
      <w:bodyDiv w:val="1"/>
      <w:marLeft w:val="0"/>
      <w:marRight w:val="0"/>
      <w:marTop w:val="0"/>
      <w:marBottom w:val="0"/>
      <w:divBdr>
        <w:top w:val="none" w:sz="0" w:space="0" w:color="auto"/>
        <w:left w:val="none" w:sz="0" w:space="0" w:color="auto"/>
        <w:bottom w:val="none" w:sz="0" w:space="0" w:color="auto"/>
        <w:right w:val="none" w:sz="0" w:space="0" w:color="auto"/>
      </w:divBdr>
    </w:div>
    <w:div w:id="85541241">
      <w:bodyDiv w:val="1"/>
      <w:marLeft w:val="0"/>
      <w:marRight w:val="0"/>
      <w:marTop w:val="0"/>
      <w:marBottom w:val="0"/>
      <w:divBdr>
        <w:top w:val="none" w:sz="0" w:space="0" w:color="auto"/>
        <w:left w:val="none" w:sz="0" w:space="0" w:color="auto"/>
        <w:bottom w:val="none" w:sz="0" w:space="0" w:color="auto"/>
        <w:right w:val="none" w:sz="0" w:space="0" w:color="auto"/>
      </w:divBdr>
    </w:div>
    <w:div w:id="94252099">
      <w:bodyDiv w:val="1"/>
      <w:marLeft w:val="0"/>
      <w:marRight w:val="0"/>
      <w:marTop w:val="0"/>
      <w:marBottom w:val="0"/>
      <w:divBdr>
        <w:top w:val="none" w:sz="0" w:space="0" w:color="auto"/>
        <w:left w:val="none" w:sz="0" w:space="0" w:color="auto"/>
        <w:bottom w:val="none" w:sz="0" w:space="0" w:color="auto"/>
        <w:right w:val="none" w:sz="0" w:space="0" w:color="auto"/>
      </w:divBdr>
    </w:div>
    <w:div w:id="99961438">
      <w:bodyDiv w:val="1"/>
      <w:marLeft w:val="0"/>
      <w:marRight w:val="0"/>
      <w:marTop w:val="0"/>
      <w:marBottom w:val="0"/>
      <w:divBdr>
        <w:top w:val="none" w:sz="0" w:space="0" w:color="auto"/>
        <w:left w:val="none" w:sz="0" w:space="0" w:color="auto"/>
        <w:bottom w:val="none" w:sz="0" w:space="0" w:color="auto"/>
        <w:right w:val="none" w:sz="0" w:space="0" w:color="auto"/>
      </w:divBdr>
    </w:div>
    <w:div w:id="114913614">
      <w:bodyDiv w:val="1"/>
      <w:marLeft w:val="0"/>
      <w:marRight w:val="0"/>
      <w:marTop w:val="0"/>
      <w:marBottom w:val="0"/>
      <w:divBdr>
        <w:top w:val="none" w:sz="0" w:space="0" w:color="auto"/>
        <w:left w:val="none" w:sz="0" w:space="0" w:color="auto"/>
        <w:bottom w:val="none" w:sz="0" w:space="0" w:color="auto"/>
        <w:right w:val="none" w:sz="0" w:space="0" w:color="auto"/>
      </w:divBdr>
    </w:div>
    <w:div w:id="153493991">
      <w:bodyDiv w:val="1"/>
      <w:marLeft w:val="0"/>
      <w:marRight w:val="0"/>
      <w:marTop w:val="0"/>
      <w:marBottom w:val="0"/>
      <w:divBdr>
        <w:top w:val="none" w:sz="0" w:space="0" w:color="auto"/>
        <w:left w:val="none" w:sz="0" w:space="0" w:color="auto"/>
        <w:bottom w:val="none" w:sz="0" w:space="0" w:color="auto"/>
        <w:right w:val="none" w:sz="0" w:space="0" w:color="auto"/>
      </w:divBdr>
    </w:div>
    <w:div w:id="164053498">
      <w:bodyDiv w:val="1"/>
      <w:marLeft w:val="0"/>
      <w:marRight w:val="0"/>
      <w:marTop w:val="0"/>
      <w:marBottom w:val="0"/>
      <w:divBdr>
        <w:top w:val="none" w:sz="0" w:space="0" w:color="auto"/>
        <w:left w:val="none" w:sz="0" w:space="0" w:color="auto"/>
        <w:bottom w:val="none" w:sz="0" w:space="0" w:color="auto"/>
        <w:right w:val="none" w:sz="0" w:space="0" w:color="auto"/>
      </w:divBdr>
    </w:div>
    <w:div w:id="164176453">
      <w:bodyDiv w:val="1"/>
      <w:marLeft w:val="0"/>
      <w:marRight w:val="0"/>
      <w:marTop w:val="0"/>
      <w:marBottom w:val="0"/>
      <w:divBdr>
        <w:top w:val="none" w:sz="0" w:space="0" w:color="auto"/>
        <w:left w:val="none" w:sz="0" w:space="0" w:color="auto"/>
        <w:bottom w:val="none" w:sz="0" w:space="0" w:color="auto"/>
        <w:right w:val="none" w:sz="0" w:space="0" w:color="auto"/>
      </w:divBdr>
    </w:div>
    <w:div w:id="167142084">
      <w:bodyDiv w:val="1"/>
      <w:marLeft w:val="0"/>
      <w:marRight w:val="0"/>
      <w:marTop w:val="0"/>
      <w:marBottom w:val="0"/>
      <w:divBdr>
        <w:top w:val="none" w:sz="0" w:space="0" w:color="auto"/>
        <w:left w:val="none" w:sz="0" w:space="0" w:color="auto"/>
        <w:bottom w:val="none" w:sz="0" w:space="0" w:color="auto"/>
        <w:right w:val="none" w:sz="0" w:space="0" w:color="auto"/>
      </w:divBdr>
    </w:div>
    <w:div w:id="201601487">
      <w:bodyDiv w:val="1"/>
      <w:marLeft w:val="0"/>
      <w:marRight w:val="0"/>
      <w:marTop w:val="0"/>
      <w:marBottom w:val="0"/>
      <w:divBdr>
        <w:top w:val="none" w:sz="0" w:space="0" w:color="auto"/>
        <w:left w:val="none" w:sz="0" w:space="0" w:color="auto"/>
        <w:bottom w:val="none" w:sz="0" w:space="0" w:color="auto"/>
        <w:right w:val="none" w:sz="0" w:space="0" w:color="auto"/>
      </w:divBdr>
    </w:div>
    <w:div w:id="204025899">
      <w:bodyDiv w:val="1"/>
      <w:marLeft w:val="0"/>
      <w:marRight w:val="0"/>
      <w:marTop w:val="0"/>
      <w:marBottom w:val="0"/>
      <w:divBdr>
        <w:top w:val="none" w:sz="0" w:space="0" w:color="auto"/>
        <w:left w:val="none" w:sz="0" w:space="0" w:color="auto"/>
        <w:bottom w:val="none" w:sz="0" w:space="0" w:color="auto"/>
        <w:right w:val="none" w:sz="0" w:space="0" w:color="auto"/>
      </w:divBdr>
    </w:div>
    <w:div w:id="216478249">
      <w:bodyDiv w:val="1"/>
      <w:marLeft w:val="0"/>
      <w:marRight w:val="0"/>
      <w:marTop w:val="0"/>
      <w:marBottom w:val="0"/>
      <w:divBdr>
        <w:top w:val="none" w:sz="0" w:space="0" w:color="auto"/>
        <w:left w:val="none" w:sz="0" w:space="0" w:color="auto"/>
        <w:bottom w:val="none" w:sz="0" w:space="0" w:color="auto"/>
        <w:right w:val="none" w:sz="0" w:space="0" w:color="auto"/>
      </w:divBdr>
    </w:div>
    <w:div w:id="232013180">
      <w:bodyDiv w:val="1"/>
      <w:marLeft w:val="0"/>
      <w:marRight w:val="0"/>
      <w:marTop w:val="0"/>
      <w:marBottom w:val="0"/>
      <w:divBdr>
        <w:top w:val="none" w:sz="0" w:space="0" w:color="auto"/>
        <w:left w:val="none" w:sz="0" w:space="0" w:color="auto"/>
        <w:bottom w:val="none" w:sz="0" w:space="0" w:color="auto"/>
        <w:right w:val="none" w:sz="0" w:space="0" w:color="auto"/>
      </w:divBdr>
    </w:div>
    <w:div w:id="272632820">
      <w:bodyDiv w:val="1"/>
      <w:marLeft w:val="0"/>
      <w:marRight w:val="0"/>
      <w:marTop w:val="0"/>
      <w:marBottom w:val="0"/>
      <w:divBdr>
        <w:top w:val="none" w:sz="0" w:space="0" w:color="auto"/>
        <w:left w:val="none" w:sz="0" w:space="0" w:color="auto"/>
        <w:bottom w:val="none" w:sz="0" w:space="0" w:color="auto"/>
        <w:right w:val="none" w:sz="0" w:space="0" w:color="auto"/>
      </w:divBdr>
    </w:div>
    <w:div w:id="307168750">
      <w:bodyDiv w:val="1"/>
      <w:marLeft w:val="0"/>
      <w:marRight w:val="0"/>
      <w:marTop w:val="0"/>
      <w:marBottom w:val="0"/>
      <w:divBdr>
        <w:top w:val="none" w:sz="0" w:space="0" w:color="auto"/>
        <w:left w:val="none" w:sz="0" w:space="0" w:color="auto"/>
        <w:bottom w:val="none" w:sz="0" w:space="0" w:color="auto"/>
        <w:right w:val="none" w:sz="0" w:space="0" w:color="auto"/>
      </w:divBdr>
    </w:div>
    <w:div w:id="316344012">
      <w:bodyDiv w:val="1"/>
      <w:marLeft w:val="0"/>
      <w:marRight w:val="0"/>
      <w:marTop w:val="0"/>
      <w:marBottom w:val="0"/>
      <w:divBdr>
        <w:top w:val="none" w:sz="0" w:space="0" w:color="auto"/>
        <w:left w:val="none" w:sz="0" w:space="0" w:color="auto"/>
        <w:bottom w:val="none" w:sz="0" w:space="0" w:color="auto"/>
        <w:right w:val="none" w:sz="0" w:space="0" w:color="auto"/>
      </w:divBdr>
    </w:div>
    <w:div w:id="364865318">
      <w:bodyDiv w:val="1"/>
      <w:marLeft w:val="0"/>
      <w:marRight w:val="0"/>
      <w:marTop w:val="0"/>
      <w:marBottom w:val="0"/>
      <w:divBdr>
        <w:top w:val="none" w:sz="0" w:space="0" w:color="auto"/>
        <w:left w:val="none" w:sz="0" w:space="0" w:color="auto"/>
        <w:bottom w:val="none" w:sz="0" w:space="0" w:color="auto"/>
        <w:right w:val="none" w:sz="0" w:space="0" w:color="auto"/>
      </w:divBdr>
    </w:div>
    <w:div w:id="376782838">
      <w:bodyDiv w:val="1"/>
      <w:marLeft w:val="0"/>
      <w:marRight w:val="0"/>
      <w:marTop w:val="0"/>
      <w:marBottom w:val="0"/>
      <w:divBdr>
        <w:top w:val="none" w:sz="0" w:space="0" w:color="auto"/>
        <w:left w:val="none" w:sz="0" w:space="0" w:color="auto"/>
        <w:bottom w:val="none" w:sz="0" w:space="0" w:color="auto"/>
        <w:right w:val="none" w:sz="0" w:space="0" w:color="auto"/>
      </w:divBdr>
    </w:div>
    <w:div w:id="379479021">
      <w:bodyDiv w:val="1"/>
      <w:marLeft w:val="0"/>
      <w:marRight w:val="0"/>
      <w:marTop w:val="0"/>
      <w:marBottom w:val="0"/>
      <w:divBdr>
        <w:top w:val="none" w:sz="0" w:space="0" w:color="auto"/>
        <w:left w:val="none" w:sz="0" w:space="0" w:color="auto"/>
        <w:bottom w:val="none" w:sz="0" w:space="0" w:color="auto"/>
        <w:right w:val="none" w:sz="0" w:space="0" w:color="auto"/>
      </w:divBdr>
    </w:div>
    <w:div w:id="406004960">
      <w:bodyDiv w:val="1"/>
      <w:marLeft w:val="0"/>
      <w:marRight w:val="0"/>
      <w:marTop w:val="0"/>
      <w:marBottom w:val="0"/>
      <w:divBdr>
        <w:top w:val="none" w:sz="0" w:space="0" w:color="auto"/>
        <w:left w:val="none" w:sz="0" w:space="0" w:color="auto"/>
        <w:bottom w:val="none" w:sz="0" w:space="0" w:color="auto"/>
        <w:right w:val="none" w:sz="0" w:space="0" w:color="auto"/>
      </w:divBdr>
    </w:div>
    <w:div w:id="429080582">
      <w:bodyDiv w:val="1"/>
      <w:marLeft w:val="0"/>
      <w:marRight w:val="0"/>
      <w:marTop w:val="0"/>
      <w:marBottom w:val="0"/>
      <w:divBdr>
        <w:top w:val="none" w:sz="0" w:space="0" w:color="auto"/>
        <w:left w:val="none" w:sz="0" w:space="0" w:color="auto"/>
        <w:bottom w:val="none" w:sz="0" w:space="0" w:color="auto"/>
        <w:right w:val="none" w:sz="0" w:space="0" w:color="auto"/>
      </w:divBdr>
    </w:div>
    <w:div w:id="438569828">
      <w:bodyDiv w:val="1"/>
      <w:marLeft w:val="0"/>
      <w:marRight w:val="0"/>
      <w:marTop w:val="0"/>
      <w:marBottom w:val="0"/>
      <w:divBdr>
        <w:top w:val="none" w:sz="0" w:space="0" w:color="auto"/>
        <w:left w:val="none" w:sz="0" w:space="0" w:color="auto"/>
        <w:bottom w:val="none" w:sz="0" w:space="0" w:color="auto"/>
        <w:right w:val="none" w:sz="0" w:space="0" w:color="auto"/>
      </w:divBdr>
    </w:div>
    <w:div w:id="473721077">
      <w:bodyDiv w:val="1"/>
      <w:marLeft w:val="0"/>
      <w:marRight w:val="0"/>
      <w:marTop w:val="0"/>
      <w:marBottom w:val="0"/>
      <w:divBdr>
        <w:top w:val="none" w:sz="0" w:space="0" w:color="auto"/>
        <w:left w:val="none" w:sz="0" w:space="0" w:color="auto"/>
        <w:bottom w:val="none" w:sz="0" w:space="0" w:color="auto"/>
        <w:right w:val="none" w:sz="0" w:space="0" w:color="auto"/>
      </w:divBdr>
    </w:div>
    <w:div w:id="501505259">
      <w:bodyDiv w:val="1"/>
      <w:marLeft w:val="0"/>
      <w:marRight w:val="0"/>
      <w:marTop w:val="0"/>
      <w:marBottom w:val="0"/>
      <w:divBdr>
        <w:top w:val="none" w:sz="0" w:space="0" w:color="auto"/>
        <w:left w:val="none" w:sz="0" w:space="0" w:color="auto"/>
        <w:bottom w:val="none" w:sz="0" w:space="0" w:color="auto"/>
        <w:right w:val="none" w:sz="0" w:space="0" w:color="auto"/>
      </w:divBdr>
    </w:div>
    <w:div w:id="532229691">
      <w:bodyDiv w:val="1"/>
      <w:marLeft w:val="0"/>
      <w:marRight w:val="0"/>
      <w:marTop w:val="0"/>
      <w:marBottom w:val="0"/>
      <w:divBdr>
        <w:top w:val="none" w:sz="0" w:space="0" w:color="auto"/>
        <w:left w:val="none" w:sz="0" w:space="0" w:color="auto"/>
        <w:bottom w:val="none" w:sz="0" w:space="0" w:color="auto"/>
        <w:right w:val="none" w:sz="0" w:space="0" w:color="auto"/>
      </w:divBdr>
    </w:div>
    <w:div w:id="538935272">
      <w:bodyDiv w:val="1"/>
      <w:marLeft w:val="0"/>
      <w:marRight w:val="0"/>
      <w:marTop w:val="0"/>
      <w:marBottom w:val="0"/>
      <w:divBdr>
        <w:top w:val="none" w:sz="0" w:space="0" w:color="auto"/>
        <w:left w:val="none" w:sz="0" w:space="0" w:color="auto"/>
        <w:bottom w:val="none" w:sz="0" w:space="0" w:color="auto"/>
        <w:right w:val="none" w:sz="0" w:space="0" w:color="auto"/>
      </w:divBdr>
    </w:div>
    <w:div w:id="636566418">
      <w:bodyDiv w:val="1"/>
      <w:marLeft w:val="0"/>
      <w:marRight w:val="0"/>
      <w:marTop w:val="0"/>
      <w:marBottom w:val="0"/>
      <w:divBdr>
        <w:top w:val="none" w:sz="0" w:space="0" w:color="auto"/>
        <w:left w:val="none" w:sz="0" w:space="0" w:color="auto"/>
        <w:bottom w:val="none" w:sz="0" w:space="0" w:color="auto"/>
        <w:right w:val="none" w:sz="0" w:space="0" w:color="auto"/>
      </w:divBdr>
    </w:div>
    <w:div w:id="644700330">
      <w:bodyDiv w:val="1"/>
      <w:marLeft w:val="0"/>
      <w:marRight w:val="0"/>
      <w:marTop w:val="0"/>
      <w:marBottom w:val="0"/>
      <w:divBdr>
        <w:top w:val="none" w:sz="0" w:space="0" w:color="auto"/>
        <w:left w:val="none" w:sz="0" w:space="0" w:color="auto"/>
        <w:bottom w:val="none" w:sz="0" w:space="0" w:color="auto"/>
        <w:right w:val="none" w:sz="0" w:space="0" w:color="auto"/>
      </w:divBdr>
    </w:div>
    <w:div w:id="680470061">
      <w:bodyDiv w:val="1"/>
      <w:marLeft w:val="0"/>
      <w:marRight w:val="0"/>
      <w:marTop w:val="0"/>
      <w:marBottom w:val="0"/>
      <w:divBdr>
        <w:top w:val="none" w:sz="0" w:space="0" w:color="auto"/>
        <w:left w:val="none" w:sz="0" w:space="0" w:color="auto"/>
        <w:bottom w:val="none" w:sz="0" w:space="0" w:color="auto"/>
        <w:right w:val="none" w:sz="0" w:space="0" w:color="auto"/>
      </w:divBdr>
    </w:div>
    <w:div w:id="682781074">
      <w:bodyDiv w:val="1"/>
      <w:marLeft w:val="0"/>
      <w:marRight w:val="0"/>
      <w:marTop w:val="0"/>
      <w:marBottom w:val="0"/>
      <w:divBdr>
        <w:top w:val="none" w:sz="0" w:space="0" w:color="auto"/>
        <w:left w:val="none" w:sz="0" w:space="0" w:color="auto"/>
        <w:bottom w:val="none" w:sz="0" w:space="0" w:color="auto"/>
        <w:right w:val="none" w:sz="0" w:space="0" w:color="auto"/>
      </w:divBdr>
    </w:div>
    <w:div w:id="739670744">
      <w:bodyDiv w:val="1"/>
      <w:marLeft w:val="0"/>
      <w:marRight w:val="0"/>
      <w:marTop w:val="0"/>
      <w:marBottom w:val="0"/>
      <w:divBdr>
        <w:top w:val="none" w:sz="0" w:space="0" w:color="auto"/>
        <w:left w:val="none" w:sz="0" w:space="0" w:color="auto"/>
        <w:bottom w:val="none" w:sz="0" w:space="0" w:color="auto"/>
        <w:right w:val="none" w:sz="0" w:space="0" w:color="auto"/>
      </w:divBdr>
    </w:div>
    <w:div w:id="753742424">
      <w:bodyDiv w:val="1"/>
      <w:marLeft w:val="0"/>
      <w:marRight w:val="0"/>
      <w:marTop w:val="0"/>
      <w:marBottom w:val="0"/>
      <w:divBdr>
        <w:top w:val="none" w:sz="0" w:space="0" w:color="auto"/>
        <w:left w:val="none" w:sz="0" w:space="0" w:color="auto"/>
        <w:bottom w:val="none" w:sz="0" w:space="0" w:color="auto"/>
        <w:right w:val="none" w:sz="0" w:space="0" w:color="auto"/>
      </w:divBdr>
    </w:div>
    <w:div w:id="758677197">
      <w:bodyDiv w:val="1"/>
      <w:marLeft w:val="0"/>
      <w:marRight w:val="0"/>
      <w:marTop w:val="0"/>
      <w:marBottom w:val="0"/>
      <w:divBdr>
        <w:top w:val="none" w:sz="0" w:space="0" w:color="auto"/>
        <w:left w:val="none" w:sz="0" w:space="0" w:color="auto"/>
        <w:bottom w:val="none" w:sz="0" w:space="0" w:color="auto"/>
        <w:right w:val="none" w:sz="0" w:space="0" w:color="auto"/>
      </w:divBdr>
    </w:div>
    <w:div w:id="760757258">
      <w:bodyDiv w:val="1"/>
      <w:marLeft w:val="0"/>
      <w:marRight w:val="0"/>
      <w:marTop w:val="0"/>
      <w:marBottom w:val="0"/>
      <w:divBdr>
        <w:top w:val="none" w:sz="0" w:space="0" w:color="auto"/>
        <w:left w:val="none" w:sz="0" w:space="0" w:color="auto"/>
        <w:bottom w:val="none" w:sz="0" w:space="0" w:color="auto"/>
        <w:right w:val="none" w:sz="0" w:space="0" w:color="auto"/>
      </w:divBdr>
    </w:div>
    <w:div w:id="818422783">
      <w:bodyDiv w:val="1"/>
      <w:marLeft w:val="0"/>
      <w:marRight w:val="0"/>
      <w:marTop w:val="0"/>
      <w:marBottom w:val="0"/>
      <w:divBdr>
        <w:top w:val="none" w:sz="0" w:space="0" w:color="auto"/>
        <w:left w:val="none" w:sz="0" w:space="0" w:color="auto"/>
        <w:bottom w:val="none" w:sz="0" w:space="0" w:color="auto"/>
        <w:right w:val="none" w:sz="0" w:space="0" w:color="auto"/>
      </w:divBdr>
    </w:div>
    <w:div w:id="820732881">
      <w:bodyDiv w:val="1"/>
      <w:marLeft w:val="0"/>
      <w:marRight w:val="0"/>
      <w:marTop w:val="0"/>
      <w:marBottom w:val="0"/>
      <w:divBdr>
        <w:top w:val="none" w:sz="0" w:space="0" w:color="auto"/>
        <w:left w:val="none" w:sz="0" w:space="0" w:color="auto"/>
        <w:bottom w:val="none" w:sz="0" w:space="0" w:color="auto"/>
        <w:right w:val="none" w:sz="0" w:space="0" w:color="auto"/>
      </w:divBdr>
    </w:div>
    <w:div w:id="833184189">
      <w:bodyDiv w:val="1"/>
      <w:marLeft w:val="0"/>
      <w:marRight w:val="0"/>
      <w:marTop w:val="0"/>
      <w:marBottom w:val="0"/>
      <w:divBdr>
        <w:top w:val="none" w:sz="0" w:space="0" w:color="auto"/>
        <w:left w:val="none" w:sz="0" w:space="0" w:color="auto"/>
        <w:bottom w:val="none" w:sz="0" w:space="0" w:color="auto"/>
        <w:right w:val="none" w:sz="0" w:space="0" w:color="auto"/>
      </w:divBdr>
    </w:div>
    <w:div w:id="835650736">
      <w:bodyDiv w:val="1"/>
      <w:marLeft w:val="0"/>
      <w:marRight w:val="0"/>
      <w:marTop w:val="0"/>
      <w:marBottom w:val="0"/>
      <w:divBdr>
        <w:top w:val="none" w:sz="0" w:space="0" w:color="auto"/>
        <w:left w:val="none" w:sz="0" w:space="0" w:color="auto"/>
        <w:bottom w:val="none" w:sz="0" w:space="0" w:color="auto"/>
        <w:right w:val="none" w:sz="0" w:space="0" w:color="auto"/>
      </w:divBdr>
    </w:div>
    <w:div w:id="852647259">
      <w:bodyDiv w:val="1"/>
      <w:marLeft w:val="0"/>
      <w:marRight w:val="0"/>
      <w:marTop w:val="0"/>
      <w:marBottom w:val="0"/>
      <w:divBdr>
        <w:top w:val="none" w:sz="0" w:space="0" w:color="auto"/>
        <w:left w:val="none" w:sz="0" w:space="0" w:color="auto"/>
        <w:bottom w:val="none" w:sz="0" w:space="0" w:color="auto"/>
        <w:right w:val="none" w:sz="0" w:space="0" w:color="auto"/>
      </w:divBdr>
    </w:div>
    <w:div w:id="899242615">
      <w:bodyDiv w:val="1"/>
      <w:marLeft w:val="0"/>
      <w:marRight w:val="0"/>
      <w:marTop w:val="0"/>
      <w:marBottom w:val="0"/>
      <w:divBdr>
        <w:top w:val="none" w:sz="0" w:space="0" w:color="auto"/>
        <w:left w:val="none" w:sz="0" w:space="0" w:color="auto"/>
        <w:bottom w:val="none" w:sz="0" w:space="0" w:color="auto"/>
        <w:right w:val="none" w:sz="0" w:space="0" w:color="auto"/>
      </w:divBdr>
    </w:div>
    <w:div w:id="899243239">
      <w:bodyDiv w:val="1"/>
      <w:marLeft w:val="0"/>
      <w:marRight w:val="0"/>
      <w:marTop w:val="0"/>
      <w:marBottom w:val="0"/>
      <w:divBdr>
        <w:top w:val="none" w:sz="0" w:space="0" w:color="auto"/>
        <w:left w:val="none" w:sz="0" w:space="0" w:color="auto"/>
        <w:bottom w:val="none" w:sz="0" w:space="0" w:color="auto"/>
        <w:right w:val="none" w:sz="0" w:space="0" w:color="auto"/>
      </w:divBdr>
    </w:div>
    <w:div w:id="929587843">
      <w:bodyDiv w:val="1"/>
      <w:marLeft w:val="0"/>
      <w:marRight w:val="0"/>
      <w:marTop w:val="0"/>
      <w:marBottom w:val="0"/>
      <w:divBdr>
        <w:top w:val="none" w:sz="0" w:space="0" w:color="auto"/>
        <w:left w:val="none" w:sz="0" w:space="0" w:color="auto"/>
        <w:bottom w:val="none" w:sz="0" w:space="0" w:color="auto"/>
        <w:right w:val="none" w:sz="0" w:space="0" w:color="auto"/>
      </w:divBdr>
    </w:div>
    <w:div w:id="932973910">
      <w:bodyDiv w:val="1"/>
      <w:marLeft w:val="0"/>
      <w:marRight w:val="0"/>
      <w:marTop w:val="0"/>
      <w:marBottom w:val="0"/>
      <w:divBdr>
        <w:top w:val="none" w:sz="0" w:space="0" w:color="auto"/>
        <w:left w:val="none" w:sz="0" w:space="0" w:color="auto"/>
        <w:bottom w:val="none" w:sz="0" w:space="0" w:color="auto"/>
        <w:right w:val="none" w:sz="0" w:space="0" w:color="auto"/>
      </w:divBdr>
    </w:div>
    <w:div w:id="949557076">
      <w:bodyDiv w:val="1"/>
      <w:marLeft w:val="0"/>
      <w:marRight w:val="0"/>
      <w:marTop w:val="0"/>
      <w:marBottom w:val="0"/>
      <w:divBdr>
        <w:top w:val="none" w:sz="0" w:space="0" w:color="auto"/>
        <w:left w:val="none" w:sz="0" w:space="0" w:color="auto"/>
        <w:bottom w:val="none" w:sz="0" w:space="0" w:color="auto"/>
        <w:right w:val="none" w:sz="0" w:space="0" w:color="auto"/>
      </w:divBdr>
    </w:div>
    <w:div w:id="968709677">
      <w:bodyDiv w:val="1"/>
      <w:marLeft w:val="0"/>
      <w:marRight w:val="0"/>
      <w:marTop w:val="0"/>
      <w:marBottom w:val="0"/>
      <w:divBdr>
        <w:top w:val="none" w:sz="0" w:space="0" w:color="auto"/>
        <w:left w:val="none" w:sz="0" w:space="0" w:color="auto"/>
        <w:bottom w:val="none" w:sz="0" w:space="0" w:color="auto"/>
        <w:right w:val="none" w:sz="0" w:space="0" w:color="auto"/>
      </w:divBdr>
    </w:div>
    <w:div w:id="982009240">
      <w:bodyDiv w:val="1"/>
      <w:marLeft w:val="0"/>
      <w:marRight w:val="0"/>
      <w:marTop w:val="0"/>
      <w:marBottom w:val="0"/>
      <w:divBdr>
        <w:top w:val="none" w:sz="0" w:space="0" w:color="auto"/>
        <w:left w:val="none" w:sz="0" w:space="0" w:color="auto"/>
        <w:bottom w:val="none" w:sz="0" w:space="0" w:color="auto"/>
        <w:right w:val="none" w:sz="0" w:space="0" w:color="auto"/>
      </w:divBdr>
    </w:div>
    <w:div w:id="990064803">
      <w:bodyDiv w:val="1"/>
      <w:marLeft w:val="0"/>
      <w:marRight w:val="0"/>
      <w:marTop w:val="0"/>
      <w:marBottom w:val="0"/>
      <w:divBdr>
        <w:top w:val="none" w:sz="0" w:space="0" w:color="auto"/>
        <w:left w:val="none" w:sz="0" w:space="0" w:color="auto"/>
        <w:bottom w:val="none" w:sz="0" w:space="0" w:color="auto"/>
        <w:right w:val="none" w:sz="0" w:space="0" w:color="auto"/>
      </w:divBdr>
    </w:div>
    <w:div w:id="1003583840">
      <w:bodyDiv w:val="1"/>
      <w:marLeft w:val="0"/>
      <w:marRight w:val="0"/>
      <w:marTop w:val="0"/>
      <w:marBottom w:val="0"/>
      <w:divBdr>
        <w:top w:val="none" w:sz="0" w:space="0" w:color="auto"/>
        <w:left w:val="none" w:sz="0" w:space="0" w:color="auto"/>
        <w:bottom w:val="none" w:sz="0" w:space="0" w:color="auto"/>
        <w:right w:val="none" w:sz="0" w:space="0" w:color="auto"/>
      </w:divBdr>
    </w:div>
    <w:div w:id="1011444274">
      <w:bodyDiv w:val="1"/>
      <w:marLeft w:val="0"/>
      <w:marRight w:val="0"/>
      <w:marTop w:val="0"/>
      <w:marBottom w:val="0"/>
      <w:divBdr>
        <w:top w:val="none" w:sz="0" w:space="0" w:color="auto"/>
        <w:left w:val="none" w:sz="0" w:space="0" w:color="auto"/>
        <w:bottom w:val="none" w:sz="0" w:space="0" w:color="auto"/>
        <w:right w:val="none" w:sz="0" w:space="0" w:color="auto"/>
      </w:divBdr>
    </w:div>
    <w:div w:id="1019812188">
      <w:bodyDiv w:val="1"/>
      <w:marLeft w:val="0"/>
      <w:marRight w:val="0"/>
      <w:marTop w:val="0"/>
      <w:marBottom w:val="0"/>
      <w:divBdr>
        <w:top w:val="none" w:sz="0" w:space="0" w:color="auto"/>
        <w:left w:val="none" w:sz="0" w:space="0" w:color="auto"/>
        <w:bottom w:val="none" w:sz="0" w:space="0" w:color="auto"/>
        <w:right w:val="none" w:sz="0" w:space="0" w:color="auto"/>
      </w:divBdr>
    </w:div>
    <w:div w:id="1051613426">
      <w:bodyDiv w:val="1"/>
      <w:marLeft w:val="0"/>
      <w:marRight w:val="0"/>
      <w:marTop w:val="0"/>
      <w:marBottom w:val="0"/>
      <w:divBdr>
        <w:top w:val="none" w:sz="0" w:space="0" w:color="auto"/>
        <w:left w:val="none" w:sz="0" w:space="0" w:color="auto"/>
        <w:bottom w:val="none" w:sz="0" w:space="0" w:color="auto"/>
        <w:right w:val="none" w:sz="0" w:space="0" w:color="auto"/>
      </w:divBdr>
    </w:div>
    <w:div w:id="1055935123">
      <w:bodyDiv w:val="1"/>
      <w:marLeft w:val="0"/>
      <w:marRight w:val="0"/>
      <w:marTop w:val="0"/>
      <w:marBottom w:val="0"/>
      <w:divBdr>
        <w:top w:val="none" w:sz="0" w:space="0" w:color="auto"/>
        <w:left w:val="none" w:sz="0" w:space="0" w:color="auto"/>
        <w:bottom w:val="none" w:sz="0" w:space="0" w:color="auto"/>
        <w:right w:val="none" w:sz="0" w:space="0" w:color="auto"/>
      </w:divBdr>
    </w:div>
    <w:div w:id="1068652563">
      <w:bodyDiv w:val="1"/>
      <w:marLeft w:val="0"/>
      <w:marRight w:val="0"/>
      <w:marTop w:val="0"/>
      <w:marBottom w:val="0"/>
      <w:divBdr>
        <w:top w:val="none" w:sz="0" w:space="0" w:color="auto"/>
        <w:left w:val="none" w:sz="0" w:space="0" w:color="auto"/>
        <w:bottom w:val="none" w:sz="0" w:space="0" w:color="auto"/>
        <w:right w:val="none" w:sz="0" w:space="0" w:color="auto"/>
      </w:divBdr>
    </w:div>
    <w:div w:id="1191652065">
      <w:bodyDiv w:val="1"/>
      <w:marLeft w:val="0"/>
      <w:marRight w:val="0"/>
      <w:marTop w:val="0"/>
      <w:marBottom w:val="0"/>
      <w:divBdr>
        <w:top w:val="none" w:sz="0" w:space="0" w:color="auto"/>
        <w:left w:val="none" w:sz="0" w:space="0" w:color="auto"/>
        <w:bottom w:val="none" w:sz="0" w:space="0" w:color="auto"/>
        <w:right w:val="none" w:sz="0" w:space="0" w:color="auto"/>
      </w:divBdr>
    </w:div>
    <w:div w:id="1229997471">
      <w:bodyDiv w:val="1"/>
      <w:marLeft w:val="0"/>
      <w:marRight w:val="0"/>
      <w:marTop w:val="0"/>
      <w:marBottom w:val="0"/>
      <w:divBdr>
        <w:top w:val="none" w:sz="0" w:space="0" w:color="auto"/>
        <w:left w:val="none" w:sz="0" w:space="0" w:color="auto"/>
        <w:bottom w:val="none" w:sz="0" w:space="0" w:color="auto"/>
        <w:right w:val="none" w:sz="0" w:space="0" w:color="auto"/>
      </w:divBdr>
    </w:div>
    <w:div w:id="1251156582">
      <w:bodyDiv w:val="1"/>
      <w:marLeft w:val="0"/>
      <w:marRight w:val="0"/>
      <w:marTop w:val="0"/>
      <w:marBottom w:val="0"/>
      <w:divBdr>
        <w:top w:val="none" w:sz="0" w:space="0" w:color="auto"/>
        <w:left w:val="none" w:sz="0" w:space="0" w:color="auto"/>
        <w:bottom w:val="none" w:sz="0" w:space="0" w:color="auto"/>
        <w:right w:val="none" w:sz="0" w:space="0" w:color="auto"/>
      </w:divBdr>
    </w:div>
    <w:div w:id="1255942167">
      <w:bodyDiv w:val="1"/>
      <w:marLeft w:val="0"/>
      <w:marRight w:val="0"/>
      <w:marTop w:val="0"/>
      <w:marBottom w:val="0"/>
      <w:divBdr>
        <w:top w:val="none" w:sz="0" w:space="0" w:color="auto"/>
        <w:left w:val="none" w:sz="0" w:space="0" w:color="auto"/>
        <w:bottom w:val="none" w:sz="0" w:space="0" w:color="auto"/>
        <w:right w:val="none" w:sz="0" w:space="0" w:color="auto"/>
      </w:divBdr>
    </w:div>
    <w:div w:id="1268738512">
      <w:bodyDiv w:val="1"/>
      <w:marLeft w:val="0"/>
      <w:marRight w:val="0"/>
      <w:marTop w:val="0"/>
      <w:marBottom w:val="0"/>
      <w:divBdr>
        <w:top w:val="none" w:sz="0" w:space="0" w:color="auto"/>
        <w:left w:val="none" w:sz="0" w:space="0" w:color="auto"/>
        <w:bottom w:val="none" w:sz="0" w:space="0" w:color="auto"/>
        <w:right w:val="none" w:sz="0" w:space="0" w:color="auto"/>
      </w:divBdr>
    </w:div>
    <w:div w:id="1318848726">
      <w:bodyDiv w:val="1"/>
      <w:marLeft w:val="0"/>
      <w:marRight w:val="0"/>
      <w:marTop w:val="0"/>
      <w:marBottom w:val="0"/>
      <w:divBdr>
        <w:top w:val="none" w:sz="0" w:space="0" w:color="auto"/>
        <w:left w:val="none" w:sz="0" w:space="0" w:color="auto"/>
        <w:bottom w:val="none" w:sz="0" w:space="0" w:color="auto"/>
        <w:right w:val="none" w:sz="0" w:space="0" w:color="auto"/>
      </w:divBdr>
    </w:div>
    <w:div w:id="1353652248">
      <w:bodyDiv w:val="1"/>
      <w:marLeft w:val="0"/>
      <w:marRight w:val="0"/>
      <w:marTop w:val="0"/>
      <w:marBottom w:val="0"/>
      <w:divBdr>
        <w:top w:val="none" w:sz="0" w:space="0" w:color="auto"/>
        <w:left w:val="none" w:sz="0" w:space="0" w:color="auto"/>
        <w:bottom w:val="none" w:sz="0" w:space="0" w:color="auto"/>
        <w:right w:val="none" w:sz="0" w:space="0" w:color="auto"/>
      </w:divBdr>
    </w:div>
    <w:div w:id="1395466734">
      <w:bodyDiv w:val="1"/>
      <w:marLeft w:val="0"/>
      <w:marRight w:val="0"/>
      <w:marTop w:val="0"/>
      <w:marBottom w:val="0"/>
      <w:divBdr>
        <w:top w:val="none" w:sz="0" w:space="0" w:color="auto"/>
        <w:left w:val="none" w:sz="0" w:space="0" w:color="auto"/>
        <w:bottom w:val="none" w:sz="0" w:space="0" w:color="auto"/>
        <w:right w:val="none" w:sz="0" w:space="0" w:color="auto"/>
      </w:divBdr>
    </w:div>
    <w:div w:id="1396009435">
      <w:bodyDiv w:val="1"/>
      <w:marLeft w:val="0"/>
      <w:marRight w:val="0"/>
      <w:marTop w:val="0"/>
      <w:marBottom w:val="0"/>
      <w:divBdr>
        <w:top w:val="none" w:sz="0" w:space="0" w:color="auto"/>
        <w:left w:val="none" w:sz="0" w:space="0" w:color="auto"/>
        <w:bottom w:val="none" w:sz="0" w:space="0" w:color="auto"/>
        <w:right w:val="none" w:sz="0" w:space="0" w:color="auto"/>
      </w:divBdr>
    </w:div>
    <w:div w:id="1412383612">
      <w:bodyDiv w:val="1"/>
      <w:marLeft w:val="0"/>
      <w:marRight w:val="0"/>
      <w:marTop w:val="0"/>
      <w:marBottom w:val="0"/>
      <w:divBdr>
        <w:top w:val="none" w:sz="0" w:space="0" w:color="auto"/>
        <w:left w:val="none" w:sz="0" w:space="0" w:color="auto"/>
        <w:bottom w:val="none" w:sz="0" w:space="0" w:color="auto"/>
        <w:right w:val="none" w:sz="0" w:space="0" w:color="auto"/>
      </w:divBdr>
    </w:div>
    <w:div w:id="1413162119">
      <w:bodyDiv w:val="1"/>
      <w:marLeft w:val="0"/>
      <w:marRight w:val="0"/>
      <w:marTop w:val="0"/>
      <w:marBottom w:val="0"/>
      <w:divBdr>
        <w:top w:val="none" w:sz="0" w:space="0" w:color="auto"/>
        <w:left w:val="none" w:sz="0" w:space="0" w:color="auto"/>
        <w:bottom w:val="none" w:sz="0" w:space="0" w:color="auto"/>
        <w:right w:val="none" w:sz="0" w:space="0" w:color="auto"/>
      </w:divBdr>
    </w:div>
    <w:div w:id="1416584306">
      <w:bodyDiv w:val="1"/>
      <w:marLeft w:val="0"/>
      <w:marRight w:val="0"/>
      <w:marTop w:val="0"/>
      <w:marBottom w:val="0"/>
      <w:divBdr>
        <w:top w:val="none" w:sz="0" w:space="0" w:color="auto"/>
        <w:left w:val="none" w:sz="0" w:space="0" w:color="auto"/>
        <w:bottom w:val="none" w:sz="0" w:space="0" w:color="auto"/>
        <w:right w:val="none" w:sz="0" w:space="0" w:color="auto"/>
      </w:divBdr>
    </w:div>
    <w:div w:id="1433360130">
      <w:bodyDiv w:val="1"/>
      <w:marLeft w:val="0"/>
      <w:marRight w:val="0"/>
      <w:marTop w:val="0"/>
      <w:marBottom w:val="0"/>
      <w:divBdr>
        <w:top w:val="none" w:sz="0" w:space="0" w:color="auto"/>
        <w:left w:val="none" w:sz="0" w:space="0" w:color="auto"/>
        <w:bottom w:val="none" w:sz="0" w:space="0" w:color="auto"/>
        <w:right w:val="none" w:sz="0" w:space="0" w:color="auto"/>
      </w:divBdr>
    </w:div>
    <w:div w:id="1433361162">
      <w:bodyDiv w:val="1"/>
      <w:marLeft w:val="0"/>
      <w:marRight w:val="0"/>
      <w:marTop w:val="0"/>
      <w:marBottom w:val="0"/>
      <w:divBdr>
        <w:top w:val="none" w:sz="0" w:space="0" w:color="auto"/>
        <w:left w:val="none" w:sz="0" w:space="0" w:color="auto"/>
        <w:bottom w:val="none" w:sz="0" w:space="0" w:color="auto"/>
        <w:right w:val="none" w:sz="0" w:space="0" w:color="auto"/>
      </w:divBdr>
    </w:div>
    <w:div w:id="1445733636">
      <w:bodyDiv w:val="1"/>
      <w:marLeft w:val="0"/>
      <w:marRight w:val="0"/>
      <w:marTop w:val="0"/>
      <w:marBottom w:val="0"/>
      <w:divBdr>
        <w:top w:val="none" w:sz="0" w:space="0" w:color="auto"/>
        <w:left w:val="none" w:sz="0" w:space="0" w:color="auto"/>
        <w:bottom w:val="none" w:sz="0" w:space="0" w:color="auto"/>
        <w:right w:val="none" w:sz="0" w:space="0" w:color="auto"/>
      </w:divBdr>
    </w:div>
    <w:div w:id="1475685807">
      <w:bodyDiv w:val="1"/>
      <w:marLeft w:val="0"/>
      <w:marRight w:val="0"/>
      <w:marTop w:val="0"/>
      <w:marBottom w:val="0"/>
      <w:divBdr>
        <w:top w:val="none" w:sz="0" w:space="0" w:color="auto"/>
        <w:left w:val="none" w:sz="0" w:space="0" w:color="auto"/>
        <w:bottom w:val="none" w:sz="0" w:space="0" w:color="auto"/>
        <w:right w:val="none" w:sz="0" w:space="0" w:color="auto"/>
      </w:divBdr>
    </w:div>
    <w:div w:id="1505129353">
      <w:bodyDiv w:val="1"/>
      <w:marLeft w:val="0"/>
      <w:marRight w:val="0"/>
      <w:marTop w:val="0"/>
      <w:marBottom w:val="0"/>
      <w:divBdr>
        <w:top w:val="none" w:sz="0" w:space="0" w:color="auto"/>
        <w:left w:val="none" w:sz="0" w:space="0" w:color="auto"/>
        <w:bottom w:val="none" w:sz="0" w:space="0" w:color="auto"/>
        <w:right w:val="none" w:sz="0" w:space="0" w:color="auto"/>
      </w:divBdr>
    </w:div>
    <w:div w:id="1533759535">
      <w:bodyDiv w:val="1"/>
      <w:marLeft w:val="0"/>
      <w:marRight w:val="0"/>
      <w:marTop w:val="0"/>
      <w:marBottom w:val="0"/>
      <w:divBdr>
        <w:top w:val="none" w:sz="0" w:space="0" w:color="auto"/>
        <w:left w:val="none" w:sz="0" w:space="0" w:color="auto"/>
        <w:bottom w:val="none" w:sz="0" w:space="0" w:color="auto"/>
        <w:right w:val="none" w:sz="0" w:space="0" w:color="auto"/>
      </w:divBdr>
    </w:div>
    <w:div w:id="1536767125">
      <w:bodyDiv w:val="1"/>
      <w:marLeft w:val="0"/>
      <w:marRight w:val="0"/>
      <w:marTop w:val="0"/>
      <w:marBottom w:val="0"/>
      <w:divBdr>
        <w:top w:val="none" w:sz="0" w:space="0" w:color="auto"/>
        <w:left w:val="none" w:sz="0" w:space="0" w:color="auto"/>
        <w:bottom w:val="none" w:sz="0" w:space="0" w:color="auto"/>
        <w:right w:val="none" w:sz="0" w:space="0" w:color="auto"/>
      </w:divBdr>
    </w:div>
    <w:div w:id="1555048506">
      <w:bodyDiv w:val="1"/>
      <w:marLeft w:val="0"/>
      <w:marRight w:val="0"/>
      <w:marTop w:val="0"/>
      <w:marBottom w:val="0"/>
      <w:divBdr>
        <w:top w:val="none" w:sz="0" w:space="0" w:color="auto"/>
        <w:left w:val="none" w:sz="0" w:space="0" w:color="auto"/>
        <w:bottom w:val="none" w:sz="0" w:space="0" w:color="auto"/>
        <w:right w:val="none" w:sz="0" w:space="0" w:color="auto"/>
      </w:divBdr>
      <w:divsChild>
        <w:div w:id="1489665996">
          <w:marLeft w:val="0"/>
          <w:marRight w:val="0"/>
          <w:marTop w:val="0"/>
          <w:marBottom w:val="0"/>
          <w:divBdr>
            <w:top w:val="none" w:sz="0" w:space="0" w:color="auto"/>
            <w:left w:val="none" w:sz="0" w:space="0" w:color="auto"/>
            <w:bottom w:val="none" w:sz="0" w:space="0" w:color="auto"/>
            <w:right w:val="none" w:sz="0" w:space="0" w:color="auto"/>
          </w:divBdr>
        </w:div>
      </w:divsChild>
    </w:div>
    <w:div w:id="1587307172">
      <w:bodyDiv w:val="1"/>
      <w:marLeft w:val="0"/>
      <w:marRight w:val="0"/>
      <w:marTop w:val="0"/>
      <w:marBottom w:val="0"/>
      <w:divBdr>
        <w:top w:val="none" w:sz="0" w:space="0" w:color="auto"/>
        <w:left w:val="none" w:sz="0" w:space="0" w:color="auto"/>
        <w:bottom w:val="none" w:sz="0" w:space="0" w:color="auto"/>
        <w:right w:val="none" w:sz="0" w:space="0" w:color="auto"/>
      </w:divBdr>
    </w:div>
    <w:div w:id="1636131972">
      <w:bodyDiv w:val="1"/>
      <w:marLeft w:val="0"/>
      <w:marRight w:val="0"/>
      <w:marTop w:val="0"/>
      <w:marBottom w:val="0"/>
      <w:divBdr>
        <w:top w:val="none" w:sz="0" w:space="0" w:color="auto"/>
        <w:left w:val="none" w:sz="0" w:space="0" w:color="auto"/>
        <w:bottom w:val="none" w:sz="0" w:space="0" w:color="auto"/>
        <w:right w:val="none" w:sz="0" w:space="0" w:color="auto"/>
      </w:divBdr>
    </w:div>
    <w:div w:id="1636721237">
      <w:bodyDiv w:val="1"/>
      <w:marLeft w:val="0"/>
      <w:marRight w:val="0"/>
      <w:marTop w:val="0"/>
      <w:marBottom w:val="0"/>
      <w:divBdr>
        <w:top w:val="none" w:sz="0" w:space="0" w:color="auto"/>
        <w:left w:val="none" w:sz="0" w:space="0" w:color="auto"/>
        <w:bottom w:val="none" w:sz="0" w:space="0" w:color="auto"/>
        <w:right w:val="none" w:sz="0" w:space="0" w:color="auto"/>
      </w:divBdr>
    </w:div>
    <w:div w:id="1671566707">
      <w:bodyDiv w:val="1"/>
      <w:marLeft w:val="0"/>
      <w:marRight w:val="0"/>
      <w:marTop w:val="0"/>
      <w:marBottom w:val="0"/>
      <w:divBdr>
        <w:top w:val="none" w:sz="0" w:space="0" w:color="auto"/>
        <w:left w:val="none" w:sz="0" w:space="0" w:color="auto"/>
        <w:bottom w:val="none" w:sz="0" w:space="0" w:color="auto"/>
        <w:right w:val="none" w:sz="0" w:space="0" w:color="auto"/>
      </w:divBdr>
    </w:div>
    <w:div w:id="1745376418">
      <w:bodyDiv w:val="1"/>
      <w:marLeft w:val="0"/>
      <w:marRight w:val="0"/>
      <w:marTop w:val="0"/>
      <w:marBottom w:val="0"/>
      <w:divBdr>
        <w:top w:val="none" w:sz="0" w:space="0" w:color="auto"/>
        <w:left w:val="none" w:sz="0" w:space="0" w:color="auto"/>
        <w:bottom w:val="none" w:sz="0" w:space="0" w:color="auto"/>
        <w:right w:val="none" w:sz="0" w:space="0" w:color="auto"/>
      </w:divBdr>
    </w:div>
    <w:div w:id="1762799381">
      <w:bodyDiv w:val="1"/>
      <w:marLeft w:val="0"/>
      <w:marRight w:val="0"/>
      <w:marTop w:val="0"/>
      <w:marBottom w:val="0"/>
      <w:divBdr>
        <w:top w:val="none" w:sz="0" w:space="0" w:color="auto"/>
        <w:left w:val="none" w:sz="0" w:space="0" w:color="auto"/>
        <w:bottom w:val="none" w:sz="0" w:space="0" w:color="auto"/>
        <w:right w:val="none" w:sz="0" w:space="0" w:color="auto"/>
      </w:divBdr>
    </w:div>
    <w:div w:id="1788357133">
      <w:bodyDiv w:val="1"/>
      <w:marLeft w:val="0"/>
      <w:marRight w:val="0"/>
      <w:marTop w:val="0"/>
      <w:marBottom w:val="0"/>
      <w:divBdr>
        <w:top w:val="none" w:sz="0" w:space="0" w:color="auto"/>
        <w:left w:val="none" w:sz="0" w:space="0" w:color="auto"/>
        <w:bottom w:val="none" w:sz="0" w:space="0" w:color="auto"/>
        <w:right w:val="none" w:sz="0" w:space="0" w:color="auto"/>
      </w:divBdr>
    </w:div>
    <w:div w:id="1792280425">
      <w:bodyDiv w:val="1"/>
      <w:marLeft w:val="0"/>
      <w:marRight w:val="0"/>
      <w:marTop w:val="0"/>
      <w:marBottom w:val="0"/>
      <w:divBdr>
        <w:top w:val="none" w:sz="0" w:space="0" w:color="auto"/>
        <w:left w:val="none" w:sz="0" w:space="0" w:color="auto"/>
        <w:bottom w:val="none" w:sz="0" w:space="0" w:color="auto"/>
        <w:right w:val="none" w:sz="0" w:space="0" w:color="auto"/>
      </w:divBdr>
    </w:div>
    <w:div w:id="1831479293">
      <w:bodyDiv w:val="1"/>
      <w:marLeft w:val="0"/>
      <w:marRight w:val="0"/>
      <w:marTop w:val="0"/>
      <w:marBottom w:val="0"/>
      <w:divBdr>
        <w:top w:val="none" w:sz="0" w:space="0" w:color="auto"/>
        <w:left w:val="none" w:sz="0" w:space="0" w:color="auto"/>
        <w:bottom w:val="none" w:sz="0" w:space="0" w:color="auto"/>
        <w:right w:val="none" w:sz="0" w:space="0" w:color="auto"/>
      </w:divBdr>
    </w:div>
    <w:div w:id="1843158968">
      <w:bodyDiv w:val="1"/>
      <w:marLeft w:val="0"/>
      <w:marRight w:val="0"/>
      <w:marTop w:val="0"/>
      <w:marBottom w:val="0"/>
      <w:divBdr>
        <w:top w:val="none" w:sz="0" w:space="0" w:color="auto"/>
        <w:left w:val="none" w:sz="0" w:space="0" w:color="auto"/>
        <w:bottom w:val="none" w:sz="0" w:space="0" w:color="auto"/>
        <w:right w:val="none" w:sz="0" w:space="0" w:color="auto"/>
      </w:divBdr>
    </w:div>
    <w:div w:id="1849441940">
      <w:bodyDiv w:val="1"/>
      <w:marLeft w:val="0"/>
      <w:marRight w:val="0"/>
      <w:marTop w:val="0"/>
      <w:marBottom w:val="0"/>
      <w:divBdr>
        <w:top w:val="none" w:sz="0" w:space="0" w:color="auto"/>
        <w:left w:val="none" w:sz="0" w:space="0" w:color="auto"/>
        <w:bottom w:val="none" w:sz="0" w:space="0" w:color="auto"/>
        <w:right w:val="none" w:sz="0" w:space="0" w:color="auto"/>
      </w:divBdr>
    </w:div>
    <w:div w:id="1851986489">
      <w:bodyDiv w:val="1"/>
      <w:marLeft w:val="0"/>
      <w:marRight w:val="0"/>
      <w:marTop w:val="0"/>
      <w:marBottom w:val="0"/>
      <w:divBdr>
        <w:top w:val="none" w:sz="0" w:space="0" w:color="auto"/>
        <w:left w:val="none" w:sz="0" w:space="0" w:color="auto"/>
        <w:bottom w:val="none" w:sz="0" w:space="0" w:color="auto"/>
        <w:right w:val="none" w:sz="0" w:space="0" w:color="auto"/>
      </w:divBdr>
    </w:div>
    <w:div w:id="1864242888">
      <w:bodyDiv w:val="1"/>
      <w:marLeft w:val="0"/>
      <w:marRight w:val="0"/>
      <w:marTop w:val="0"/>
      <w:marBottom w:val="0"/>
      <w:divBdr>
        <w:top w:val="none" w:sz="0" w:space="0" w:color="auto"/>
        <w:left w:val="none" w:sz="0" w:space="0" w:color="auto"/>
        <w:bottom w:val="none" w:sz="0" w:space="0" w:color="auto"/>
        <w:right w:val="none" w:sz="0" w:space="0" w:color="auto"/>
      </w:divBdr>
    </w:div>
    <w:div w:id="1871142374">
      <w:bodyDiv w:val="1"/>
      <w:marLeft w:val="0"/>
      <w:marRight w:val="0"/>
      <w:marTop w:val="0"/>
      <w:marBottom w:val="0"/>
      <w:divBdr>
        <w:top w:val="none" w:sz="0" w:space="0" w:color="auto"/>
        <w:left w:val="none" w:sz="0" w:space="0" w:color="auto"/>
        <w:bottom w:val="none" w:sz="0" w:space="0" w:color="auto"/>
        <w:right w:val="none" w:sz="0" w:space="0" w:color="auto"/>
      </w:divBdr>
    </w:div>
    <w:div w:id="1943952297">
      <w:bodyDiv w:val="1"/>
      <w:marLeft w:val="0"/>
      <w:marRight w:val="0"/>
      <w:marTop w:val="0"/>
      <w:marBottom w:val="0"/>
      <w:divBdr>
        <w:top w:val="none" w:sz="0" w:space="0" w:color="auto"/>
        <w:left w:val="none" w:sz="0" w:space="0" w:color="auto"/>
        <w:bottom w:val="none" w:sz="0" w:space="0" w:color="auto"/>
        <w:right w:val="none" w:sz="0" w:space="0" w:color="auto"/>
      </w:divBdr>
    </w:div>
    <w:div w:id="1945572149">
      <w:bodyDiv w:val="1"/>
      <w:marLeft w:val="0"/>
      <w:marRight w:val="0"/>
      <w:marTop w:val="0"/>
      <w:marBottom w:val="0"/>
      <w:divBdr>
        <w:top w:val="none" w:sz="0" w:space="0" w:color="auto"/>
        <w:left w:val="none" w:sz="0" w:space="0" w:color="auto"/>
        <w:bottom w:val="none" w:sz="0" w:space="0" w:color="auto"/>
        <w:right w:val="none" w:sz="0" w:space="0" w:color="auto"/>
      </w:divBdr>
    </w:div>
    <w:div w:id="1950816137">
      <w:bodyDiv w:val="1"/>
      <w:marLeft w:val="0"/>
      <w:marRight w:val="0"/>
      <w:marTop w:val="0"/>
      <w:marBottom w:val="0"/>
      <w:divBdr>
        <w:top w:val="none" w:sz="0" w:space="0" w:color="auto"/>
        <w:left w:val="none" w:sz="0" w:space="0" w:color="auto"/>
        <w:bottom w:val="none" w:sz="0" w:space="0" w:color="auto"/>
        <w:right w:val="none" w:sz="0" w:space="0" w:color="auto"/>
      </w:divBdr>
    </w:div>
    <w:div w:id="1982996755">
      <w:bodyDiv w:val="1"/>
      <w:marLeft w:val="0"/>
      <w:marRight w:val="0"/>
      <w:marTop w:val="0"/>
      <w:marBottom w:val="0"/>
      <w:divBdr>
        <w:top w:val="none" w:sz="0" w:space="0" w:color="auto"/>
        <w:left w:val="none" w:sz="0" w:space="0" w:color="auto"/>
        <w:bottom w:val="none" w:sz="0" w:space="0" w:color="auto"/>
        <w:right w:val="none" w:sz="0" w:space="0" w:color="auto"/>
      </w:divBdr>
    </w:div>
    <w:div w:id="2002925056">
      <w:bodyDiv w:val="1"/>
      <w:marLeft w:val="0"/>
      <w:marRight w:val="0"/>
      <w:marTop w:val="0"/>
      <w:marBottom w:val="0"/>
      <w:divBdr>
        <w:top w:val="none" w:sz="0" w:space="0" w:color="auto"/>
        <w:left w:val="none" w:sz="0" w:space="0" w:color="auto"/>
        <w:bottom w:val="none" w:sz="0" w:space="0" w:color="auto"/>
        <w:right w:val="none" w:sz="0" w:space="0" w:color="auto"/>
      </w:divBdr>
    </w:div>
    <w:div w:id="2095317232">
      <w:bodyDiv w:val="1"/>
      <w:marLeft w:val="0"/>
      <w:marRight w:val="0"/>
      <w:marTop w:val="0"/>
      <w:marBottom w:val="0"/>
      <w:divBdr>
        <w:top w:val="none" w:sz="0" w:space="0" w:color="auto"/>
        <w:left w:val="none" w:sz="0" w:space="0" w:color="auto"/>
        <w:bottom w:val="none" w:sz="0" w:space="0" w:color="auto"/>
        <w:right w:val="none" w:sz="0" w:space="0" w:color="auto"/>
      </w:divBdr>
    </w:div>
    <w:div w:id="2099665797">
      <w:bodyDiv w:val="1"/>
      <w:marLeft w:val="0"/>
      <w:marRight w:val="0"/>
      <w:marTop w:val="0"/>
      <w:marBottom w:val="0"/>
      <w:divBdr>
        <w:top w:val="none" w:sz="0" w:space="0" w:color="auto"/>
        <w:left w:val="none" w:sz="0" w:space="0" w:color="auto"/>
        <w:bottom w:val="none" w:sz="0" w:space="0" w:color="auto"/>
        <w:right w:val="none" w:sz="0" w:space="0" w:color="auto"/>
      </w:divBdr>
    </w:div>
    <w:div w:id="2110545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E412F1910424582FBE40CB300E8DC"/>
        <w:category>
          <w:name w:val="General"/>
          <w:gallery w:val="placeholder"/>
        </w:category>
        <w:types>
          <w:type w:val="bbPlcHdr"/>
        </w:types>
        <w:behaviors>
          <w:behavior w:val="content"/>
        </w:behaviors>
        <w:guid w:val="{059E7FE2-68D1-4160-9170-11564DCCB2A4}"/>
      </w:docPartPr>
      <w:docPartBody>
        <w:p w:rsidR="0000324E" w:rsidRDefault="00EC449B" w:rsidP="00EC449B">
          <w:pPr>
            <w:pStyle w:val="F26E412F1910424582FBE40CB300E8DC"/>
          </w:pPr>
          <w:r w:rsidRPr="00E518DC">
            <w:rPr>
              <w:rStyle w:val="PlaceholderText"/>
            </w:rPr>
            <w:t>Click or tap here to enter text.</w:t>
          </w:r>
        </w:p>
      </w:docPartBody>
    </w:docPart>
    <w:docPart>
      <w:docPartPr>
        <w:name w:val="301469A0AE0743CD9A5562F1D21E566C"/>
        <w:category>
          <w:name w:val="General"/>
          <w:gallery w:val="placeholder"/>
        </w:category>
        <w:types>
          <w:type w:val="bbPlcHdr"/>
        </w:types>
        <w:behaviors>
          <w:behavior w:val="content"/>
        </w:behaviors>
        <w:guid w:val="{6B6F2B1E-3F40-405E-B2EB-5C5B7E7AB644}"/>
      </w:docPartPr>
      <w:docPartBody>
        <w:p w:rsidR="0000324E" w:rsidRDefault="00EC449B" w:rsidP="00EC449B">
          <w:pPr>
            <w:pStyle w:val="301469A0AE0743CD9A5562F1D21E566C"/>
          </w:pPr>
          <w:r w:rsidRPr="00E518D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C0A5B1F-E74B-488D-AB23-89807407AFBB}"/>
      </w:docPartPr>
      <w:docPartBody>
        <w:p w:rsidR="00BE3D23" w:rsidRDefault="0000324E">
          <w:r w:rsidRPr="00DA5D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8A"/>
    <w:rsid w:val="0000324E"/>
    <w:rsid w:val="0004530A"/>
    <w:rsid w:val="000F4AEC"/>
    <w:rsid w:val="001B048F"/>
    <w:rsid w:val="002E7673"/>
    <w:rsid w:val="00934596"/>
    <w:rsid w:val="009A0D52"/>
    <w:rsid w:val="00AE198A"/>
    <w:rsid w:val="00B5623E"/>
    <w:rsid w:val="00BE3D23"/>
    <w:rsid w:val="00E27F15"/>
    <w:rsid w:val="00EC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00324E"/>
    <w:rPr>
      <w:color w:val="808080"/>
    </w:rPr>
  </w:style>
  <w:style w:type="paragraph" w:customStyle="1" w:styleId="F26E412F1910424582FBE40CB300E8DC">
    <w:name w:val="F26E412F1910424582FBE40CB300E8DC"/>
    <w:rsid w:val="00EC449B"/>
  </w:style>
  <w:style w:type="paragraph" w:customStyle="1" w:styleId="301469A0AE0743CD9A5562F1D21E566C">
    <w:name w:val="301469A0AE0743CD9A5562F1D21E566C"/>
    <w:rsid w:val="00EC4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647463-51B6-4969-9418-2A6AF97DEF65}">
  <we:reference id="wa104380917" version="1.0.1.0" store="en-US" storeType="OMEX"/>
  <we:alternateReferences>
    <we:reference id="WA104380917" version="1.0.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22D7656A27A642A1E0AD7046C49183" ma:contentTypeVersion="23" ma:contentTypeDescription="Create a new document." ma:contentTypeScope="" ma:versionID="f4477907c06b9d23339566b08b025134">
  <xsd:schema xmlns:xsd="http://www.w3.org/2001/XMLSchema" xmlns:xs="http://www.w3.org/2001/XMLSchema" xmlns:p="http://schemas.microsoft.com/office/2006/metadata/properties" xmlns:ns2="ea4b827e-5937-474b-bff2-b44e775bd5a0" xmlns:ns3="546fc446-2048-4bce-b5d0-9d5f27f7ce1a" targetNamespace="http://schemas.microsoft.com/office/2006/metadata/properties" ma:root="true" ma:fieldsID="34ee487f1e10d8d0d8516068a466a670" ns2:_="" ns3:_="">
    <xsd:import namespace="ea4b827e-5937-474b-bff2-b44e775bd5a0"/>
    <xsd:import namespace="546fc446-2048-4bce-b5d0-9d5f27f7c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Notes" minOccurs="0"/>
                <xsd:element ref="ns2:Date" minOccurs="0"/>
                <xsd:element ref="ns2:date0" minOccurs="0"/>
                <xsd:element ref="ns2:MediaServiceLocation" minOccurs="0"/>
                <xsd:element ref="ns2:KeyWords" minOccurs="0"/>
                <xsd:element ref="ns2:MediaLengthInSeconds" minOccurs="0"/>
                <xsd:element ref="ns2:lcf76f155ced4ddcb4097134ff3c332f" minOccurs="0"/>
                <xsd:element ref="ns3:TaxCatchAll" minOccurs="0"/>
                <xsd:element ref="ns2:MediaServiceObjectDetectorVersion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b827e-5937-474b-bff2-b44e775bd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Notes" ma:index="19" nillable="true" ma:displayName="Notes" ma:description="Do not send.  This was a project I was asked to work on but we decided to stop.  Might be helpful in the future." ma:format="Dropdown" ma:internalName="Notes">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date0" ma:index="21" nillable="true" ma:displayName="date " ma:format="DateOnly" ma:internalName="date0">
      <xsd:simpleType>
        <xsd:restriction base="dms:DateTime"/>
      </xsd:simpleType>
    </xsd:element>
    <xsd:element name="MediaServiceLocation" ma:index="22" nillable="true" ma:displayName="Location" ma:internalName="MediaServiceLocation" ma:readOnly="true">
      <xsd:simpleType>
        <xsd:restriction base="dms:Text"/>
      </xsd:simpleType>
    </xsd:element>
    <xsd:element name="KeyWords" ma:index="23" nillable="true" ma:displayName="Key Words" ma:format="Dropdown" ma:internalName="KeyWords">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462f544-38bc-4cb4-9e73-e7f5584d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Number" ma:index="29" nillable="true" ma:displayName="Number" ma:format="Dropdown" ma:internalName="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6fc446-2048-4bce-b5d0-9d5f27f7c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dc60634a-0bc5-4f0d-b392-965ede24fe87}" ma:internalName="TaxCatchAll" ma:showField="CatchAllData" ma:web="546fc446-2048-4bce-b5d0-9d5f27f7c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4b827e-5937-474b-bff2-b44e775bd5a0">
      <Terms xmlns="http://schemas.microsoft.com/office/infopath/2007/PartnerControls"/>
    </lcf76f155ced4ddcb4097134ff3c332f>
    <Date xmlns="ea4b827e-5937-474b-bff2-b44e775bd5a0" xsi:nil="true"/>
    <date0 xmlns="ea4b827e-5937-474b-bff2-b44e775bd5a0" xsi:nil="true"/>
    <TaxCatchAll xmlns="546fc446-2048-4bce-b5d0-9d5f27f7ce1a" xsi:nil="true"/>
    <Notes xmlns="ea4b827e-5937-474b-bff2-b44e775bd5a0" xsi:nil="true"/>
    <KeyWords xmlns="ea4b827e-5937-474b-bff2-b44e775bd5a0" xsi:nil="true"/>
    <Number xmlns="ea4b827e-5937-474b-bff2-b44e775bd5a0" xsi:nil="true"/>
  </documentManagement>
</p:properties>
</file>

<file path=customXml/itemProps1.xml><?xml version="1.0" encoding="utf-8"?>
<ds:datastoreItem xmlns:ds="http://schemas.openxmlformats.org/officeDocument/2006/customXml" ds:itemID="{6E69AEFA-ADAD-4DA6-AB3D-D6B2C091480C}">
  <ds:schemaRefs>
    <ds:schemaRef ds:uri="http://schemas.microsoft.com/sharepoint/v3/contenttype/forms"/>
  </ds:schemaRefs>
</ds:datastoreItem>
</file>

<file path=customXml/itemProps2.xml><?xml version="1.0" encoding="utf-8"?>
<ds:datastoreItem xmlns:ds="http://schemas.openxmlformats.org/officeDocument/2006/customXml" ds:itemID="{A3FC667C-2BC2-47A3-ABA4-2D5FA9FD8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b827e-5937-474b-bff2-b44e775bd5a0"/>
    <ds:schemaRef ds:uri="546fc446-2048-4bce-b5d0-9d5f27f7c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6303C-8077-42E9-8278-D8C258EAA484}">
  <ds:schemaRefs>
    <ds:schemaRef ds:uri="http://schemas.openxmlformats.org/officeDocument/2006/bibliography"/>
  </ds:schemaRefs>
</ds:datastoreItem>
</file>

<file path=customXml/itemProps4.xml><?xml version="1.0" encoding="utf-8"?>
<ds:datastoreItem xmlns:ds="http://schemas.openxmlformats.org/officeDocument/2006/customXml" ds:itemID="{C9A063A8-26AD-4927-B0EE-E0C419CE9B77}">
  <ds:schemaRefs>
    <ds:schemaRef ds:uri="http://schemas.microsoft.com/office/2006/metadata/properties"/>
    <ds:schemaRef ds:uri="http://schemas.microsoft.com/office/infopath/2007/PartnerControls"/>
    <ds:schemaRef ds:uri="ea4b827e-5937-474b-bff2-b44e775bd5a0"/>
    <ds:schemaRef ds:uri="546fc446-2048-4bce-b5d0-9d5f27f7ce1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3288</Words>
  <Characters>22405</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Meta analysis of published literature (Paper 10)</vt:lpstr>
    </vt:vector>
  </TitlesOfParts>
  <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 analysis of published literature (Paper 10)</dc:title>
  <dc:creator>Emery Haley</dc:creator>
  <cp:keywords/>
  <cp:lastModifiedBy>Olliver, Tania</cp:lastModifiedBy>
  <cp:revision>2</cp:revision>
  <dcterms:created xsi:type="dcterms:W3CDTF">2023-12-19T22:34:00Z</dcterms:created>
  <dcterms:modified xsi:type="dcterms:W3CDTF">2023-12-19T22:34:00Z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May 06, 2023</vt:lpwstr>
  </property>
  <property fmtid="{D5CDD505-2E9C-101B-9397-08002B2CF9AE}" pid="3" name="output">
    <vt:lpwstr/>
  </property>
  <property fmtid="{D5CDD505-2E9C-101B-9397-08002B2CF9AE}" pid="4" name="ContentTypeId">
    <vt:lpwstr>0x0101000422D7656A27A642A1E0AD7046C49183</vt:lpwstr>
  </property>
  <property fmtid="{D5CDD505-2E9C-101B-9397-08002B2CF9AE}" pid="5" name="GrammarlyDocumentId">
    <vt:lpwstr>ba939c704cc8abd9c2c720c86190209e2758f1aa04b1856dc29504cf102f80fc</vt:lpwstr>
  </property>
  <property fmtid="{D5CDD505-2E9C-101B-9397-08002B2CF9AE}" pid="6" name="MediaServiceImageTags">
    <vt:lpwstr/>
  </property>
  <property fmtid="{D5CDD505-2E9C-101B-9397-08002B2CF9AE}" pid="7" name="ClassificationContentMarkingFooterShapeIds">
    <vt:lpwstr>457753c1,6a97a630,4c0d7f0c</vt:lpwstr>
  </property>
  <property fmtid="{D5CDD505-2E9C-101B-9397-08002B2CF9AE}" pid="8" name="ClassificationContentMarkingFooterFontProps">
    <vt:lpwstr>#0078d7,9,Rockwell</vt:lpwstr>
  </property>
  <property fmtid="{D5CDD505-2E9C-101B-9397-08002B2CF9AE}" pid="9" name="ClassificationContentMarkingFooterText">
    <vt:lpwstr>Information Classification: General</vt:lpwstr>
  </property>
  <property fmtid="{D5CDD505-2E9C-101B-9397-08002B2CF9AE}" pid="10" name="MSIP_Label_2bbab825-a111-45e4-86a1-18cee0005896_Enabled">
    <vt:lpwstr>true</vt:lpwstr>
  </property>
  <property fmtid="{D5CDD505-2E9C-101B-9397-08002B2CF9AE}" pid="11" name="MSIP_Label_2bbab825-a111-45e4-86a1-18cee0005896_SetDate">
    <vt:lpwstr>2023-12-13T23:03:19Z</vt:lpwstr>
  </property>
  <property fmtid="{D5CDD505-2E9C-101B-9397-08002B2CF9AE}" pid="12" name="MSIP_Label_2bbab825-a111-45e4-86a1-18cee0005896_Method">
    <vt:lpwstr>Standard</vt:lpwstr>
  </property>
  <property fmtid="{D5CDD505-2E9C-101B-9397-08002B2CF9AE}" pid="13" name="MSIP_Label_2bbab825-a111-45e4-86a1-18cee0005896_Name">
    <vt:lpwstr>2bbab825-a111-45e4-86a1-18cee0005896</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ActionId">
    <vt:lpwstr>8e7afc96-b2cd-44a4-8f70-e256d3d4db5d</vt:lpwstr>
  </property>
  <property fmtid="{D5CDD505-2E9C-101B-9397-08002B2CF9AE}" pid="16" name="MSIP_Label_2bbab825-a111-45e4-86a1-18cee0005896_ContentBits">
    <vt:lpwstr>2</vt:lpwstr>
  </property>
</Properties>
</file>