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163" w:beforeLines="50" w:after="163" w:afterLines="50" w:line="360" w:lineRule="auto"/>
        <w:jc w:val="center"/>
        <w:rPr>
          <w:rFonts w:hint="eastAsia" w:ascii="Times New Roman" w:hAnsi="Times New Roman" w:eastAsia="Times New Roman"/>
          <w:sz w:val="21"/>
          <w:szCs w:val="21"/>
        </w:rPr>
      </w:pPr>
      <w:bookmarkStart w:id="0" w:name="IDX"/>
      <w:bookmarkEnd w:id="0"/>
      <w:r>
        <w:rPr>
          <w:rFonts w:hint="eastAsia" w:ascii="Times New Roman" w:hAnsi="Times New Roman" w:eastAsia="Times New Roman"/>
          <w:sz w:val="21"/>
          <w:szCs w:val="21"/>
        </w:rPr>
        <w:t xml:space="preserve">Supplementary Table </w:t>
      </w:r>
      <w:r>
        <w:rPr>
          <w:rFonts w:hint="eastAsia" w:ascii="Times New Roman" w:hAnsi="Times New Roman" w:eastAsia="宋体"/>
          <w:sz w:val="21"/>
          <w:szCs w:val="21"/>
        </w:rPr>
        <w:t>1</w:t>
      </w:r>
      <w:r>
        <w:rPr>
          <w:rFonts w:hint="eastAsia" w:ascii="Times New Roman" w:hAnsi="Times New Roman" w:eastAsia="Times New Roman"/>
          <w:sz w:val="21"/>
          <w:szCs w:val="21"/>
        </w:rPr>
        <w:t xml:space="preserve"> </w:t>
      </w:r>
      <w:bookmarkStart w:id="1" w:name="OLE_LINK1"/>
      <w:r>
        <w:rPr>
          <w:rFonts w:hint="eastAsia" w:ascii="Times New Roman" w:hAnsi="Times New Roman" w:eastAsia="Times New Roman"/>
          <w:sz w:val="21"/>
          <w:szCs w:val="21"/>
        </w:rPr>
        <w:t>The equilibrium test of data in the training set and the testing set</w:t>
      </w:r>
    </w:p>
    <w:bookmarkEnd w:id="1"/>
    <w:p>
      <w:pPr>
        <w:keepNext/>
        <w:widowControl w:val="0"/>
        <w:adjustRightInd w:val="0"/>
        <w:spacing w:beforeLines="0" w:afterLines="0"/>
        <w:jc w:val="center"/>
        <w:rPr>
          <w:rFonts w:hint="eastAsia" w:ascii="Times New Roman" w:hAnsi="Times New Roman" w:eastAsia="Times New Roman"/>
          <w:color w:val="000000"/>
          <w:sz w:val="20"/>
          <w:szCs w:val="24"/>
        </w:rPr>
      </w:pPr>
    </w:p>
    <w:tbl>
      <w:tblPr>
        <w:tblStyle w:val="5"/>
        <w:tblW w:w="105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9"/>
        <w:gridCol w:w="1585"/>
        <w:gridCol w:w="2001"/>
        <w:gridCol w:w="2100"/>
        <w:gridCol w:w="972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tblHeader/>
          <w:jc w:val="center"/>
        </w:trPr>
        <w:tc>
          <w:tcPr>
            <w:tcW w:w="4634" w:type="dxa"/>
            <w:gridSpan w:val="2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widowControl w:val="0"/>
              <w:pBdr>
                <w:bottom w:val="single" w:color="auto" w:sz="4" w:space="0"/>
              </w:pBd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Group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tblHeader/>
          <w:jc w:val="center"/>
        </w:trPr>
        <w:tc>
          <w:tcPr>
            <w:tcW w:w="3049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Variables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Total (n=954)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Training set (n=667)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Testing set (n=287)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Statistics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color w:val="000000"/>
                <w:sz w:val="20"/>
                <w:szCs w:val="24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Age, years,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64.90 ± 11.36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64.90 ± 11.31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64.89 ± 11.50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t=0.01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Gender,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=0.594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 xml:space="preserve"> Male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702 (73.58)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486 (72.86)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216 (75.26)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 xml:space="preserve"> Female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252 (26.42)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181 (27.14)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71 (24.74)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History of Diabetes mellitus,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=0.214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695 (72.85)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483 (72.41)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212 (73.87)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259 (27.15)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184 (27.59)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75 (26.13)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History of hypertension,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=1.015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379 (39.73)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258 (38.68)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121 (42.16)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575 (60.27)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409 (61.32)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166 (57.84)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History of Hyperlipidemia,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=0.006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819 (85.85)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573 (85.91)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246 (85.71)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135 (14.15)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94 (14.09)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41 (14.29)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History of stroke or TIA,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=1.556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898 (94.13)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632 (94.75)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266 (92.68)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56 (5.87)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35 (5.25)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21 (7.32)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PCI or CABG history,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=0.646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918 (96.23)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644 (96.55)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274 (95.47)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36 (3.77)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23 (3.45)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13 (4.53)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AMI history,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=0.226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893 (93.61)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626 (93.85)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267 (93.03)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61 (6.39)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41 (6.15)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20 (6.97)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Smoking history,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=0.190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cs="Times New Roman"/>
                <w:sz w:val="21"/>
                <w:szCs w:val="21"/>
              </w:rPr>
              <w:t>Non-smoker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618 (64.78)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430 (64.47)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188 (65.51)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Former smoker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19 (1.99)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 (2.10)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 (1.74)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 xml:space="preserve"> Current smoker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317 (33.23)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223 (33.43)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94 (32.75)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History of Aspirin,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939 (98.43)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656 (98.35)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283 (98.61)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15 (1.57)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11 (1.65)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 (1.39)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History of Clopidogrel,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950 (99.58)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664 (99.55)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286 (99.65)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 (0.42)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 (0.45)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 (0.35)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History of Ticagrelor,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952 (99.79)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666 (99.85)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286 (99.65)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 (0.21)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 (0.15)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 (0.35)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History of Beta-blockers,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943 (98.85)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659 (98.80)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284 (98.95)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11 (1.15)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 (1.20)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 (1.05)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History of Statins, n (%)</w:t>
            </w:r>
            <w:bookmarkStart w:id="8" w:name="_GoBack"/>
            <w:bookmarkEnd w:id="8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940 (98.53)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656 (98.35)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284 (98.95)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 (1.47)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11 (1.65)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 (1.05)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auto"/>
                <w:sz w:val="20"/>
                <w:szCs w:val="21"/>
              </w:rPr>
              <w:t>History of Antihypertensive drugs,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=0.663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828 (86.79)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575 (86.21)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253 (88.15)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126 (13.21)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92 (13.79)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34 (11.85)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auto"/>
                <w:sz w:val="20"/>
                <w:szCs w:val="21"/>
              </w:rPr>
              <w:t>History of</w:t>
            </w:r>
            <w:r>
              <w:rPr>
                <w:rFonts w:hint="default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cs="Times New Roman"/>
                <w:color w:val="auto"/>
                <w:sz w:val="20"/>
                <w:szCs w:val="21"/>
              </w:rPr>
              <w:t>Hypoglycemic agents,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=0.504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883 (92.56)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620 (92.95)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263 (91.64)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71 (7.44)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47 (7.05)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24 (8.36)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Killip classification,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=6.013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601 (63.00)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421 (63.12)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180 (62.72)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191 (20.02)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123 (18.44)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68 (23.69)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83 (8.70)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65 (9.75)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 (6.27)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79 (8.28)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58 (8.70)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21 (7.32)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SBP, mmHg,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134.07 ± 25.25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134.36 ± 25.61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133.38 ± 24.42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t=0.55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DBP, mmHg,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80.71 ± 14.55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80.54 ± 14.59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81.10 ± 14.48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t=-0.54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Respiratory rate, beat/min,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20.26 ± 1.86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20.25 ± 1.88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20.29 ± 1.82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t=-0.31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Temperature, ℃,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36.52 ± 0.21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36.53 ± 0.22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36.52 ± 0.17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t=0.70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sz w:val="21"/>
                <w:szCs w:val="21"/>
              </w:rPr>
              <w:t>Heart rate, beat/min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78.89 ± 17.47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79.27 ± 17.28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78.01 ± 17.88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t=1.03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Alanine aminotransferase, U/L,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31.67 (21.00, 50.30)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32.20 (21.60, 50.20)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31.00 (20.00, 51.30)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Z=-0.465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Aspartate aminotransferase, U/L,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75.65 (38.40, 161.70)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73.90 (37.50, 164.10)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79.80 (38.90, 159.80)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Z=0.248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Total bilirubin, μmol/L,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14.30 (10.40, 19.00)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14.30 (10.20, 19.00)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14.40 (10.40, 19.00)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Z=0.284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Albumin, g/L,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39.38 ± 4.08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39.47 ± 4.15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39.16 ± 3.93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t=1.08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Urea nitrogen, mmol/L,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5.90 (4.69, 7.29)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5.91 (4.71, 7.35)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5.87 (4.56, 7.19)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Z=-1.175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Creatinine, μmol/L,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96.00 (79.70, 119.00)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96.80 (79.00, 120.60)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95.00 (80.70, 114.00)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Z=-0.573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Uric acid, μmol/L,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388.21 ± 111.69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391.18 ± 113.79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381.31 ± 106.51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t=1.25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sz w:val="21"/>
                <w:szCs w:val="21"/>
              </w:rPr>
              <w:t>Total cholesterol, mmol/L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4.58 ± 1.10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4.58 ± 1.10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4.56 ± 1.10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t=0.21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Triglyceride, mmol/L,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1.74 (1.19, 2.41)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1.77 (1.20, 2.43)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1.71 (1.16, 2.39)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Z=-0.348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Low density lipoprotein, mmol/L,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2.40 (1.89, 3.00)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2.38 (1.85, 3.00)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2.45 (1.94, 3.00)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Z=0.390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High-density lipoprotein, mmol/L,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1.18 ± 0.35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1.18 ± 0.35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1.19 ± 0.36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t=-0.41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Blood glucose, mmol/L,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7.00 (5.67, 10.14)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7.00 (5.60, 10.05)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7.00 (5.70, 10.56)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Z=0.546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Creatine kinase isoenzyme, ng/mL,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32.00 (21.00, 66.00)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30.90 (20.80, 63.50)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34.00 (22.30, 68.00)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Z=1.872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Hs-cTn I, ng/L,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1.11 (0.20, 6.09)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1.21 (0.21, 6.60)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0.98 (0.18, 5.67)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Z=-1.034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Electrocardiogram diagnosis,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=0.396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NSTEMI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350 (36.69)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249 (37.33)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101 (35.19)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STEMI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604 (63.31)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418 (62.67)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186 (64.81)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Left ventricular ejection fraction, Mean ± 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58.99 ± 9.93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58.90 ± 9.89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59.19 ± 10.04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t=-0.41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auto"/>
                <w:sz w:val="20"/>
                <w:szCs w:val="21"/>
              </w:rPr>
              <w:t>Thrombus formation in coronary artery,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=0.027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549 (57.55)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385 (57.72)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164 (57.14)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405 (42.45)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282 (42.28)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123 (42.86)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auto"/>
                <w:sz w:val="20"/>
                <w:szCs w:val="21"/>
              </w:rPr>
              <w:t>TIMI flow grade,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=5.301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519 (54.40)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356 (53.37)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163 (56.79)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64 (6.71)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41 (6.15)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23 (8.01)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183 (19.18)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140 (20.99)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43 (14.98)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188 (19.71)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130 (19.49)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58 (20.21)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GRACE, Mean±SD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147.61 ± 39.99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147.82 ± 40.76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147.12 ± 38.20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t=0.25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Time from onset to admission to our hospital, min,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239.50 (110.00, 720.00)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235.00 (113.00, 720.00)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240.00 (106.00, 720.00)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Z=-0.193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Transferring from other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=0.464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712 (74.63)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502 (75.26)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210 (73.17)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242 (25.37)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165 (24.74)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77 (26.83)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Interventions in other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=0.016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829 (86.90)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579 (86.81)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250 (87.11)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125 (13.10)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88 (13.19)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37 (12.89)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PCI, n(%)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=0.189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bookmarkStart w:id="2" w:name="OLE_LINK2"/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  <w:bookmarkEnd w:id="2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270 (28.30)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186 (27.89)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84 (29.27)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684 (71.70)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481 (72.11)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203 (70.73)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Thrombolytic therapy,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=1.805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931 (97.59)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648 (97.15)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283 (98.61)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23 (2.41)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19 (2.85)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 (1.39)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Aspirin use in our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=2.762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17 (1.78)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15 (2.25)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 (0.70)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937 (98.22)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652 (97.75)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285 (99.30)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Clopidogrel use in our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=0.109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662 (69.39)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465 (69.72)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197 (68.64)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292 (30.61)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202 (30.28)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90 (31.36)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sz w:val="21"/>
                <w:szCs w:val="21"/>
              </w:rPr>
              <w:t xml:space="preserve">Ticagrelor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use in our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=0.010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297 (31.13)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207 (31.03)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90 (31.36)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657 (68.87)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460 (68.97)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197 (68.64)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sz w:val="21"/>
                <w:szCs w:val="21"/>
              </w:rPr>
              <w:t xml:space="preserve">Tirofiban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use in our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=0.206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799 (83.75)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561 (84.11)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238 (82.93)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155 (16.25)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106 (15.89)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49 (17.07)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sz w:val="21"/>
                <w:szCs w:val="21"/>
              </w:rPr>
              <w:t xml:space="preserve">Anticoagulant drugs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use in our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=0.007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221 (23.17)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154 (23.09)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67 (23.34)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733 (76.83)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513 (76.91)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220 (76.66)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sz w:val="21"/>
                <w:szCs w:val="21"/>
              </w:rPr>
              <w:t xml:space="preserve">Statins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use in our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=1.142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40 (4.19)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31 (4.65)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 (3.14)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914 (95.81)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636 (95.35)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278 (96.86)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sz w:val="21"/>
                <w:szCs w:val="21"/>
              </w:rPr>
              <w:t xml:space="preserve">Nitrate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use in our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=0.201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415 (43.50)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287 (43.03)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128 (44.60)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539 (56.50)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380 (56.97)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159 (55.40)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sz w:val="21"/>
                <w:szCs w:val="21"/>
              </w:rPr>
              <w:t xml:space="preserve">Beta-blockers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use in our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=0.132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150 (15.72)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103 (15.44)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47 (16.38)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804 (84.28)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564 (84.56)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240 (83.62)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ACEI/ARB use in our hospital,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=0.248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347 (36.37)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246 (36.88)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101 (35.19)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eastAsia="zh-CN"/>
              </w:rPr>
              <w:t>Yes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607 (63.63)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421 (63.12)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186 (64.81)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auto"/>
                <w:sz w:val="20"/>
                <w:szCs w:val="21"/>
              </w:rPr>
              <w:t>Outcome, n (%)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χ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=0.005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 xml:space="preserve">  Non-MACEs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620 (64.99)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433 (64.92)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187 (65.16)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MACEs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334 (35.01)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234 (35.08)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100 (34.84)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NLR,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5.04 (3.06, 8.17)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5.09 (3.04, 8.34)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4.97 (3.22, 7.80)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Z=-0.127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PLR,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138.94 (98.33, 196.34)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136.26 (96.13, 199.26)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141.26 (102.89, 191.91)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Z=0.428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</w:rPr>
              <w:t>SII, M (Q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,Q</w:t>
            </w:r>
            <w:r>
              <w:rPr>
                <w:rFonts w:hint="default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996.49 (597.32, 1752.59)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995.53 (574.39, 1753.67)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1003.44 (624.00, 1705.53)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Z=0.112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  <w:t>0.911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10562" w:type="dxa"/>
            <w:gridSpan w:val="6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Times New Roman"/>
                <w:color w:val="000000"/>
                <w:sz w:val="20"/>
                <w:szCs w:val="24"/>
              </w:rPr>
            </w:pPr>
          </w:p>
        </w:tc>
      </w:tr>
    </w:tbl>
    <w:p>
      <w:pPr>
        <w:adjustRightInd w:val="0"/>
        <w:spacing w:beforeLines="0" w:afterLines="0"/>
        <w:rPr>
          <w:rFonts w:hint="eastAsia"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3" w:name="OLE_LINK36"/>
      <w:r>
        <w:rPr>
          <w:rFonts w:hint="eastAsia" w:cs="Times New Roman"/>
          <w:b/>
          <w:color w:val="000000"/>
          <w:sz w:val="18"/>
          <w:szCs w:val="18"/>
          <w:shd w:val="clear" w:color="auto" w:fill="auto"/>
          <w:lang w:val="en-US" w:eastAsia="zh-CN"/>
        </w:rPr>
        <w:t>A</w:t>
      </w:r>
      <w:r>
        <w:rPr>
          <w:rFonts w:hint="eastAsia" w:ascii="Times New Roman" w:hAnsi="Times New Roman" w:eastAsia="Times New Roman" w:cs="Times New Roman"/>
          <w:b/>
          <w:color w:val="000000"/>
          <w:sz w:val="18"/>
          <w:szCs w:val="18"/>
        </w:rPr>
        <w:t>bbreviations</w:t>
      </w:r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>:</w:t>
      </w:r>
      <w:bookmarkEnd w:id="3"/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>MACEs: major adverse cardiovascular events, SD: standard deviation, M: median, Q</w:t>
      </w:r>
      <w:r>
        <w:rPr>
          <w:rFonts w:hint="eastAsia" w:ascii="Times New Roman" w:hAnsi="Times New Roman" w:eastAsia="Times New Roman" w:cs="Times New Roman"/>
          <w:color w:val="000000"/>
          <w:sz w:val="18"/>
          <w:szCs w:val="18"/>
          <w:vertAlign w:val="subscript"/>
        </w:rPr>
        <w:t>1</w:t>
      </w:r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>:1st quartile, Q</w:t>
      </w:r>
      <w:r>
        <w:rPr>
          <w:rFonts w:hint="eastAsia" w:ascii="Times New Roman" w:hAnsi="Times New Roman" w:eastAsia="Times New Roman" w:cs="Times New Roman"/>
          <w:color w:val="000000"/>
          <w:sz w:val="18"/>
          <w:szCs w:val="18"/>
          <w:vertAlign w:val="subscript"/>
        </w:rPr>
        <w:t>3</w:t>
      </w:r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>:3st quartile, PCI: percutaneous coronary intervention, CABG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 xml:space="preserve">:coronary artery bypass graft, </w:t>
      </w:r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>AMI: acute myocardial infarction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 xml:space="preserve">, CAD:coronary artery disease, </w:t>
      </w:r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 xml:space="preserve">SBP: systolic blood pressure, DBP: diastolic blood pressure, NLR: neutrophil to lymphocyte ratio, PLR: platelet to lymphocyte ratio, SII: systemic immune-inflammatory index, hs-cTnI: high-sensitivity cardiac troponin I, NSTEMI: non-ST-segment elevation myocardial infarction, STEMI: ST elevation myocardial infarction, TIMI: </w:t>
      </w:r>
      <w:bookmarkStart w:id="4" w:name="OLE_LINK17"/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>thrombolysis in myocardial infarction,</w:t>
      </w:r>
      <w:bookmarkEnd w:id="4"/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 xml:space="preserve"> GRACE: Global Registry of Acute Coronary Events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, ACEI:angiotensin converting enzyme inhibitor, ARB:angiotensin receptor antagonist</w:t>
      </w:r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>.</w:t>
      </w:r>
    </w:p>
    <w:p>
      <w:pPr>
        <w:adjustRightInd w:val="0"/>
        <w:spacing w:beforeLines="0" w:afterLines="0"/>
        <w:ind w:firstLine="1890" w:firstLineChars="900"/>
        <w:rPr>
          <w:rFonts w:hint="default" w:cs="Times New Roman"/>
          <w:color w:val="000000"/>
          <w:sz w:val="21"/>
          <w:szCs w:val="21"/>
        </w:rPr>
      </w:pPr>
    </w:p>
    <w:p>
      <w:pPr>
        <w:adjustRightInd w:val="0"/>
        <w:spacing w:beforeLines="0" w:afterLines="0"/>
        <w:ind w:firstLine="1890" w:firstLineChars="900"/>
        <w:rPr>
          <w:rFonts w:hint="default" w:cs="Times New Roman"/>
          <w:color w:val="000000"/>
          <w:sz w:val="21"/>
          <w:szCs w:val="21"/>
        </w:rPr>
      </w:pPr>
    </w:p>
    <w:p>
      <w:pPr>
        <w:adjustRightInd w:val="0"/>
        <w:spacing w:beforeLines="0" w:afterLines="0"/>
        <w:ind w:firstLine="1890" w:firstLineChars="900"/>
        <w:rPr>
          <w:rFonts w:hint="default" w:cs="Times New Roman"/>
          <w:color w:val="000000"/>
          <w:sz w:val="21"/>
          <w:szCs w:val="21"/>
        </w:rPr>
      </w:pPr>
    </w:p>
    <w:p>
      <w:pPr>
        <w:pStyle w:val="2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Times New Roman" w:hAnsi="Times New Roman" w:eastAsia="宋体"/>
          <w:sz w:val="21"/>
          <w:szCs w:val="21"/>
        </w:rPr>
      </w:pPr>
    </w:p>
    <w:p>
      <w:pPr>
        <w:pStyle w:val="2"/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Times New Roman" w:hAnsi="Times New Roman"/>
          <w:color w:val="000000"/>
          <w:sz w:val="20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 xml:space="preserve">Supplementary </w:t>
      </w:r>
      <w:r>
        <w:rPr>
          <w:rFonts w:hint="eastAsia" w:ascii="Times New Roman" w:hAnsi="Times New Roman"/>
          <w:sz w:val="24"/>
          <w:szCs w:val="24"/>
        </w:rPr>
        <w:t>Table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/>
          <w:sz w:val="24"/>
          <w:szCs w:val="24"/>
        </w:rPr>
        <w:t>.</w:t>
      </w:r>
      <w:r>
        <w:rPr>
          <w:rFonts w:hint="eastAsia" w:ascii="Times New Roman" w:hAnsi="Times New Roman"/>
          <w:color w:val="000000"/>
          <w:sz w:val="20"/>
          <w:szCs w:val="21"/>
        </w:rPr>
        <w:t xml:space="preserve"> Construction of the prediction model for MACEs 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595"/>
        <w:gridCol w:w="595"/>
        <w:gridCol w:w="595"/>
        <w:gridCol w:w="595"/>
        <w:gridCol w:w="1692"/>
        <w:gridCol w:w="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322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Variables</w:t>
            </w:r>
          </w:p>
        </w:tc>
        <w:tc>
          <w:tcPr>
            <w:tcW w:w="59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β</w:t>
            </w:r>
          </w:p>
        </w:tc>
        <w:tc>
          <w:tcPr>
            <w:tcW w:w="59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S.E</w:t>
            </w:r>
          </w:p>
        </w:tc>
        <w:tc>
          <w:tcPr>
            <w:tcW w:w="59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Wald</w:t>
            </w:r>
          </w:p>
        </w:tc>
        <w:tc>
          <w:tcPr>
            <w:tcW w:w="59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i/>
                <w:color w:val="000000"/>
                <w:sz w:val="20"/>
                <w:szCs w:val="21"/>
              </w:rPr>
              <w:t>P</w:t>
            </w:r>
          </w:p>
        </w:tc>
        <w:tc>
          <w:tcPr>
            <w:tcW w:w="169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OR (95%CI)</w:t>
            </w:r>
          </w:p>
        </w:tc>
        <w:tc>
          <w:tcPr>
            <w:tcW w:w="59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i/>
                <w:color w:val="000000"/>
                <w:sz w:val="20"/>
                <w:szCs w:val="21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SII</w:t>
            </w:r>
          </w:p>
        </w:tc>
        <w:tc>
          <w:tcPr>
            <w:tcW w:w="595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692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Killip classification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 xml:space="preserve">  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-3.267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0.449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52.930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&lt;0.001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0.04 (0.02-0.09)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 xml:space="preserve">  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-1.867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0.468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15.929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&lt;0.001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0.15 (0.06-0.39)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 xml:space="preserve">  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-0.639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0.543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1.386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0.239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0.53 (0.18-1.53)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 xml:space="preserve">  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Ref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bookmarkStart w:id="5" w:name="OLE_LINK30"/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Left ventricular ejection fraction</w:t>
            </w:r>
            <w:bookmarkEnd w:id="5"/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-0.038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12.593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&lt;0.001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0.96 (0.94-0.98)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Age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0.026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6.484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0.011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1.03 (1.01-1.05)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rPr>
                <w:rFonts w:hint="eastAsia" w:ascii="Times New Roman" w:hAnsi="Times New Roman" w:eastAsia="宋体" w:cs="Times New Roman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BUN</w:t>
            </w:r>
            <w:r>
              <w:rPr>
                <w:rFonts w:hint="default" w:cs="Times New Roman"/>
                <w:color w:val="000000"/>
                <w:sz w:val="20"/>
                <w:szCs w:val="21"/>
                <w:lang w:val="en-US" w:eastAsia="zh-CN"/>
              </w:rPr>
              <w:t>*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0.118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8.637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0.003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1.13 (1.04-1.22)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Electrocardiogram diagnosis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 xml:space="preserve">  NSTEMI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Ref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23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 xml:space="preserve">  STEMI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0.445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0.229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3.771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0.052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1.56 (1.00-2.45)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/>
              <w:adjustRightInd w:val="0"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1"/>
              </w:rPr>
              <w:t>0.052</w:t>
            </w:r>
          </w:p>
        </w:tc>
      </w:tr>
    </w:tbl>
    <w:p>
      <w:pPr>
        <w:spacing w:beforeLines="0" w:afterLines="0"/>
        <w:ind w:firstLine="3962" w:firstLineChars="2200"/>
        <w:rPr>
          <w:rFonts w:hint="eastAsia" w:ascii="Times New Roman" w:hAnsi="Times New Roman" w:eastAsia="Times New Roman" w:cs="Times New Roman"/>
          <w:b/>
          <w:color w:val="000000"/>
          <w:sz w:val="18"/>
          <w:szCs w:val="18"/>
        </w:rPr>
      </w:pPr>
    </w:p>
    <w:p>
      <w:pPr>
        <w:spacing w:beforeLines="0" w:afterLines="0"/>
        <w:rPr>
          <w:rFonts w:hint="default" w:cs="Times New Roman"/>
          <w:color w:val="00000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color w:val="000000"/>
          <w:sz w:val="18"/>
          <w:szCs w:val="18"/>
        </w:rPr>
        <w:t>Abbreviations</w:t>
      </w:r>
      <w:r>
        <w:rPr>
          <w:rFonts w:hint="eastAsia" w:ascii="Times New Roman" w:hAnsi="Times New Roman" w:eastAsia="Times New Roman" w:cs="Times New Roman"/>
          <w:color w:val="000000"/>
          <w:sz w:val="18"/>
          <w:szCs w:val="18"/>
        </w:rPr>
        <w:t>:</w:t>
      </w:r>
      <w:r>
        <w:rPr>
          <w:rFonts w:hint="default" w:cs="Times New Roman"/>
          <w:color w:val="000000"/>
          <w:sz w:val="18"/>
          <w:szCs w:val="18"/>
          <w:lang w:val="en-US" w:eastAsia="zh-CN"/>
        </w:rPr>
        <w:t>MACEs: major adverse cardiovascular events, AMI: acute myocardial infarction, SII: systemic</w:t>
      </w:r>
    </w:p>
    <w:p>
      <w:pPr>
        <w:spacing w:beforeLines="0" w:afterLines="0"/>
        <w:rPr>
          <w:rFonts w:hint="eastAsia" w:ascii="Times New Roman" w:hAnsi="Times New Roman" w:eastAsia="Times New Roman" w:cs="Times New Roman"/>
          <w:color w:val="000000"/>
          <w:sz w:val="20"/>
          <w:szCs w:val="21"/>
          <w:lang w:val="en-US" w:eastAsia="zh-CN"/>
        </w:rPr>
      </w:pPr>
      <w:r>
        <w:rPr>
          <w:rFonts w:hint="default" w:cs="Times New Roman"/>
          <w:color w:val="000000"/>
          <w:sz w:val="18"/>
          <w:szCs w:val="18"/>
          <w:lang w:val="en-US" w:eastAsia="zh-CN"/>
        </w:rPr>
        <w:t xml:space="preserve">immune-inflammatory index, </w:t>
      </w:r>
      <w:bookmarkStart w:id="6" w:name="OLE_LINK44"/>
      <w:r>
        <w:rPr>
          <w:rFonts w:hint="eastAsia" w:ascii="Times New Roman" w:hAnsi="Times New Roman" w:eastAsia="Times New Roman" w:cs="Times New Roman"/>
          <w:color w:val="000000"/>
          <w:kern w:val="2"/>
          <w:sz w:val="18"/>
          <w:szCs w:val="18"/>
        </w:rPr>
        <w:t>Ref: reference,</w:t>
      </w:r>
      <w:bookmarkEnd w:id="6"/>
      <w:r>
        <w:rPr>
          <w:rFonts w:hint="default" w:cs="Times New Roman"/>
          <w:color w:val="000000"/>
          <w:kern w:val="2"/>
          <w:sz w:val="18"/>
          <w:szCs w:val="18"/>
          <w:lang w:val="en-US" w:eastAsia="zh-CN"/>
        </w:rPr>
        <w:t xml:space="preserve"> </w:t>
      </w:r>
      <w:r>
        <w:rPr>
          <w:rFonts w:hint="default" w:cs="Times New Roman"/>
          <w:color w:val="000000"/>
          <w:sz w:val="18"/>
          <w:szCs w:val="18"/>
          <w:lang w:val="en-US" w:eastAsia="zh-CN"/>
        </w:rPr>
        <w:t>BUN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：urea nitrogen，NSTEMI: non-ST-segment elevation</w:t>
      </w:r>
      <w:r>
        <w:rPr>
          <w:rFonts w:hint="eastAsia" w:cs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 w:cs="Times New Roman"/>
          <w:color w:val="000000"/>
          <w:sz w:val="18"/>
          <w:szCs w:val="18"/>
          <w:lang w:val="en-US" w:eastAsia="zh-CN"/>
        </w:rPr>
        <w:t xml:space="preserve">myocardial infarction, STEMI: ST elevation myocardial infarction, </w:t>
      </w:r>
      <w:bookmarkStart w:id="7" w:name="OLE_LINK3"/>
      <w:r>
        <w:rPr>
          <w:rFonts w:hint="default" w:cs="Times New Roman"/>
          <w:color w:val="000000"/>
          <w:sz w:val="18"/>
          <w:szCs w:val="18"/>
          <w:lang w:val="en-US" w:eastAsia="zh-CN"/>
        </w:rPr>
        <w:t>OR: odds ratio, CI: confidence interval.</w:t>
      </w:r>
      <w:bookmarkEnd w:id="7"/>
      <w:r>
        <w:rPr>
          <w:rFonts w:hint="eastAsia" w:ascii="Times New Roman" w:hAnsi="Times New Roman" w:eastAsia="Times New Roman" w:cs="Times New Roman"/>
          <w:color w:val="000000"/>
          <w:sz w:val="20"/>
          <w:szCs w:val="21"/>
        </w:rPr>
        <w:t xml:space="preserve"> </w:t>
      </w:r>
      <w:r>
        <w:rPr>
          <w:rFonts w:hint="default" w:cs="Times New Roman"/>
          <w:color w:val="000000"/>
          <w:sz w:val="20"/>
          <w:szCs w:val="21"/>
          <w:lang w:val="en-US" w:eastAsia="zh-CN"/>
        </w:rPr>
        <w:t>*</w:t>
      </w:r>
      <w:r>
        <w:rPr>
          <w:rFonts w:hint="default" w:cs="Times New Roman"/>
          <w:color w:val="000000"/>
          <w:sz w:val="18"/>
          <w:szCs w:val="18"/>
          <w:lang w:val="en-US" w:eastAsia="zh-CN"/>
        </w:rPr>
        <w:t>BUN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：urea nitrogen，normal values range from 1.7 to 8.3mmol/L</w:t>
      </w:r>
    </w:p>
    <w:p>
      <w:pPr>
        <w:spacing w:beforeLines="0" w:afterLines="0"/>
        <w:rPr>
          <w:rFonts w:hint="default"/>
          <w:sz w:val="20"/>
          <w:szCs w:val="24"/>
        </w:rPr>
      </w:pPr>
    </w:p>
    <w:p>
      <w:pPr>
        <w:spacing w:beforeLines="0" w:afterLines="0"/>
        <w:rPr>
          <w:rFonts w:hint="eastAsia" w:ascii="Times New Roman" w:hAnsi="Times New Roman" w:eastAsia="Times New Roman"/>
          <w:sz w:val="20"/>
          <w:szCs w:val="24"/>
          <w:lang w:val="en-US" w:eastAsia="zh-CN"/>
        </w:rPr>
      </w:pPr>
    </w:p>
    <w:p>
      <w:pPr>
        <w:spacing w:beforeLines="0" w:afterLines="0"/>
        <w:rPr>
          <w:rFonts w:hint="eastAsia" w:ascii="Times New Roman" w:hAnsi="Times New Roman" w:eastAsia="Times New Roman"/>
          <w:sz w:val="20"/>
          <w:szCs w:val="24"/>
          <w:lang w:val="en-US" w:eastAsia="zh-CN"/>
        </w:rPr>
      </w:pPr>
    </w:p>
    <w:p/>
    <w:p/>
    <w:p/>
    <w:p/>
    <w:p/>
    <w:p/>
    <w:p/>
    <w:p/>
    <w:p/>
    <w:p/>
    <w:p/>
    <w:p>
      <w:pPr>
        <w:jc w:val="left"/>
      </w:pP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272405" cy="3819525"/>
            <wp:effectExtent l="0" t="0" r="0" b="0"/>
            <wp:docPr id="1" name="图片 1" descr="supplementary figures 1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s 1_画板 1"/>
                    <pic:cNvPicPr>
                      <a:picLocks noChangeAspect="1"/>
                    </pic:cNvPicPr>
                  </pic:nvPicPr>
                  <pic:blipFill>
                    <a:blip r:embed="rId6"/>
                    <a:srcRect t="1155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  <w:bCs/>
        </w:rPr>
        <w:t>Supplementary Figure1</w:t>
      </w:r>
      <w:r>
        <w:rPr>
          <w:rFonts w:hint="eastAsia"/>
        </w:rPr>
        <w:t>:</w:t>
      </w:r>
      <w:r>
        <w:rPr>
          <w:rFonts w:cs="Times New Roman"/>
          <w:szCs w:val="24"/>
        </w:rPr>
        <w:t>RSC</w:t>
      </w:r>
      <w:r>
        <w:rPr>
          <w:rFonts w:hint="eastAsia" w:cs="Times New Roman"/>
          <w:szCs w:val="24"/>
        </w:rPr>
        <w:t xml:space="preserve"> </w:t>
      </w:r>
      <w:r>
        <w:rPr>
          <w:rFonts w:cs="Times New Roman"/>
          <w:szCs w:val="24"/>
        </w:rPr>
        <w:t>curve showing the optimum SII cut-off for MACEs.</w:t>
      </w:r>
      <w:r>
        <w:rPr>
          <w:rFonts w:hint="eastAsia" w:cs="Times New Roman"/>
          <w:szCs w:val="24"/>
        </w:rPr>
        <w:t xml:space="preserve"> </w:t>
      </w:r>
      <w:r>
        <w:t>RCS</w:t>
      </w:r>
      <w:r>
        <w:rPr>
          <w:rFonts w:hint="eastAsia"/>
        </w:rPr>
        <w:t xml:space="preserve">: Restricted cubic spline; </w:t>
      </w:r>
      <w:r>
        <w:rPr>
          <w:rFonts w:hint="eastAsia" w:cs="Times New Roman"/>
          <w:szCs w:val="24"/>
        </w:rPr>
        <w:t>SII, systemic immune inflammation index; OR: odds ratio; CI: confidence interval.</w:t>
      </w:r>
    </w:p>
    <w:p>
      <w:pPr>
        <w:jc w:val="left"/>
      </w:pPr>
    </w:p>
    <w:p/>
    <w:p/>
    <w:p/>
    <w:p/>
    <w:p/>
    <w:p/>
    <w:p/>
    <w:p/>
    <w:p/>
    <w:p/>
    <w:p/>
    <w:p/>
    <w:p/>
    <w:p/>
    <w:p/>
    <w:p/>
    <w:p/>
    <w:p/>
    <w:p/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267960" cy="4922520"/>
            <wp:effectExtent l="0" t="0" r="2540" b="5080"/>
            <wp:docPr id="2" name="图片 2" descr="443153-supplementary figure 2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3153-supplementary figure 2_画板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360" w:lineRule="auto"/>
      </w:pPr>
      <w:r>
        <w:rPr>
          <w:b/>
          <w:bCs/>
        </w:rPr>
        <w:t>Supplementary Figure2</w:t>
      </w:r>
      <w:r>
        <w:rPr>
          <w:rFonts w:hint="eastAsia"/>
        </w:rPr>
        <w:t xml:space="preserve">: The calibration curves of the SII-based multivariable model. </w:t>
      </w:r>
      <w:r>
        <w:rPr>
          <w:rFonts w:hint="eastAsia" w:cs="Times New Roman"/>
          <w:szCs w:val="24"/>
        </w:rPr>
        <w:t xml:space="preserve">(A) The training set; (B) The testing set;(C)The total set. </w:t>
      </w:r>
    </w:p>
    <w:sectPr>
      <w:footerReference r:id="rId4" w:type="first"/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4429214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wFDptEAAAADAQAADwAAAAAAAAABACAAAAAiAAAAZHJzL2Rv&#10;d25yZXYueG1sUEsBAhQAFAAAAAgAh07iQPgPHQZBAgAAiAQAAA4AAAAAAAAAAQAgAAAAIAEAAGRy&#10;cy9lMm9Eb2MueG1sUEsFBgAAAAAGAAYAWQEAANM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3491866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AUOm0QAAAAMBAAAPAAAAAAAAAAEAIAAAACIAAABkcnMvZG93&#10;bnJldi54bWxQSwECFAAUAAAACACHTuJA0DEaI0ACAACHBAAADgAAAAAAAAABACAAAAAg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NmE0Zjk2ZWU1ZWZmNDE5NGI4YmRlMzVhYzRkNmYifQ=="/>
  </w:docVars>
  <w:rsids>
    <w:rsidRoot w:val="00172A27"/>
    <w:rsid w:val="00125CB5"/>
    <w:rsid w:val="005A7DAF"/>
    <w:rsid w:val="00CB68DD"/>
    <w:rsid w:val="00FE4F1C"/>
    <w:rsid w:val="07441B79"/>
    <w:rsid w:val="08B42D2D"/>
    <w:rsid w:val="0DF33CF1"/>
    <w:rsid w:val="11763847"/>
    <w:rsid w:val="26E0458A"/>
    <w:rsid w:val="2769297B"/>
    <w:rsid w:val="27DC6DCE"/>
    <w:rsid w:val="287405B8"/>
    <w:rsid w:val="290B4D0D"/>
    <w:rsid w:val="2A261D32"/>
    <w:rsid w:val="2DC21DC5"/>
    <w:rsid w:val="2F2278AE"/>
    <w:rsid w:val="38580981"/>
    <w:rsid w:val="3C443139"/>
    <w:rsid w:val="40AF2204"/>
    <w:rsid w:val="487344B0"/>
    <w:rsid w:val="4A7076FA"/>
    <w:rsid w:val="540049B5"/>
    <w:rsid w:val="5A0B4B4B"/>
    <w:rsid w:val="5AFF0F58"/>
    <w:rsid w:val="60DA0A87"/>
    <w:rsid w:val="61D16437"/>
    <w:rsid w:val="67A05968"/>
    <w:rsid w:val="726246F7"/>
    <w:rsid w:val="737764A7"/>
    <w:rsid w:val="74E94E1B"/>
    <w:rsid w:val="78E75809"/>
    <w:rsid w:val="7CA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99"/>
    <w:rPr>
      <w:rFonts w:ascii="等线 Light" w:hAnsi="等线 Light" w:eastAsia="黑体" w:cs="Times New Roman"/>
      <w:sz w:val="20"/>
      <w:szCs w:val="20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513"/>
        <w:tab w:val="right" w:pos="9026"/>
      </w:tabs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oter Char"/>
    <w:basedOn w:val="6"/>
    <w:link w:val="3"/>
    <w:autoRedefine/>
    <w:qFormat/>
    <w:uiPriority w:val="0"/>
    <w:rPr>
      <w:rFonts w:cstheme="minorBidi"/>
      <w:kern w:val="2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 plc</Company>
  <Pages>3</Pages>
  <Words>207</Words>
  <Characters>1185</Characters>
  <Lines>9</Lines>
  <Paragraphs>2</Paragraphs>
  <TotalTime>7</TotalTime>
  <ScaleCrop>false</ScaleCrop>
  <LinksUpToDate>false</LinksUpToDate>
  <CharactersWithSpaces>1390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2023-09-05T08:11:00Z</dcterms:created>
  <dc:creator>lenovo</dc:creator>
  <cp:lastModifiedBy>Faith</cp:lastModifiedBy>
  <dcterms:modified xsi:type="dcterms:W3CDTF">2024-02-14T16:41:29Z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7FDD0B67A1184434A025A35C1CF9471D_13</vt:lpwstr>
  </property>
  <property fmtid="{D5CDD505-2E9C-101B-9397-08002B2CF9AE}" pid="4" name="ClassificationContentMarkingFooterShapeIds">
    <vt:lpwstr>e00930a,79d96c33,53221d20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2024-01-31T07:47:42Z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98e882d9-1430-4314-be61-1e6cade7399a</vt:lpwstr>
  </property>
  <property fmtid="{D5CDD505-2E9C-101B-9397-08002B2CF9AE}" pid="13" name="MSIP_Label_2bbab825-a111-45e4-86a1-18cee0005896_ContentBits">
    <vt:lpwstr>2</vt:lpwstr>
  </property>
</Properties>
</file>