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FAD14" w14:textId="2EC8CE00" w:rsidR="004160B3" w:rsidRPr="00FE034D" w:rsidRDefault="004160B3" w:rsidP="004160B3">
      <w:pPr>
        <w:rPr>
          <w:rFonts w:ascii="Arial" w:hAnsi="Arial" w:cs="Arial"/>
          <w:b/>
          <w:bCs/>
          <w:color w:val="000000"/>
          <w:sz w:val="20"/>
          <w:szCs w:val="20"/>
        </w:rPr>
      </w:pPr>
      <w:bookmarkStart w:id="0" w:name="_Hlk155090771"/>
      <w:bookmarkEnd w:id="0"/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Supplementary figure and legends</w:t>
      </w:r>
    </w:p>
    <w:p w14:paraId="75EB2421" w14:textId="47A6E439" w:rsidR="004160B3" w:rsidRPr="00FE034D" w:rsidRDefault="004160B3">
      <w:pPr>
        <w:rPr>
          <w:color w:val="000000"/>
        </w:rPr>
      </w:pPr>
    </w:p>
    <w:p w14:paraId="66B10A8A" w14:textId="77777777" w:rsidR="001F181B" w:rsidRPr="00FE034D" w:rsidRDefault="001F181B">
      <w:pPr>
        <w:rPr>
          <w:color w:val="000000"/>
        </w:rPr>
      </w:pPr>
    </w:p>
    <w:p w14:paraId="402854F3" w14:textId="77777777" w:rsidR="001F181B" w:rsidRPr="00FE034D" w:rsidRDefault="001F181B">
      <w:pPr>
        <w:rPr>
          <w:color w:val="000000"/>
        </w:rPr>
      </w:pPr>
    </w:p>
    <w:p w14:paraId="1F832424" w14:textId="77777777" w:rsidR="001F181B" w:rsidRPr="00FE034D" w:rsidRDefault="001F181B">
      <w:pPr>
        <w:rPr>
          <w:color w:val="000000"/>
        </w:rPr>
      </w:pPr>
    </w:p>
    <w:p w14:paraId="0BE7143A" w14:textId="77777777" w:rsidR="001F181B" w:rsidRPr="00FE034D" w:rsidRDefault="001F181B">
      <w:pPr>
        <w:rPr>
          <w:color w:val="000000"/>
        </w:rPr>
      </w:pPr>
    </w:p>
    <w:p w14:paraId="7DAF8BFE" w14:textId="77777777" w:rsidR="001F181B" w:rsidRPr="00FE034D" w:rsidRDefault="001F181B">
      <w:pPr>
        <w:rPr>
          <w:color w:val="000000"/>
        </w:rPr>
      </w:pPr>
    </w:p>
    <w:p w14:paraId="7F822CB4" w14:textId="6253749F" w:rsidR="004160B3" w:rsidRPr="00FE034D" w:rsidRDefault="004160B3">
      <w:pPr>
        <w:rPr>
          <w:color w:val="000000"/>
        </w:rPr>
      </w:pP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Supplementary Figure. 1</w:t>
      </w:r>
    </w:p>
    <w:p w14:paraId="47364A0A" w14:textId="32881C21" w:rsidR="00C3430C" w:rsidRPr="00FE034D" w:rsidRDefault="00B160D4">
      <w:pPr>
        <w:rPr>
          <w:color w:val="000000"/>
        </w:rPr>
      </w:pPr>
      <w:r w:rsidRPr="00FE034D">
        <w:rPr>
          <w:color w:val="000000"/>
        </w:rPr>
        <w:drawing>
          <wp:inline distT="0" distB="0" distL="0" distR="0" wp14:anchorId="0D25A7D6" wp14:editId="3561E221">
            <wp:extent cx="5274310" cy="7025005"/>
            <wp:effectExtent l="0" t="0" r="2540" b="4445"/>
            <wp:docPr id="3001148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28E50" w14:textId="4631A877" w:rsidR="004160B3" w:rsidRPr="00FE034D" w:rsidRDefault="004160B3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Supplementary Figure 2</w:t>
      </w:r>
    </w:p>
    <w:p w14:paraId="293B1427" w14:textId="6A78213B" w:rsidR="001F181B" w:rsidRPr="00FE034D" w:rsidRDefault="00022CFE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FE034D">
        <w:rPr>
          <w:color w:val="000000"/>
        </w:rPr>
        <w:drawing>
          <wp:inline distT="0" distB="0" distL="0" distR="0" wp14:anchorId="25242449" wp14:editId="5AFC08A6">
            <wp:extent cx="4609728" cy="8604250"/>
            <wp:effectExtent l="0" t="0" r="635" b="6350"/>
            <wp:docPr id="10041863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28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AFE2E" w14:textId="297304C8" w:rsidR="004160B3" w:rsidRPr="00FE034D" w:rsidRDefault="004160B3">
      <w:pPr>
        <w:rPr>
          <w:b/>
          <w:bCs/>
          <w:color w:val="000000"/>
        </w:rPr>
      </w:pPr>
      <w:r w:rsidRPr="00FE034D">
        <w:rPr>
          <w:b/>
          <w:bCs/>
          <w:color w:val="000000"/>
        </w:rPr>
        <w:t>Supplementary figure legends</w:t>
      </w:r>
    </w:p>
    <w:p w14:paraId="1E93C964" w14:textId="77777777" w:rsidR="004160B3" w:rsidRPr="00FE034D" w:rsidRDefault="004160B3" w:rsidP="004160B3">
      <w:pPr>
        <w:spacing w:line="480" w:lineRule="exact"/>
        <w:rPr>
          <w:rFonts w:ascii="Arial" w:hAnsi="Arial" w:cs="Arial"/>
          <w:color w:val="000000"/>
          <w:sz w:val="20"/>
          <w:szCs w:val="20"/>
        </w:rPr>
      </w:pP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Supplementary Figure. 1. Identification of BMSCs and pSCs.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(A)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Cells adopted a long fusiform and distributed in a vortex after reaching 80%−90% confluent.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(B-H)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Flow cytometry analysis was applied to confirm that BMSCs were positive for CD44</w:t>
      </w:r>
      <w:r w:rsidRPr="00FE034D">
        <w:rPr>
          <w:rFonts w:ascii="Arial" w:hAnsi="Arial" w:cs="Arial" w:hint="eastAsia"/>
          <w:color w:val="000000"/>
          <w:sz w:val="20"/>
          <w:szCs w:val="20"/>
        </w:rPr>
        <w:t>,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CD90</w:t>
      </w:r>
      <w:r w:rsidRPr="00FE034D">
        <w:rPr>
          <w:rFonts w:ascii="Arial" w:hAnsi="Arial" w:cs="Arial" w:hint="eastAsia"/>
          <w:color w:val="000000"/>
          <w:sz w:val="20"/>
          <w:szCs w:val="20"/>
        </w:rPr>
        <w:t>,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CD29 and CD73 (B-E), but negative for CD34</w:t>
      </w:r>
      <w:r w:rsidRPr="00FE034D">
        <w:rPr>
          <w:rFonts w:ascii="Arial" w:hAnsi="Arial" w:cs="Arial" w:hint="eastAsia"/>
          <w:color w:val="000000"/>
          <w:sz w:val="20"/>
          <w:szCs w:val="20"/>
        </w:rPr>
        <w:t>,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CD11b/c and CD45 (G-H).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(I)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pSCs adopted a spindle-like shape after reaching 70%−80% confluent.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(J)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Immunofluorescence analysis was applied to confirm that pSCs were positive for S100β.</w:t>
      </w:r>
    </w:p>
    <w:p w14:paraId="26A1BE66" w14:textId="77777777" w:rsidR="004160B3" w:rsidRPr="00FE034D" w:rsidRDefault="004160B3" w:rsidP="004160B3">
      <w:pPr>
        <w:rPr>
          <w:rFonts w:ascii="Arial" w:hAnsi="Arial" w:cs="Arial"/>
          <w:color w:val="000000"/>
          <w:sz w:val="20"/>
          <w:szCs w:val="20"/>
        </w:rPr>
      </w:pPr>
    </w:p>
    <w:p w14:paraId="261203F5" w14:textId="40BE84C8" w:rsidR="004160B3" w:rsidRPr="00FE034D" w:rsidRDefault="004160B3" w:rsidP="004160B3">
      <w:pPr>
        <w:spacing w:line="480" w:lineRule="exact"/>
        <w:rPr>
          <w:rFonts w:ascii="Arial" w:hAnsi="Arial" w:cs="Arial"/>
          <w:color w:val="000000"/>
          <w:sz w:val="20"/>
          <w:szCs w:val="20"/>
        </w:rPr>
      </w:pP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Supplementary Figure 2. (A-B)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NT-3 secreted by RSC96 (A) and pSCs (B) in PBS, Nor-Exos, and Hypo-Exos treated groups were measured by Elisa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(C-D)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 xml:space="preserve">Cell proliferation of RSC96 in </w:t>
      </w:r>
      <w:bookmarkStart w:id="1" w:name="_Hlk142579644"/>
      <w:r w:rsidRPr="00FE034D">
        <w:rPr>
          <w:rFonts w:ascii="Arial" w:eastAsia="SimSun" w:hAnsi="Arial" w:cs="Arial"/>
          <w:color w:val="000000"/>
          <w:sz w:val="20"/>
          <w:szCs w:val="20"/>
        </w:rPr>
        <w:t>Hypo-Exos,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>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-Exos, and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 xml:space="preserve"> 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+rno-miR-214-3p mimics-Exos treated groups</w:t>
      </w:r>
      <w:bookmarkEnd w:id="1"/>
      <w:r w:rsidRPr="00FE034D">
        <w:rPr>
          <w:rFonts w:ascii="Arial" w:eastAsia="SimSun" w:hAnsi="Arial" w:cs="Arial"/>
          <w:color w:val="000000"/>
          <w:sz w:val="20"/>
          <w:szCs w:val="20"/>
        </w:rPr>
        <w:t xml:space="preserve"> were measured by EdU staining, equivalent amount of PBS was used as NC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(E-F)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Migration of RSC96 in PBS, Hypo-Exos,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>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-Exos, and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 xml:space="preserve"> 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+rno-miR-214-3p mimics-Exos treated groups were measured by transwell migration assay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. </w:t>
      </w: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>(G-H)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NT-3 (G) and NGF (H) secreted by RSC96 in Hypo-Exos,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>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-Exos, and Hypo+circRNA_Nkd2</w:t>
      </w:r>
      <w:r w:rsidRPr="00FE034D">
        <w:rPr>
          <w:rFonts w:ascii="Arial" w:eastAsia="SimSun" w:hAnsi="Arial" w:cs="Arial"/>
          <w:color w:val="000000"/>
          <w:sz w:val="20"/>
          <w:szCs w:val="20"/>
          <w:vertAlign w:val="superscript"/>
        </w:rPr>
        <w:t xml:space="preserve"> OE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+rno-miR-214-3p mimics-Exos treated groups were measured by Elisa.</w:t>
      </w:r>
      <w:r w:rsidRPr="00FE034D">
        <w:rPr>
          <w:rFonts w:ascii="Arial" w:hAnsi="Arial" w:cs="Arial"/>
          <w:color w:val="000000"/>
          <w:sz w:val="20"/>
          <w:szCs w:val="20"/>
        </w:rPr>
        <w:t xml:space="preserve"> </w:t>
      </w:r>
      <w:r w:rsidRPr="00FE034D">
        <w:rPr>
          <w:rFonts w:ascii="Arial" w:eastAsia="SimSun" w:hAnsi="Arial" w:cs="Arial"/>
          <w:color w:val="000000"/>
          <w:sz w:val="20"/>
          <w:szCs w:val="20"/>
        </w:rPr>
        <w:t>(***, P&lt;0.001)</w:t>
      </w:r>
    </w:p>
    <w:p w14:paraId="58CF2A3A" w14:textId="183D050D" w:rsidR="003C3BEA" w:rsidRPr="00FE034D" w:rsidRDefault="003C3BEA">
      <w:pPr>
        <w:widowControl/>
        <w:jc w:val="left"/>
        <w:rPr>
          <w:color w:val="000000"/>
        </w:rPr>
      </w:pPr>
      <w:r w:rsidRPr="00FE034D">
        <w:rPr>
          <w:color w:val="000000"/>
        </w:rPr>
        <w:br w:type="page"/>
      </w:r>
    </w:p>
    <w:p w14:paraId="77F782BC" w14:textId="7E8A7E13" w:rsidR="004160B3" w:rsidRPr="00FE034D" w:rsidRDefault="003C3BEA">
      <w:pPr>
        <w:rPr>
          <w:rFonts w:ascii="Arial" w:hAnsi="Arial" w:cs="Arial"/>
          <w:b/>
          <w:bCs/>
          <w:color w:val="000000"/>
        </w:rPr>
      </w:pPr>
      <w:r w:rsidRPr="00FE034D">
        <w:rPr>
          <w:rFonts w:ascii="Arial" w:hAnsi="Arial" w:cs="Arial"/>
          <w:b/>
          <w:bCs/>
          <w:color w:val="000000"/>
        </w:rPr>
        <w:t>Supplementary table1</w:t>
      </w:r>
    </w:p>
    <w:p w14:paraId="66F6931A" w14:textId="77777777" w:rsidR="003C3BEA" w:rsidRPr="00FE034D" w:rsidRDefault="003C3BEA">
      <w:pPr>
        <w:rPr>
          <w:rFonts w:ascii="Arial" w:hAnsi="Arial" w:cs="Arial"/>
          <w:b/>
          <w:bCs/>
          <w:color w:val="000000"/>
        </w:rPr>
      </w:pPr>
    </w:p>
    <w:p w14:paraId="1F323029" w14:textId="77777777" w:rsidR="003C3BEA" w:rsidRPr="00FE034D" w:rsidRDefault="003C3BEA" w:rsidP="003C3BEA">
      <w:pPr>
        <w:rPr>
          <w:rFonts w:ascii="Arial" w:hAnsi="Arial" w:cs="Arial"/>
          <w:b/>
          <w:bCs/>
          <w:color w:val="000000"/>
          <w:sz w:val="20"/>
          <w:szCs w:val="20"/>
        </w:rPr>
      </w:pPr>
      <w:r w:rsidRPr="00FE034D">
        <w:rPr>
          <w:rFonts w:ascii="Arial" w:hAnsi="Arial" w:cs="Arial"/>
          <w:b/>
          <w:bCs/>
          <w:color w:val="000000"/>
          <w:sz w:val="20"/>
          <w:szCs w:val="20"/>
        </w:rPr>
        <w:t xml:space="preserve">Table 1: </w:t>
      </w:r>
      <w:r w:rsidRPr="00FE034D">
        <w:rPr>
          <w:rFonts w:ascii="Arial" w:eastAsia="DengXian" w:hAnsi="Arial" w:cs="Arial"/>
          <w:b/>
          <w:bCs/>
          <w:color w:val="000000"/>
          <w:kern w:val="0"/>
          <w:sz w:val="20"/>
          <w:szCs w:val="20"/>
          <w14:ligatures w14:val="none"/>
        </w:rPr>
        <w:t>Primer sequences</w:t>
      </w:r>
    </w:p>
    <w:tbl>
      <w:tblPr>
        <w:tblW w:w="12706" w:type="dxa"/>
        <w:tblLook w:val="04A0" w:firstRow="1" w:lastRow="0" w:firstColumn="1" w:lastColumn="0" w:noHBand="0" w:noVBand="1"/>
      </w:tblPr>
      <w:tblGrid>
        <w:gridCol w:w="2122"/>
        <w:gridCol w:w="2126"/>
        <w:gridCol w:w="8458"/>
      </w:tblGrid>
      <w:tr w:rsidR="003C3BEA" w:rsidRPr="00FE034D" w14:paraId="1AF3350E" w14:textId="77777777" w:rsidTr="0004226E">
        <w:trPr>
          <w:trHeight w:val="280"/>
        </w:trPr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E68BD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Primer name</w:t>
            </w: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4FE5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Type</w:t>
            </w:r>
          </w:p>
        </w:tc>
        <w:tc>
          <w:tcPr>
            <w:tcW w:w="84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8D333B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Sequence</w:t>
            </w:r>
          </w:p>
        </w:tc>
      </w:tr>
      <w:tr w:rsidR="003C3BEA" w:rsidRPr="00FE034D" w14:paraId="1B4AFCB9" w14:textId="77777777" w:rsidTr="0004226E">
        <w:trPr>
          <w:trHeight w:val="280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70CA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circRNA_Nkd2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BDA08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C48C6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GTCAGGCTTTCGCTTCAAGG</w:t>
            </w:r>
          </w:p>
        </w:tc>
      </w:tr>
      <w:tr w:rsidR="003C3BEA" w:rsidRPr="00FE034D" w14:paraId="229CC55D" w14:textId="77777777" w:rsidTr="0004226E">
        <w:trPr>
          <w:trHeight w:val="280"/>
        </w:trPr>
        <w:tc>
          <w:tcPr>
            <w:tcW w:w="2122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CE0CC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C809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DDBF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ATGCTCACCCAACACTGTTG</w:t>
            </w:r>
          </w:p>
        </w:tc>
      </w:tr>
      <w:tr w:rsidR="003C3BEA" w:rsidRPr="00FE034D" w14:paraId="0B825BE6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34C357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circRNA_45863503-45863702-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DABBDF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50A2AAE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CTCTCATCTTTATGGCCAAGGC</w:t>
            </w:r>
          </w:p>
        </w:tc>
      </w:tr>
      <w:tr w:rsidR="003C3BEA" w:rsidRPr="00FE034D" w14:paraId="7198787B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30C381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6D059F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217440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TGCTGCTGGTGGTAATGAGAG</w:t>
            </w:r>
          </w:p>
        </w:tc>
      </w:tr>
      <w:tr w:rsidR="003C3BEA" w:rsidRPr="00FE034D" w14:paraId="1A884D6B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15307A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circRNA_Pax7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958C2EB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0D3A8EE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CCCACTGGAGCGGCACTG</w:t>
            </w:r>
          </w:p>
        </w:tc>
      </w:tr>
      <w:tr w:rsidR="003C3BEA" w:rsidRPr="00FE034D" w14:paraId="4137C39C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A0EC92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446C6DD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A47D80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AGATTTGGGCACTAGATGGGAGAG</w:t>
            </w:r>
          </w:p>
        </w:tc>
      </w:tr>
      <w:tr w:rsidR="003C3BEA" w:rsidRPr="00FE034D" w14:paraId="4D925E38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358188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circRNA_Ttc39c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5B2D41B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87FE57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TGTGGGTGTCTGTGAGTGTATG</w:t>
            </w:r>
          </w:p>
        </w:tc>
      </w:tr>
      <w:tr w:rsidR="003C3BEA" w:rsidRPr="00FE034D" w14:paraId="69D29FED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335645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256F07D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C54BC8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ACTCCCATTCCTCACTTGCTG</w:t>
            </w:r>
          </w:p>
        </w:tc>
      </w:tr>
      <w:tr w:rsidR="003C3BEA" w:rsidRPr="00FE034D" w14:paraId="3EBD8664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04E291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circRNA_Fam110a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18BBAC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888AF6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CTCTCCCTCTTAAAGACCGAATAGC</w:t>
            </w:r>
          </w:p>
        </w:tc>
      </w:tr>
      <w:tr w:rsidR="003C3BEA" w:rsidRPr="00FE034D" w14:paraId="6A2F91B6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7D975D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8B2FF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2BD108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CCAGCAGTCATTAGTCACCACAG</w:t>
            </w:r>
          </w:p>
        </w:tc>
      </w:tr>
      <w:tr w:rsidR="003C3BEA" w:rsidRPr="00FE034D" w14:paraId="165F45A0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DF5D35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rno-miR-221-5p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AB8F9B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54F82F2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CGCGACCTGGCATACAATGTA</w:t>
            </w:r>
          </w:p>
        </w:tc>
      </w:tr>
      <w:tr w:rsidR="003C3BEA" w:rsidRPr="00FE034D" w14:paraId="6D0E02F7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FFEB81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E8D6DE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0487E94E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AGTGCAGGGTCCGAGGTATT</w:t>
            </w:r>
          </w:p>
        </w:tc>
      </w:tr>
      <w:tr w:rsidR="003C3BEA" w:rsidRPr="00FE034D" w14:paraId="600A7AF0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D94AF52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C16C4B7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rno-miR-221-5p-1sl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708577D8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GTCGTATCCAGTGCAGGGTCCGAGGTATTCGCA</w:t>
            </w:r>
          </w:p>
          <w:p w14:paraId="4B5391B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CTGGATACGACGAAATC</w:t>
            </w:r>
          </w:p>
        </w:tc>
      </w:tr>
      <w:tr w:rsidR="003C3BEA" w:rsidRPr="00FE034D" w14:paraId="29CCAC87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D1B3862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rno-miR-214-3p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84ED05B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329C1B3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GGACAGCAGGCACAGAC </w:t>
            </w:r>
          </w:p>
        </w:tc>
      </w:tr>
      <w:tr w:rsidR="003C3BEA" w:rsidRPr="00FE034D" w14:paraId="7FECB910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C037C9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CF02D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CAC0FF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TTGGGAGGTAGGAGGTTGAT</w:t>
            </w:r>
          </w:p>
        </w:tc>
      </w:tr>
      <w:tr w:rsidR="003C3BEA" w:rsidRPr="00FE034D" w14:paraId="10C80F2A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784883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26A3A9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rno-miR-214-3p_1sl 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7056647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GTTGGGAGGTAGGAGGTTGATATCC</w:t>
            </w:r>
          </w:p>
          <w:p w14:paraId="3D58BFE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TCCCAACCTGCCT</w:t>
            </w:r>
          </w:p>
        </w:tc>
      </w:tr>
      <w:tr w:rsidR="003C3BEA" w:rsidRPr="00FE034D" w14:paraId="4FF7AFDE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5FA81D7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rno-miR-761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6540F2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71D693F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CGGCAGCAGGGTGAAACT</w:t>
            </w:r>
          </w:p>
        </w:tc>
      </w:tr>
      <w:tr w:rsidR="003C3BEA" w:rsidRPr="00FE034D" w14:paraId="0810D03E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C22AD97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96A60D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5110AED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AGTGCAGGGTCCGAGGTATT</w:t>
            </w:r>
          </w:p>
        </w:tc>
      </w:tr>
      <w:tr w:rsidR="003C3BEA" w:rsidRPr="00FE034D" w14:paraId="105DAEDD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811955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59B1B0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rno-miR-761-1sl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A67942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GTCGTATCCAGTGCAGGGTCCGAGGTAT</w:t>
            </w:r>
          </w:p>
          <w:p w14:paraId="02ABB57A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TCGCACTGGATACGACTGTGTC</w:t>
            </w:r>
          </w:p>
        </w:tc>
      </w:tr>
      <w:tr w:rsidR="003C3BEA" w:rsidRPr="00FE034D" w14:paraId="40EBC6C9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50A07D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rno-miR-222-5p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CDB8C6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DA57E5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GCGGGCTCAGTAGCCAGT</w:t>
            </w:r>
          </w:p>
        </w:tc>
      </w:tr>
      <w:tr w:rsidR="003C3BEA" w:rsidRPr="00FE034D" w14:paraId="1E669F8F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035F34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0C3822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0763E57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AGTGCAGGGTCCGAGGTATT</w:t>
            </w:r>
          </w:p>
        </w:tc>
      </w:tr>
      <w:tr w:rsidR="003C3BEA" w:rsidRPr="00FE034D" w14:paraId="6D739739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203F38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CA3A12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rno-miR-222-5p-1sl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3C69ED5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GTCGTATCCAGTGCAGGGTCCGAGGTAT</w:t>
            </w:r>
          </w:p>
          <w:p w14:paraId="46C422B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TCGCACTGGATACGACATCTAC</w:t>
            </w:r>
          </w:p>
        </w:tc>
      </w:tr>
      <w:tr w:rsidR="003C3BEA" w:rsidRPr="00FE034D" w14:paraId="316BB823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67D450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rno-miR-129-2-3p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CD8618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7D9DFFD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CGAAGCCCTTACCCCAAA</w:t>
            </w:r>
          </w:p>
        </w:tc>
      </w:tr>
      <w:tr w:rsidR="003C3BEA" w:rsidRPr="00FE034D" w14:paraId="2597377B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C83EE0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C4E8DA8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C9D321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AGTGCAGGGTCCGAGGTATT</w:t>
            </w:r>
          </w:p>
        </w:tc>
      </w:tr>
      <w:tr w:rsidR="003C3BEA" w:rsidRPr="00FE034D" w14:paraId="3704589B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5383A1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49190DA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rno-miR-129-2-3p-1sl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612D60D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GTCGTATCCAGTGCAGGGTCCGAGGTATT</w:t>
            </w:r>
          </w:p>
          <w:p w14:paraId="24E9C3A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CGCACTGGATACGACATGCTT</w:t>
            </w:r>
          </w:p>
        </w:tc>
      </w:tr>
      <w:tr w:rsidR="003C3BEA" w:rsidRPr="00FE034D" w14:paraId="1543312D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3CC7F1D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U6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5D95ECDE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5BACF51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CTCGCTTCGGCAGCACA</w:t>
            </w:r>
          </w:p>
        </w:tc>
      </w:tr>
      <w:tr w:rsidR="003C3BEA" w:rsidRPr="00FE034D" w14:paraId="509ACE83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DC2393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2F19600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7B85A1BD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AACGCTTCACGAA-TTTGCGT</w:t>
            </w:r>
          </w:p>
        </w:tc>
      </w:tr>
      <w:tr w:rsidR="003C3BEA" w:rsidRPr="00FE034D" w14:paraId="667718AF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5DF1655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MED19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10CA583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3DA7B928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GGGCAGCACCAATTTAATCACACAC</w:t>
            </w:r>
          </w:p>
        </w:tc>
      </w:tr>
      <w:tr w:rsidR="003C3BEA" w:rsidRPr="00FE034D" w14:paraId="5A2691FA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01FAD3A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0E96A4F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4443051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CCAGGGAGGTCAGGCAGGAAG</w:t>
            </w:r>
          </w:p>
        </w:tc>
      </w:tr>
      <w:tr w:rsidR="003C3BEA" w:rsidRPr="00FE034D" w14:paraId="4AE726ED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14BB092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Zfand3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659DA47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017C4D7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AGAGCAGACCGAGGCAGCAG</w:t>
            </w:r>
          </w:p>
        </w:tc>
      </w:tr>
      <w:tr w:rsidR="003C3BEA" w:rsidRPr="00FE034D" w14:paraId="036C7CA8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0CD1C2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BCE32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2462F562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GGGACCAAGCGAAAGTGAAGAGG</w:t>
            </w:r>
          </w:p>
        </w:tc>
      </w:tr>
      <w:tr w:rsidR="003C3BEA" w:rsidRPr="00FE034D" w14:paraId="72ACDFED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73F6FA8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Fbln5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4F590B6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3BBD929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GCCAAGATGTGAACGAGTGTGAAAC</w:t>
            </w:r>
          </w:p>
        </w:tc>
      </w:tr>
      <w:tr w:rsidR="003C3BEA" w:rsidRPr="00FE034D" w14:paraId="2E508F5C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D176EB9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6FF912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056FD525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ACAGCGGCAGATGAAAGAACCATAG</w:t>
            </w:r>
          </w:p>
        </w:tc>
      </w:tr>
      <w:tr w:rsidR="003C3BEA" w:rsidRPr="00FE034D" w14:paraId="22847E15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6398889F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GAPDH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6DBE318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347FB66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ACGGCAAGTTCAACGGCACAG</w:t>
            </w:r>
          </w:p>
        </w:tc>
      </w:tr>
      <w:tr w:rsidR="003C3BEA" w:rsidRPr="00FE034D" w14:paraId="21CF1545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4FE5B31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3A151DF3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572AD8E1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CGACATACTCAGCACCAGCATCAC</w:t>
            </w:r>
          </w:p>
        </w:tc>
      </w:tr>
      <w:tr w:rsidR="003C3BEA" w:rsidRPr="00FE034D" w14:paraId="6DB8EA16" w14:textId="77777777" w:rsidTr="0004226E">
        <w:trPr>
          <w:trHeight w:val="280"/>
        </w:trPr>
        <w:tc>
          <w:tcPr>
            <w:tcW w:w="2122" w:type="dxa"/>
            <w:shd w:val="clear" w:color="auto" w:fill="auto"/>
            <w:noWrap/>
            <w:vAlign w:val="bottom"/>
            <w:hideMark/>
          </w:tcPr>
          <w:p w14:paraId="206FB04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Nkd2</w:t>
            </w:r>
          </w:p>
        </w:tc>
        <w:tc>
          <w:tcPr>
            <w:tcW w:w="2126" w:type="dxa"/>
            <w:shd w:val="clear" w:color="auto" w:fill="auto"/>
            <w:noWrap/>
            <w:vAlign w:val="bottom"/>
            <w:hideMark/>
          </w:tcPr>
          <w:p w14:paraId="77C9DD04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Forward primer</w:t>
            </w:r>
          </w:p>
        </w:tc>
        <w:tc>
          <w:tcPr>
            <w:tcW w:w="8458" w:type="dxa"/>
            <w:shd w:val="clear" w:color="auto" w:fill="auto"/>
            <w:noWrap/>
            <w:vAlign w:val="bottom"/>
            <w:hideMark/>
          </w:tcPr>
          <w:p w14:paraId="1630EB20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TTTAGTTGGGTGTGGCAGTGAATG</w:t>
            </w:r>
          </w:p>
        </w:tc>
      </w:tr>
      <w:tr w:rsidR="003C3BEA" w:rsidRPr="00FE034D" w14:paraId="56F186BE" w14:textId="77777777" w:rsidTr="0004226E">
        <w:trPr>
          <w:trHeight w:val="280"/>
        </w:trPr>
        <w:tc>
          <w:tcPr>
            <w:tcW w:w="2122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F9486C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C4FF2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Reverse primer</w:t>
            </w:r>
          </w:p>
        </w:tc>
        <w:tc>
          <w:tcPr>
            <w:tcW w:w="845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73C24B" w14:textId="77777777" w:rsidR="003C3BEA" w:rsidRPr="00FE034D" w:rsidRDefault="003C3BEA" w:rsidP="0004226E">
            <w:pPr>
              <w:widowControl/>
              <w:jc w:val="left"/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E034D">
              <w:rPr>
                <w:rFonts w:ascii="Arial" w:eastAsia="DengXian" w:hAnsi="Arial" w:cs="Arial"/>
                <w:color w:val="000000"/>
                <w:kern w:val="0"/>
                <w:sz w:val="20"/>
                <w:szCs w:val="20"/>
                <w14:ligatures w14:val="none"/>
              </w:rPr>
              <w:t>GGCAGGCGAGGCAGTGTC</w:t>
            </w:r>
          </w:p>
        </w:tc>
      </w:tr>
    </w:tbl>
    <w:p w14:paraId="7FE8C09C" w14:textId="77777777" w:rsidR="003C3BEA" w:rsidRPr="00FE034D" w:rsidRDefault="003C3BEA">
      <w:pPr>
        <w:rPr>
          <w:color w:val="000000"/>
        </w:rPr>
      </w:pPr>
    </w:p>
    <w:sectPr w:rsidR="003C3BEA" w:rsidRPr="00FE034D">
      <w:footerReference w:type="even" r:id="rId8"/>
      <w:footerReference w:type="default" r:id="rId9"/>
      <w:footerReference w:type="first" r:id="rId1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9F0CA6" w14:textId="77777777" w:rsidR="00D86BF6" w:rsidRDefault="00D86BF6" w:rsidP="004160B3">
      <w:r>
        <w:separator/>
      </w:r>
    </w:p>
  </w:endnote>
  <w:endnote w:type="continuationSeparator" w:id="0">
    <w:p w14:paraId="1C61A3A7" w14:textId="77777777" w:rsidR="00D86BF6" w:rsidRDefault="00D86BF6" w:rsidP="004160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Rockwell">
    <w:altName w:val="Cambria Math"/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878BA" w14:textId="495E038A" w:rsidR="00FE034D" w:rsidRDefault="00FE03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6BAA378" wp14:editId="08AD82A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441162199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D22AAA2" w14:textId="25F8C120" w:rsidR="00FE034D" w:rsidRPr="00FE034D" w:rsidRDefault="00FE034D" w:rsidP="00FE03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3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BAA37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2D22AAA2" w14:textId="25F8C120" w:rsidR="00FE034D" w:rsidRPr="00FE034D" w:rsidRDefault="00FE034D" w:rsidP="00FE03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3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DF8A3" w14:textId="51AFE13A" w:rsidR="00FE034D" w:rsidRDefault="00FE03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3604FC6" wp14:editId="60CD3CB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1908661476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A949072" w14:textId="00762422" w:rsidR="00FE034D" w:rsidRPr="00FE034D" w:rsidRDefault="00FE034D" w:rsidP="00FE03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3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604F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A949072" w14:textId="00762422" w:rsidR="00FE034D" w:rsidRPr="00FE034D" w:rsidRDefault="00FE034D" w:rsidP="00FE03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3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9FF5DB" w14:textId="1B11E20B" w:rsidR="00FE034D" w:rsidRDefault="00FE034D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181981F0" wp14:editId="043D9CA8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1430" b="0"/>
              <wp:wrapNone/>
              <wp:docPr id="2129937033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267C1A" w14:textId="0D73A1B4" w:rsidR="00FE034D" w:rsidRPr="00FE034D" w:rsidRDefault="00FE034D" w:rsidP="00FE034D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FE034D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81981F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6267C1A" w14:textId="0D73A1B4" w:rsidR="00FE034D" w:rsidRPr="00FE034D" w:rsidRDefault="00FE034D" w:rsidP="00FE034D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FE034D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70057C" w14:textId="77777777" w:rsidR="00D86BF6" w:rsidRDefault="00D86BF6" w:rsidP="004160B3">
      <w:r>
        <w:separator/>
      </w:r>
    </w:p>
  </w:footnote>
  <w:footnote w:type="continuationSeparator" w:id="0">
    <w:p w14:paraId="45391AB1" w14:textId="77777777" w:rsidR="00D86BF6" w:rsidRDefault="00D86BF6" w:rsidP="004160B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35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430C"/>
    <w:rsid w:val="00022CFE"/>
    <w:rsid w:val="001F181B"/>
    <w:rsid w:val="003404DD"/>
    <w:rsid w:val="003C3BEA"/>
    <w:rsid w:val="004160B3"/>
    <w:rsid w:val="00765E5C"/>
    <w:rsid w:val="00802358"/>
    <w:rsid w:val="008D7C21"/>
    <w:rsid w:val="0092468B"/>
    <w:rsid w:val="009C6F12"/>
    <w:rsid w:val="00B160D4"/>
    <w:rsid w:val="00B16F16"/>
    <w:rsid w:val="00C3430C"/>
    <w:rsid w:val="00CE4C4D"/>
    <w:rsid w:val="00D86BF6"/>
    <w:rsid w:val="00D86E00"/>
    <w:rsid w:val="00DE0F51"/>
    <w:rsid w:val="00FA7D45"/>
    <w:rsid w:val="00FE0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7056C"/>
  <w15:chartTrackingRefBased/>
  <w15:docId w15:val="{79AA9A8A-7058-4449-8519-AC91B680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160B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160B3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160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160B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474</Words>
  <Characters>2706</Characters>
  <Application>Microsoft Office Word</Application>
  <DocSecurity>0</DocSecurity>
  <Lines>22</Lines>
  <Paragraphs>6</Paragraphs>
  <ScaleCrop>false</ScaleCrop>
  <Company/>
  <LinksUpToDate>false</LinksUpToDate>
  <CharactersWithSpaces>3174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haopeng wang</dc:creator>
  <cp:keywords/>
  <dc:description/>
  <cp:lastModifiedBy>Khanapur, Soumya</cp:lastModifiedBy>
  <cp:revision>2</cp:revision>
  <dcterms:created xsi:type="dcterms:W3CDTF">2024-01-19T20:55:00Z</dcterms:created>
  <dcterms:modified xsi:type="dcterms:W3CDTF">2024-01-19T20:55:00Z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7ef44289,1a4b99d7,71c3dce4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2024-01-19T20:55:35Z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b93843f8-6c72-41d7-94fe-b81b03e814c7</vt:lpwstr>
  </property>
  <property fmtid="{D5CDD505-2E9C-101B-9397-08002B2CF9AE}" pid="11" name="MSIP_Label_2bbab825-a111-45e4-86a1-18cee0005896_ContentBits">
    <vt:lpwstr>2</vt:lpwstr>
  </property>
</Properties>
</file>