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ED82" w14:textId="77777777" w:rsidR="003F303C" w:rsidRDefault="003F303C" w:rsidP="003F303C">
      <w:pPr>
        <w:spacing w:after="120" w:line="480" w:lineRule="auto"/>
        <w:rPr>
          <w:rFonts w:ascii="ArialMT" w:hAnsi="ArialMT"/>
          <w:b/>
          <w:bCs/>
          <w:color w:val="000000"/>
          <w:sz w:val="24"/>
          <w:szCs w:val="24"/>
        </w:rPr>
      </w:pPr>
      <w:r>
        <w:rPr>
          <w:rFonts w:ascii="ArialMT" w:hAnsi="ArialMT"/>
          <w:b/>
          <w:bCs/>
          <w:color w:val="000000"/>
          <w:sz w:val="24"/>
          <w:szCs w:val="24"/>
        </w:rPr>
        <w:t>Supplement.</w:t>
      </w:r>
    </w:p>
    <w:p w14:paraId="78514022" w14:textId="77777777" w:rsidR="003F303C" w:rsidRPr="001A3B2F" w:rsidRDefault="003F303C" w:rsidP="003F303C">
      <w:pPr>
        <w:spacing w:after="120" w:line="480" w:lineRule="auto"/>
        <w:rPr>
          <w:rFonts w:ascii="ArialMT" w:hAnsi="ArialMT"/>
          <w:color w:val="000000"/>
          <w:sz w:val="24"/>
          <w:szCs w:val="24"/>
        </w:rPr>
      </w:pPr>
      <w:r w:rsidRPr="001A3B2F">
        <w:rPr>
          <w:rFonts w:ascii="ArialMT" w:hAnsi="ArialMT"/>
          <w:b/>
          <w:bCs/>
          <w:color w:val="000000"/>
          <w:sz w:val="24"/>
          <w:szCs w:val="24"/>
        </w:rPr>
        <w:t xml:space="preserve">Table </w:t>
      </w:r>
      <w:r>
        <w:rPr>
          <w:rFonts w:ascii="ArialMT" w:hAnsi="ArialMT"/>
          <w:b/>
          <w:bCs/>
          <w:color w:val="000000"/>
          <w:sz w:val="24"/>
          <w:szCs w:val="24"/>
        </w:rPr>
        <w:t>S</w:t>
      </w:r>
      <w:r w:rsidRPr="001A3B2F">
        <w:rPr>
          <w:rFonts w:ascii="ArialMT" w:hAnsi="ArialMT"/>
          <w:b/>
          <w:bCs/>
          <w:color w:val="000000"/>
          <w:sz w:val="24"/>
          <w:szCs w:val="24"/>
        </w:rPr>
        <w:t>1.</w:t>
      </w:r>
      <w:r w:rsidRPr="001A3B2F">
        <w:rPr>
          <w:rFonts w:ascii="ArialMT" w:hAnsi="ArialMT"/>
          <w:color w:val="000000"/>
          <w:sz w:val="24"/>
          <w:szCs w:val="24"/>
        </w:rPr>
        <w:t xml:space="preserve"> </w:t>
      </w:r>
      <w:r>
        <w:rPr>
          <w:rFonts w:ascii="ArialMT" w:hAnsi="ArialMT"/>
          <w:b/>
          <w:bCs/>
          <w:color w:val="000000"/>
          <w:sz w:val="24"/>
          <w:szCs w:val="24"/>
        </w:rPr>
        <w:t>Demographics and Baseline Characteristics of Patients With Inadequate IOP Lowering.</w:t>
      </w:r>
    </w:p>
    <w:tbl>
      <w:tblPr>
        <w:tblStyle w:val="TableGrid"/>
        <w:tblW w:w="10615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562"/>
        <w:gridCol w:w="1307"/>
        <w:gridCol w:w="1359"/>
        <w:gridCol w:w="1080"/>
        <w:gridCol w:w="1197"/>
        <w:gridCol w:w="1233"/>
        <w:gridCol w:w="1350"/>
        <w:gridCol w:w="1527"/>
      </w:tblGrid>
      <w:tr w:rsidR="003F303C" w:rsidRPr="001A3B2F" w14:paraId="056A9AC1" w14:textId="77777777" w:rsidTr="00CB72C6">
        <w:tc>
          <w:tcPr>
            <w:tcW w:w="1562" w:type="dxa"/>
          </w:tcPr>
          <w:p w14:paraId="6016431F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Patient</w:t>
            </w:r>
          </w:p>
        </w:tc>
        <w:tc>
          <w:tcPr>
            <w:tcW w:w="1307" w:type="dxa"/>
          </w:tcPr>
          <w:p w14:paraId="5119F652" w14:textId="77777777" w:rsidR="003F303C" w:rsidRPr="002D21B9" w:rsidRDefault="003F303C" w:rsidP="00CB72C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21B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9" w:type="dxa"/>
          </w:tcPr>
          <w:p w14:paraId="6C0B7D81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0FDAB647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97" w:type="dxa"/>
          </w:tcPr>
          <w:p w14:paraId="548F715F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1DFD3077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14:paraId="15390EBD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27" w:type="dxa"/>
          </w:tcPr>
          <w:p w14:paraId="48F72367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Pooled</w:t>
            </w:r>
            <w:r w:rsidRPr="00A5550D">
              <w:rPr>
                <w:rFonts w:ascii="Arial Bold" w:hAnsi="Arial Bold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  <w:p w14:paraId="4C160FD7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(n=6</w:t>
            </w:r>
            <w:r w:rsidRPr="001A3B2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3F303C" w:rsidRPr="001A3B2F" w14:paraId="29A87530" w14:textId="77777777" w:rsidTr="00CB72C6">
        <w:tc>
          <w:tcPr>
            <w:tcW w:w="1562" w:type="dxa"/>
            <w:shd w:val="clear" w:color="auto" w:fill="auto"/>
          </w:tcPr>
          <w:p w14:paraId="65BF83F3" w14:textId="77777777" w:rsidR="003F303C" w:rsidRPr="001A3B2F" w:rsidRDefault="003F303C" w:rsidP="00CB72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Age, years</w:t>
            </w:r>
          </w:p>
        </w:tc>
        <w:tc>
          <w:tcPr>
            <w:tcW w:w="1307" w:type="dxa"/>
            <w:shd w:val="clear" w:color="auto" w:fill="auto"/>
          </w:tcPr>
          <w:p w14:paraId="7F35F710" w14:textId="77777777" w:rsidR="003F303C" w:rsidRPr="004A10DA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0D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359" w:type="dxa"/>
            <w:shd w:val="clear" w:color="auto" w:fill="auto"/>
          </w:tcPr>
          <w:p w14:paraId="54540F55" w14:textId="77777777" w:rsidR="003F303C" w:rsidRPr="004A10DA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0D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80" w:type="dxa"/>
            <w:shd w:val="clear" w:color="auto" w:fill="auto"/>
          </w:tcPr>
          <w:p w14:paraId="37DD06B9" w14:textId="77777777" w:rsidR="003F303C" w:rsidRPr="004A10DA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0D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97" w:type="dxa"/>
            <w:shd w:val="clear" w:color="auto" w:fill="auto"/>
          </w:tcPr>
          <w:p w14:paraId="3557AEB1" w14:textId="77777777" w:rsidR="003F303C" w:rsidRPr="004A10DA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0D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233" w:type="dxa"/>
            <w:shd w:val="clear" w:color="auto" w:fill="auto"/>
          </w:tcPr>
          <w:p w14:paraId="7FD57AB6" w14:textId="77777777" w:rsidR="003F303C" w:rsidRPr="004A10DA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0D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350" w:type="dxa"/>
            <w:shd w:val="clear" w:color="auto" w:fill="auto"/>
          </w:tcPr>
          <w:p w14:paraId="3BD1A415" w14:textId="77777777" w:rsidR="003F303C" w:rsidRPr="004A10DA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0D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27" w:type="dxa"/>
            <w:shd w:val="clear" w:color="auto" w:fill="FFFFFF" w:themeFill="background1"/>
          </w:tcPr>
          <w:p w14:paraId="74909F27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10DA">
              <w:rPr>
                <w:rFonts w:ascii="Arial" w:hAnsi="Arial" w:cs="Arial"/>
                <w:sz w:val="18"/>
                <w:szCs w:val="18"/>
              </w:rPr>
              <w:t>62.3 (7.2)</w:t>
            </w:r>
          </w:p>
          <w:p w14:paraId="6B36A017" w14:textId="77777777" w:rsidR="003F303C" w:rsidRPr="004A10DA" w:rsidRDefault="003F303C" w:rsidP="00CB72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F303C" w:rsidRPr="001A3B2F" w14:paraId="5AA397F0" w14:textId="77777777" w:rsidTr="00CB72C6">
        <w:tc>
          <w:tcPr>
            <w:tcW w:w="1562" w:type="dxa"/>
          </w:tcPr>
          <w:p w14:paraId="3EA47C64" w14:textId="77777777" w:rsidR="003F303C" w:rsidRPr="001A3B2F" w:rsidRDefault="003F303C" w:rsidP="00CB72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Sex, n (%)</w:t>
            </w:r>
          </w:p>
        </w:tc>
        <w:tc>
          <w:tcPr>
            <w:tcW w:w="1307" w:type="dxa"/>
          </w:tcPr>
          <w:p w14:paraId="4744ECE2" w14:textId="77777777" w:rsidR="003F303C" w:rsidRPr="002D21B9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1B9"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1359" w:type="dxa"/>
          </w:tcPr>
          <w:p w14:paraId="3A406ACD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1080" w:type="dxa"/>
          </w:tcPr>
          <w:p w14:paraId="544E0600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1197" w:type="dxa"/>
          </w:tcPr>
          <w:p w14:paraId="50490B6F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1233" w:type="dxa"/>
          </w:tcPr>
          <w:p w14:paraId="1D488E92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1350" w:type="dxa"/>
          </w:tcPr>
          <w:p w14:paraId="03924A70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1527" w:type="dxa"/>
          </w:tcPr>
          <w:p w14:paraId="1E3E6489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color w:val="FFC000" w:themeColor="accent4"/>
                <w:sz w:val="18"/>
                <w:szCs w:val="18"/>
              </w:rPr>
            </w:pPr>
            <w:r w:rsidRPr="00037E9B">
              <w:rPr>
                <w:rFonts w:ascii="Arial" w:hAnsi="Arial" w:cs="Arial"/>
                <w:sz w:val="18"/>
                <w:szCs w:val="18"/>
              </w:rPr>
              <w:t>83% Male</w:t>
            </w:r>
          </w:p>
        </w:tc>
      </w:tr>
      <w:tr w:rsidR="003F303C" w:rsidRPr="001A3B2F" w14:paraId="6A9655A8" w14:textId="77777777" w:rsidTr="00CB72C6">
        <w:tc>
          <w:tcPr>
            <w:tcW w:w="1562" w:type="dxa"/>
          </w:tcPr>
          <w:p w14:paraId="5108A68E" w14:textId="77777777" w:rsidR="003F303C" w:rsidRPr="001A3B2F" w:rsidRDefault="003F303C" w:rsidP="00CB72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Race, n (%)</w:t>
            </w:r>
          </w:p>
        </w:tc>
        <w:tc>
          <w:tcPr>
            <w:tcW w:w="1307" w:type="dxa"/>
          </w:tcPr>
          <w:p w14:paraId="53EA83A8" w14:textId="77777777" w:rsidR="003F303C" w:rsidRPr="002D21B9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1B9"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359" w:type="dxa"/>
          </w:tcPr>
          <w:p w14:paraId="66C99759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080" w:type="dxa"/>
          </w:tcPr>
          <w:p w14:paraId="5EC030EF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197" w:type="dxa"/>
          </w:tcPr>
          <w:p w14:paraId="0E22277B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233" w:type="dxa"/>
          </w:tcPr>
          <w:p w14:paraId="4F514750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350" w:type="dxa"/>
          </w:tcPr>
          <w:p w14:paraId="7C29B9A7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Black/African American</w:t>
            </w:r>
          </w:p>
        </w:tc>
        <w:tc>
          <w:tcPr>
            <w:tcW w:w="1527" w:type="dxa"/>
          </w:tcPr>
          <w:p w14:paraId="67C42397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color w:val="FFC000" w:themeColor="accent4"/>
                <w:sz w:val="18"/>
                <w:szCs w:val="18"/>
              </w:rPr>
            </w:pPr>
            <w:r w:rsidRPr="00037E9B">
              <w:rPr>
                <w:rFonts w:ascii="Arial" w:hAnsi="Arial" w:cs="Arial"/>
                <w:sz w:val="18"/>
                <w:szCs w:val="18"/>
              </w:rPr>
              <w:t>83% White</w:t>
            </w:r>
          </w:p>
        </w:tc>
      </w:tr>
      <w:tr w:rsidR="003F303C" w:rsidRPr="001A3B2F" w14:paraId="2D3BACCA" w14:textId="77777777" w:rsidTr="00CB72C6">
        <w:tc>
          <w:tcPr>
            <w:tcW w:w="1562" w:type="dxa"/>
          </w:tcPr>
          <w:p w14:paraId="24610D43" w14:textId="77777777" w:rsidR="003F303C" w:rsidRPr="001A3B2F" w:rsidRDefault="003F303C" w:rsidP="00CB72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1307" w:type="dxa"/>
          </w:tcPr>
          <w:p w14:paraId="3A468727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 Hispanic</w:t>
            </w:r>
          </w:p>
        </w:tc>
        <w:tc>
          <w:tcPr>
            <w:tcW w:w="1359" w:type="dxa"/>
          </w:tcPr>
          <w:p w14:paraId="3EBBA568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</w:t>
            </w:r>
          </w:p>
        </w:tc>
        <w:tc>
          <w:tcPr>
            <w:tcW w:w="1080" w:type="dxa"/>
          </w:tcPr>
          <w:p w14:paraId="3FC55023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Non-Hispanic</w:t>
            </w:r>
          </w:p>
        </w:tc>
        <w:tc>
          <w:tcPr>
            <w:tcW w:w="1197" w:type="dxa"/>
          </w:tcPr>
          <w:p w14:paraId="0FA021E3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Non-Hispanic</w:t>
            </w:r>
          </w:p>
        </w:tc>
        <w:tc>
          <w:tcPr>
            <w:tcW w:w="1233" w:type="dxa"/>
          </w:tcPr>
          <w:p w14:paraId="0D40CCC5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Non-Hispanic</w:t>
            </w:r>
          </w:p>
        </w:tc>
        <w:tc>
          <w:tcPr>
            <w:tcW w:w="1350" w:type="dxa"/>
          </w:tcPr>
          <w:p w14:paraId="09FC6A1A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  Hispanic</w:t>
            </w:r>
          </w:p>
        </w:tc>
        <w:tc>
          <w:tcPr>
            <w:tcW w:w="1527" w:type="dxa"/>
          </w:tcPr>
          <w:p w14:paraId="337F1454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67% Non-Hispanic</w:t>
            </w:r>
          </w:p>
        </w:tc>
      </w:tr>
      <w:tr w:rsidR="003F303C" w:rsidRPr="001A3B2F" w14:paraId="69538026" w14:textId="77777777" w:rsidTr="00CB72C6">
        <w:tc>
          <w:tcPr>
            <w:tcW w:w="1562" w:type="dxa"/>
          </w:tcPr>
          <w:p w14:paraId="656085CA" w14:textId="77777777" w:rsidR="003F303C" w:rsidRPr="001A3B2F" w:rsidRDefault="003F303C" w:rsidP="00CB72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Diagnosis</w:t>
            </w:r>
          </w:p>
        </w:tc>
        <w:tc>
          <w:tcPr>
            <w:tcW w:w="1307" w:type="dxa"/>
          </w:tcPr>
          <w:p w14:paraId="42F9905E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H40.1131</w:t>
            </w:r>
          </w:p>
          <w:p w14:paraId="7B2434E5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POAG, bilateral, mild</w:t>
            </w:r>
          </w:p>
        </w:tc>
        <w:tc>
          <w:tcPr>
            <w:tcW w:w="1359" w:type="dxa"/>
          </w:tcPr>
          <w:p w14:paraId="370E31B9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H40.023</w:t>
            </w:r>
          </w:p>
          <w:p w14:paraId="36965BDA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B2F">
              <w:rPr>
                <w:rFonts w:ascii="Arial" w:hAnsi="Arial" w:cs="Arial"/>
                <w:sz w:val="18"/>
                <w:szCs w:val="18"/>
              </w:rPr>
              <w:t>OA with borderline findings, high risk, bilateral</w:t>
            </w:r>
          </w:p>
        </w:tc>
        <w:tc>
          <w:tcPr>
            <w:tcW w:w="1080" w:type="dxa"/>
          </w:tcPr>
          <w:p w14:paraId="414E8546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H40.1132</w:t>
            </w:r>
          </w:p>
          <w:p w14:paraId="7C5BA86A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POAG, bilateral, moderate</w:t>
            </w:r>
          </w:p>
        </w:tc>
        <w:tc>
          <w:tcPr>
            <w:tcW w:w="1197" w:type="dxa"/>
          </w:tcPr>
          <w:p w14:paraId="6358F07A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H40.023</w:t>
            </w:r>
          </w:p>
          <w:p w14:paraId="660E6FD4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B2F">
              <w:rPr>
                <w:rFonts w:ascii="Arial" w:hAnsi="Arial" w:cs="Arial"/>
                <w:sz w:val="18"/>
                <w:szCs w:val="18"/>
              </w:rPr>
              <w:t>OA with borderline findings, high risk, bilateral</w:t>
            </w:r>
          </w:p>
        </w:tc>
        <w:tc>
          <w:tcPr>
            <w:tcW w:w="1233" w:type="dxa"/>
          </w:tcPr>
          <w:p w14:paraId="52E50D5A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365.04</w:t>
            </w:r>
          </w:p>
          <w:p w14:paraId="383E20C5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OHT</w:t>
            </w:r>
          </w:p>
          <w:p w14:paraId="427BEEB2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781074B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H40.1131</w:t>
            </w:r>
          </w:p>
          <w:p w14:paraId="1C019FEA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POAG, bilateral, mild</w:t>
            </w:r>
          </w:p>
        </w:tc>
        <w:tc>
          <w:tcPr>
            <w:tcW w:w="1527" w:type="dxa"/>
          </w:tcPr>
          <w:p w14:paraId="05609B6B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83% OAG</w:t>
            </w:r>
          </w:p>
          <w:p w14:paraId="66370F51" w14:textId="77777777" w:rsidR="003F303C" w:rsidRPr="001A3B2F" w:rsidRDefault="003F303C" w:rsidP="00CB72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03C" w:rsidRPr="001A3B2F" w14:paraId="288D5168" w14:textId="77777777" w:rsidTr="00CB72C6">
        <w:trPr>
          <w:trHeight w:val="935"/>
        </w:trPr>
        <w:tc>
          <w:tcPr>
            <w:tcW w:w="1562" w:type="dxa"/>
          </w:tcPr>
          <w:p w14:paraId="436816F5" w14:textId="77777777" w:rsidR="003F303C" w:rsidRPr="001A3B2F" w:rsidRDefault="003F303C" w:rsidP="00CB72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459717" w14:textId="77777777" w:rsidR="003F303C" w:rsidRPr="001A3B2F" w:rsidRDefault="003F303C" w:rsidP="00CB72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Comorbidity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Yes/No</w:t>
            </w:r>
          </w:p>
        </w:tc>
        <w:tc>
          <w:tcPr>
            <w:tcW w:w="1307" w:type="dxa"/>
          </w:tcPr>
          <w:p w14:paraId="07C1F7EB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50AC71" w14:textId="77777777" w:rsidR="003F303C" w:rsidRPr="009E6C15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59" w:type="dxa"/>
          </w:tcPr>
          <w:p w14:paraId="2CF43C20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B35FA2" w14:textId="77777777" w:rsidR="003F303C" w:rsidRPr="001A3B2F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                </w:t>
            </w:r>
          </w:p>
        </w:tc>
        <w:tc>
          <w:tcPr>
            <w:tcW w:w="1080" w:type="dxa"/>
          </w:tcPr>
          <w:p w14:paraId="6C6892AE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D00C55" w14:textId="77777777" w:rsidR="003F303C" w:rsidRPr="001A3B2F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97" w:type="dxa"/>
          </w:tcPr>
          <w:p w14:paraId="0275DABF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5577E6" w14:textId="77777777" w:rsidR="003F303C" w:rsidRPr="001A3B2F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33" w:type="dxa"/>
          </w:tcPr>
          <w:p w14:paraId="2FE5B154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0C2C1" w14:textId="77777777" w:rsidR="003F303C" w:rsidRPr="001A3B2F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14:paraId="78CC146A" w14:textId="77777777" w:rsidR="003F303C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383073" w14:textId="77777777" w:rsidR="003F303C" w:rsidRPr="001A3B2F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27" w:type="dxa"/>
          </w:tcPr>
          <w:p w14:paraId="2EA7950E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0DF56D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 had a comorbidity</w:t>
            </w:r>
          </w:p>
        </w:tc>
      </w:tr>
      <w:tr w:rsidR="003F303C" w:rsidRPr="001A3B2F" w14:paraId="55734D6F" w14:textId="77777777" w:rsidTr="00CB72C6">
        <w:tc>
          <w:tcPr>
            <w:tcW w:w="1562" w:type="dxa"/>
          </w:tcPr>
          <w:p w14:paraId="5078D188" w14:textId="77777777" w:rsidR="003F303C" w:rsidRPr="001A3B2F" w:rsidRDefault="003F303C" w:rsidP="00CB72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Comorbidit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 Type(s)</w:t>
            </w:r>
          </w:p>
        </w:tc>
        <w:tc>
          <w:tcPr>
            <w:tcW w:w="1307" w:type="dxa"/>
          </w:tcPr>
          <w:p w14:paraId="460B2493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86F0E6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59" w:type="dxa"/>
          </w:tcPr>
          <w:p w14:paraId="37D464B2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27E2E5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17384A0E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7DACE9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Systemic Hypertension</w:t>
            </w:r>
          </w:p>
        </w:tc>
        <w:tc>
          <w:tcPr>
            <w:tcW w:w="1197" w:type="dxa"/>
          </w:tcPr>
          <w:p w14:paraId="215F5ED5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C5D257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Systemic Hypertension</w:t>
            </w:r>
          </w:p>
        </w:tc>
        <w:tc>
          <w:tcPr>
            <w:tcW w:w="1233" w:type="dxa"/>
          </w:tcPr>
          <w:p w14:paraId="5A233FF3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594025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50" w:type="dxa"/>
          </w:tcPr>
          <w:p w14:paraId="1BFE9061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590EA" w14:textId="77777777" w:rsidR="003F303C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Smoker, Diabetes, Systemic Hypertension, Other</w:t>
            </w:r>
            <w:r w:rsidRPr="009E6C15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27" w:type="dxa"/>
          </w:tcPr>
          <w:p w14:paraId="5AC512E9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 had systemic hypertension</w:t>
            </w:r>
          </w:p>
        </w:tc>
      </w:tr>
      <w:tr w:rsidR="003F303C" w:rsidRPr="001A3B2F" w14:paraId="3674D006" w14:textId="77777777" w:rsidTr="00CB72C6">
        <w:tc>
          <w:tcPr>
            <w:tcW w:w="1562" w:type="dxa"/>
            <w:shd w:val="clear" w:color="auto" w:fill="auto"/>
          </w:tcPr>
          <w:p w14:paraId="436E7E88" w14:textId="77777777" w:rsidR="003F303C" w:rsidRPr="001A3B2F" w:rsidRDefault="003F303C" w:rsidP="00CB72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IOP-Lowering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Product(s)</w:t>
            </w:r>
            <w:r w:rsidRPr="001A3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at Index (Prior to Switch to LBN)</w:t>
            </w:r>
          </w:p>
        </w:tc>
        <w:tc>
          <w:tcPr>
            <w:tcW w:w="1307" w:type="dxa"/>
          </w:tcPr>
          <w:p w14:paraId="00F8EDC5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travoprost</w:t>
            </w:r>
          </w:p>
        </w:tc>
        <w:tc>
          <w:tcPr>
            <w:tcW w:w="1359" w:type="dxa"/>
          </w:tcPr>
          <w:p w14:paraId="68C6412E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travoprost</w:t>
            </w:r>
          </w:p>
        </w:tc>
        <w:tc>
          <w:tcPr>
            <w:tcW w:w="1080" w:type="dxa"/>
          </w:tcPr>
          <w:p w14:paraId="18BF7EC5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travoprost</w:t>
            </w:r>
          </w:p>
        </w:tc>
        <w:tc>
          <w:tcPr>
            <w:tcW w:w="1197" w:type="dxa"/>
          </w:tcPr>
          <w:p w14:paraId="056F1094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travoprost</w:t>
            </w:r>
          </w:p>
        </w:tc>
        <w:tc>
          <w:tcPr>
            <w:tcW w:w="1233" w:type="dxa"/>
          </w:tcPr>
          <w:p w14:paraId="10DBBC69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brimonidine/timolol combination product</w:t>
            </w:r>
          </w:p>
        </w:tc>
        <w:tc>
          <w:tcPr>
            <w:tcW w:w="1350" w:type="dxa"/>
          </w:tcPr>
          <w:p w14:paraId="58D7B5ED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bimatoprost</w:t>
            </w:r>
          </w:p>
        </w:tc>
        <w:tc>
          <w:tcPr>
            <w:tcW w:w="1527" w:type="dxa"/>
            <w:shd w:val="clear" w:color="auto" w:fill="auto"/>
          </w:tcPr>
          <w:p w14:paraId="666B1E43" w14:textId="77777777" w:rsidR="003F303C" w:rsidRPr="001A3B2F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83% were on PGA monotherapy prior to switch</w:t>
            </w:r>
          </w:p>
        </w:tc>
      </w:tr>
      <w:tr w:rsidR="003F303C" w:rsidRPr="001A3B2F" w14:paraId="35CF4317" w14:textId="77777777" w:rsidTr="00CB72C6">
        <w:tc>
          <w:tcPr>
            <w:tcW w:w="1562" w:type="dxa"/>
            <w:shd w:val="clear" w:color="auto" w:fill="auto"/>
          </w:tcPr>
          <w:p w14:paraId="3A5D4E4C" w14:textId="77777777" w:rsidR="003F303C" w:rsidRPr="00B4014D" w:rsidRDefault="003F303C" w:rsidP="00CB7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14D">
              <w:rPr>
                <w:rFonts w:ascii="Arial" w:hAnsi="Arial" w:cs="Arial"/>
                <w:b/>
                <w:bCs/>
                <w:sz w:val="18"/>
                <w:szCs w:val="18"/>
              </w:rPr>
              <w:t>Study Eye IOP at Index Visit, mm Hg</w:t>
            </w:r>
          </w:p>
        </w:tc>
        <w:tc>
          <w:tcPr>
            <w:tcW w:w="1307" w:type="dxa"/>
          </w:tcPr>
          <w:p w14:paraId="28918477" w14:textId="77777777" w:rsidR="003F303C" w:rsidRPr="00B4014D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14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59" w:type="dxa"/>
          </w:tcPr>
          <w:p w14:paraId="71938E50" w14:textId="77777777" w:rsidR="003F303C" w:rsidRPr="00B4014D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14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80" w:type="dxa"/>
          </w:tcPr>
          <w:p w14:paraId="44C77F09" w14:textId="77777777" w:rsidR="003F303C" w:rsidRPr="00B4014D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14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97" w:type="dxa"/>
          </w:tcPr>
          <w:p w14:paraId="34614C5E" w14:textId="77777777" w:rsidR="003F303C" w:rsidRPr="00B4014D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14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33" w:type="dxa"/>
          </w:tcPr>
          <w:p w14:paraId="13BB92A9" w14:textId="77777777" w:rsidR="003F303C" w:rsidRPr="00B4014D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14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350" w:type="dxa"/>
          </w:tcPr>
          <w:p w14:paraId="1DF60F13" w14:textId="77777777" w:rsidR="003F303C" w:rsidRPr="00B4014D" w:rsidRDefault="003F303C" w:rsidP="00CB72C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14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27" w:type="dxa"/>
            <w:shd w:val="clear" w:color="auto" w:fill="auto"/>
          </w:tcPr>
          <w:p w14:paraId="03AD0FCB" w14:textId="77777777" w:rsidR="003F303C" w:rsidRPr="00B4014D" w:rsidRDefault="003F303C" w:rsidP="00CB7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14D">
              <w:rPr>
                <w:rFonts w:ascii="Arial" w:hAnsi="Arial" w:cs="Arial"/>
                <w:sz w:val="18"/>
                <w:szCs w:val="18"/>
              </w:rPr>
              <w:t>23.7 (4.2)</w:t>
            </w:r>
          </w:p>
          <w:p w14:paraId="21438197" w14:textId="77777777" w:rsidR="003F303C" w:rsidRPr="00B4014D" w:rsidRDefault="003F303C" w:rsidP="00CB72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4D9CE6" w14:textId="77777777" w:rsidR="003F303C" w:rsidRDefault="003F303C" w:rsidP="003F303C">
      <w:pPr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IOP, Intraocular pressure; </w:t>
      </w:r>
      <w:r w:rsidRPr="001A3B2F">
        <w:rPr>
          <w:rFonts w:ascii="Arial" w:hAnsi="Arial" w:cs="Arial"/>
          <w:color w:val="000000"/>
          <w:sz w:val="18"/>
          <w:szCs w:val="18"/>
        </w:rPr>
        <w:t xml:space="preserve">LBN, latanoprostene bunod 0.024%; OA, open angle; OAG, open-angle glaucoma; OHT, ocular hypertension; </w:t>
      </w:r>
      <w:r>
        <w:rPr>
          <w:rFonts w:ascii="Arial" w:hAnsi="Arial" w:cs="Arial"/>
          <w:color w:val="000000"/>
          <w:sz w:val="18"/>
          <w:szCs w:val="18"/>
        </w:rPr>
        <w:t xml:space="preserve">PGA, prostaglandin analog; </w:t>
      </w:r>
      <w:r w:rsidRPr="001A3B2F">
        <w:rPr>
          <w:rFonts w:ascii="Arial" w:hAnsi="Arial" w:cs="Arial"/>
          <w:color w:val="000000"/>
          <w:sz w:val="18"/>
          <w:szCs w:val="18"/>
        </w:rPr>
        <w:t>POAG, primary open-angle glaucoma</w:t>
      </w:r>
      <w:r>
        <w:rPr>
          <w:rFonts w:ascii="Arial" w:hAnsi="Arial" w:cs="Arial"/>
          <w:color w:val="000000"/>
          <w:sz w:val="18"/>
          <w:szCs w:val="18"/>
        </w:rPr>
        <w:t>; SD, standard deviation.</w:t>
      </w:r>
    </w:p>
    <w:p w14:paraId="1B8911B4" w14:textId="77777777" w:rsidR="003F303C" w:rsidRDefault="003F303C" w:rsidP="003F303C">
      <w:pPr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bookmarkStart w:id="0" w:name="_Hlk152835249"/>
      <w:r w:rsidRPr="009E6C15">
        <w:rPr>
          <w:rFonts w:ascii="Arial" w:hAnsi="Arial" w:cs="Arial"/>
          <w:color w:val="000000"/>
          <w:sz w:val="18"/>
          <w:szCs w:val="18"/>
          <w:vertAlign w:val="superscript"/>
        </w:rPr>
        <w:t>a</w:t>
      </w:r>
      <w:bookmarkEnd w:id="0"/>
      <w:r>
        <w:rPr>
          <w:rFonts w:ascii="Arial" w:hAnsi="Arial" w:cs="Arial"/>
          <w:color w:val="000000"/>
          <w:sz w:val="18"/>
          <w:szCs w:val="18"/>
        </w:rPr>
        <w:t>Pooled data are presented as mean (SD) for age and IOP, and as % for all other parameters.</w:t>
      </w:r>
    </w:p>
    <w:p w14:paraId="7478DA77" w14:textId="77777777" w:rsidR="003F303C" w:rsidRPr="001A3B2F" w:rsidRDefault="003F303C" w:rsidP="003F303C">
      <w:pPr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lastRenderedPageBreak/>
        <w:t>b</w:t>
      </w:r>
      <w:r>
        <w:rPr>
          <w:rFonts w:ascii="Arial" w:hAnsi="Arial" w:cs="Arial"/>
          <w:color w:val="000000"/>
          <w:sz w:val="18"/>
          <w:szCs w:val="18"/>
        </w:rPr>
        <w:t xml:space="preserve">Other diagnoses were </w:t>
      </w:r>
      <w:r>
        <w:rPr>
          <w:rFonts w:ascii="Arial" w:hAnsi="Arial" w:cs="Arial"/>
          <w:sz w:val="18"/>
          <w:szCs w:val="18"/>
        </w:rPr>
        <w:t>cataract and arthritis.</w:t>
      </w:r>
    </w:p>
    <w:p w14:paraId="5B61EA49" w14:textId="77777777" w:rsidR="00C7366C" w:rsidRDefault="00C7366C"/>
    <w:sectPr w:rsidR="00C7366C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A6E" w14:textId="77777777" w:rsidR="00F4112F" w:rsidRDefault="00F4112F" w:rsidP="00F4112F">
      <w:pPr>
        <w:spacing w:after="0" w:line="240" w:lineRule="auto"/>
      </w:pPr>
      <w:r>
        <w:separator/>
      </w:r>
    </w:p>
  </w:endnote>
  <w:endnote w:type="continuationSeparator" w:id="0">
    <w:p w14:paraId="1E2072D9" w14:textId="77777777" w:rsidR="00F4112F" w:rsidRDefault="00F4112F" w:rsidP="00F4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Bold">
    <w:altName w:val="Arial"/>
    <w:panose1 w:val="020B0704020202020204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C00E" w14:textId="00E84250" w:rsidR="00F4112F" w:rsidRDefault="00F411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4497BB" wp14:editId="35F4CE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713134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3899D" w14:textId="20A32F2B" w:rsidR="00F4112F" w:rsidRPr="00F4112F" w:rsidRDefault="00F4112F" w:rsidP="00F4112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11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497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763899D" w14:textId="20A32F2B" w:rsidR="00F4112F" w:rsidRPr="00F4112F" w:rsidRDefault="00F4112F" w:rsidP="00F4112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11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7FA" w14:textId="3479E53B" w:rsidR="00F4112F" w:rsidRDefault="00F411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5BDE00" wp14:editId="6F094002">
              <wp:simplePos x="914400" y="9433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0058509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37B68" w14:textId="18523FD1" w:rsidR="00F4112F" w:rsidRPr="00F4112F" w:rsidRDefault="00F4112F" w:rsidP="00F4112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11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BDE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B737B68" w14:textId="18523FD1" w:rsidR="00F4112F" w:rsidRPr="00F4112F" w:rsidRDefault="00F4112F" w:rsidP="00F4112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11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C50" w14:textId="516F8915" w:rsidR="00F4112F" w:rsidRDefault="00F411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EABD34" wp14:editId="755A18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6212677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F6AB7" w14:textId="6F9D901F" w:rsidR="00F4112F" w:rsidRPr="00F4112F" w:rsidRDefault="00F4112F" w:rsidP="00F4112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11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AB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7AF6AB7" w14:textId="6F9D901F" w:rsidR="00F4112F" w:rsidRPr="00F4112F" w:rsidRDefault="00F4112F" w:rsidP="00F4112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11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AEFF" w14:textId="77777777" w:rsidR="00F4112F" w:rsidRDefault="00F4112F" w:rsidP="00F4112F">
      <w:pPr>
        <w:spacing w:after="0" w:line="240" w:lineRule="auto"/>
      </w:pPr>
      <w:r>
        <w:separator/>
      </w:r>
    </w:p>
  </w:footnote>
  <w:footnote w:type="continuationSeparator" w:id="0">
    <w:p w14:paraId="6F13B24C" w14:textId="77777777" w:rsidR="00F4112F" w:rsidRDefault="00F4112F" w:rsidP="00F4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3C"/>
    <w:rsid w:val="003F303C"/>
    <w:rsid w:val="007F6B1B"/>
    <w:rsid w:val="00C7366C"/>
    <w:rsid w:val="00F4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C450"/>
  <w15:chartTrackingRefBased/>
  <w15:docId w15:val="{3312F170-1B00-A74C-8FD0-B307CAC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3C"/>
    <w:pPr>
      <w:spacing w:after="16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03C"/>
    <w:rPr>
      <w:rFonts w:eastAsiaTheme="minorHAnsi"/>
      <w:kern w:val="0"/>
      <w:sz w:val="20"/>
      <w:szCs w:val="20"/>
      <w:lang w:eastAsia="en-US"/>
      <w14:ligatures w14:val="none"/>
    </w:rPr>
  </w:style>
  <w:style w:type="table" w:styleId="TableGrid">
    <w:name w:val="Table Grid"/>
    <w:basedOn w:val="TableNormal"/>
    <w:uiPriority w:val="39"/>
    <w:rsid w:val="003F303C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41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2F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 Gilleran</dc:creator>
  <cp:keywords/>
  <dc:description/>
  <cp:lastModifiedBy>Olliver, Tania</cp:lastModifiedBy>
  <cp:revision>2</cp:revision>
  <dcterms:created xsi:type="dcterms:W3CDTF">2024-01-16T01:08:00Z</dcterms:created>
  <dcterms:modified xsi:type="dcterms:W3CDTF">2024-01-16T01:08:00Z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15959db6,b2765d5,59711c8b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2024-01-16T01:08:37Z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02ea6f08-2be7-4196-b9df-b56fb1738c03</vt:lpwstr>
  </property>
  <property fmtid="{D5CDD505-2E9C-101B-9397-08002B2CF9AE}" pid="11" name="MSIP_Label_2bbab825-a111-45e4-86a1-18cee0005896_ContentBits">
    <vt:lpwstr>2</vt:lpwstr>
  </property>
</Properties>
</file>