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DC0E" w14:textId="7C5EF286" w:rsidR="000E5C4A" w:rsidRPr="00E02C25" w:rsidRDefault="000E5C4A" w:rsidP="00E02C25">
      <w:pPr>
        <w:kinsoku w:val="0"/>
        <w:wordWrap/>
        <w:overflowPunct w:val="0"/>
        <w:adjustRightInd w:val="0"/>
        <w:snapToGrid w:val="0"/>
        <w:spacing w:line="480" w:lineRule="auto"/>
        <w:jc w:val="center"/>
        <w:outlineLvl w:val="0"/>
        <w:rPr>
          <w:rFonts w:ascii="Arial" w:eastAsia="Malgun Gothic" w:hAnsi="Arial" w:cs="Arial"/>
          <w:b/>
          <w:color w:val="0D0D0D"/>
          <w:kern w:val="0"/>
          <w:sz w:val="36"/>
          <w:szCs w:val="32"/>
          <w:lang w:eastAsia="en-US"/>
        </w:rPr>
      </w:pPr>
      <w:r w:rsidRPr="00E02C25">
        <w:rPr>
          <w:rFonts w:ascii="Arial" w:eastAsia="Malgun Gothic" w:hAnsi="Arial" w:cs="Arial"/>
          <w:b/>
          <w:color w:val="0D0D0D"/>
          <w:kern w:val="0"/>
          <w:sz w:val="36"/>
          <w:szCs w:val="32"/>
          <w:lang w:eastAsia="en-US"/>
        </w:rPr>
        <w:t>Supplementary Materials</w:t>
      </w:r>
    </w:p>
    <w:p w14:paraId="46313EC2" w14:textId="77777777" w:rsidR="00A81F55" w:rsidRPr="00A81F55" w:rsidRDefault="00A81F55" w:rsidP="00A81F55">
      <w:pPr>
        <w:kinsoku w:val="0"/>
        <w:wordWrap/>
        <w:overflowPunct w:val="0"/>
        <w:adjustRightInd w:val="0"/>
        <w:snapToGrid w:val="0"/>
        <w:spacing w:after="0" w:line="480" w:lineRule="auto"/>
        <w:jc w:val="center"/>
        <w:rPr>
          <w:rFonts w:ascii="Arial" w:eastAsia="Malgun Gothic" w:hAnsi="Arial" w:cs="Arial"/>
          <w:b/>
          <w:bCs/>
          <w:sz w:val="28"/>
          <w:szCs w:val="28"/>
        </w:rPr>
      </w:pPr>
      <w:r w:rsidRPr="00A81F55">
        <w:rPr>
          <w:rFonts w:ascii="Arial" w:eastAsia="Malgun Gothic" w:hAnsi="Arial" w:cs="Arial"/>
          <w:b/>
          <w:bCs/>
          <w:sz w:val="28"/>
          <w:szCs w:val="28"/>
        </w:rPr>
        <w:t>Coordinated ASBT and EGFR Mechanisms for Optimized Liraglutide Nanoformulation Absorption in the GI Tract</w:t>
      </w:r>
    </w:p>
    <w:p w14:paraId="6A417E3A" w14:textId="77777777" w:rsidR="00A81F55" w:rsidRPr="00A81F55" w:rsidRDefault="00A81F55" w:rsidP="00A81F55">
      <w:pPr>
        <w:kinsoku w:val="0"/>
        <w:wordWrap/>
        <w:overflowPunct w:val="0"/>
        <w:autoSpaceDE/>
        <w:autoSpaceDN/>
        <w:adjustRightInd w:val="0"/>
        <w:snapToGrid w:val="0"/>
        <w:spacing w:after="0" w:line="480" w:lineRule="auto"/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</w:pPr>
    </w:p>
    <w:p w14:paraId="1402E9C1" w14:textId="77777777" w:rsidR="000B5696" w:rsidRPr="000B5696" w:rsidRDefault="000B5696" w:rsidP="000B5696">
      <w:pPr>
        <w:kinsoku w:val="0"/>
        <w:wordWrap/>
        <w:overflowPunct w:val="0"/>
        <w:autoSpaceDE/>
        <w:autoSpaceDN/>
        <w:adjustRightInd w:val="0"/>
        <w:snapToGrid w:val="0"/>
        <w:spacing w:after="240" w:line="480" w:lineRule="auto"/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</w:pPr>
      <w:r w:rsidRPr="000B5696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Authors’ names and affiliations:</w:t>
      </w:r>
    </w:p>
    <w:p w14:paraId="4ECE481C" w14:textId="77EB6AE0" w:rsidR="000B5696" w:rsidRPr="000B5696" w:rsidRDefault="000B5696" w:rsidP="000B5696">
      <w:pPr>
        <w:kinsoku w:val="0"/>
        <w:wordWrap/>
        <w:overflowPunct w:val="0"/>
        <w:autoSpaceDE/>
        <w:autoSpaceDN/>
        <w:adjustRightInd w:val="0"/>
        <w:snapToGrid w:val="0"/>
        <w:spacing w:after="0" w:line="480" w:lineRule="auto"/>
        <w:rPr>
          <w:rFonts w:ascii="Arial" w:eastAsia="Malgun Gothic" w:hAnsi="Arial" w:cs="Arial"/>
          <w:color w:val="0D0D0D"/>
          <w:sz w:val="24"/>
          <w:szCs w:val="24"/>
          <w:lang w:eastAsia="en-US"/>
        </w:rPr>
      </w:pPr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>Seho Kweon</w:t>
      </w:r>
      <w:r w:rsidRPr="000B5696">
        <w:rPr>
          <w:rFonts w:ascii="Arial" w:eastAsia="Malgun Gothic" w:hAnsi="Arial" w:cs="Arial"/>
          <w:color w:val="0D0D0D"/>
          <w:sz w:val="24"/>
          <w:szCs w:val="24"/>
          <w:vertAlign w:val="superscript"/>
          <w:lang w:eastAsia="en-US"/>
        </w:rPr>
        <w:t>1,2</w:t>
      </w:r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>, Seong Jin Park</w:t>
      </w:r>
      <w:r w:rsidRPr="000B5696">
        <w:rPr>
          <w:rFonts w:ascii="Arial" w:eastAsia="Malgun Gothic" w:hAnsi="Arial" w:cs="Arial"/>
          <w:color w:val="0D0D0D"/>
          <w:sz w:val="24"/>
          <w:szCs w:val="24"/>
          <w:vertAlign w:val="superscript"/>
          <w:lang w:eastAsia="en-US"/>
        </w:rPr>
        <w:t>3</w:t>
      </w:r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>, Ha Kyeong Lee</w:t>
      </w:r>
      <w:r w:rsidRPr="000B5696">
        <w:rPr>
          <w:rFonts w:ascii="Arial" w:eastAsia="Malgun Gothic" w:hAnsi="Arial" w:cs="Arial"/>
          <w:color w:val="0D0D0D"/>
          <w:sz w:val="24"/>
          <w:szCs w:val="24"/>
          <w:vertAlign w:val="superscript"/>
          <w:lang w:eastAsia="en-US"/>
        </w:rPr>
        <w:t>1</w:t>
      </w:r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>, Seo Hee Kang</w:t>
      </w:r>
      <w:r w:rsidRPr="000B5696">
        <w:rPr>
          <w:rFonts w:ascii="Arial" w:eastAsia="Malgun Gothic" w:hAnsi="Arial" w:cs="Arial"/>
          <w:color w:val="0D0D0D"/>
          <w:sz w:val="24"/>
          <w:szCs w:val="24"/>
          <w:vertAlign w:val="superscript"/>
          <w:lang w:eastAsia="en-US"/>
        </w:rPr>
        <w:t>4</w:t>
      </w:r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>, Kwan-Young Chang</w:t>
      </w:r>
      <w:r w:rsidRPr="000B5696">
        <w:rPr>
          <w:rFonts w:ascii="Arial" w:eastAsia="Malgun Gothic" w:hAnsi="Arial" w:cs="Arial"/>
          <w:color w:val="0D0D0D"/>
          <w:sz w:val="24"/>
          <w:szCs w:val="24"/>
          <w:vertAlign w:val="superscript"/>
          <w:lang w:eastAsia="en-US"/>
        </w:rPr>
        <w:t>4</w:t>
      </w:r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 xml:space="preserve">, Jeong </w:t>
      </w:r>
      <w:proofErr w:type="spellStart"/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>Uk</w:t>
      </w:r>
      <w:proofErr w:type="spellEnd"/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 xml:space="preserve"> Choi</w:t>
      </w:r>
      <w:r w:rsidRPr="000B5696">
        <w:rPr>
          <w:rFonts w:ascii="Arial" w:eastAsia="Malgun Gothic" w:hAnsi="Arial" w:cs="Arial"/>
          <w:color w:val="0D0D0D"/>
          <w:sz w:val="24"/>
          <w:szCs w:val="24"/>
          <w:vertAlign w:val="superscript"/>
          <w:lang w:eastAsia="en-US"/>
        </w:rPr>
        <w:t>5</w:t>
      </w:r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 xml:space="preserve">, </w:t>
      </w:r>
      <w:proofErr w:type="spellStart"/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>Jooho</w:t>
      </w:r>
      <w:proofErr w:type="spellEnd"/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 xml:space="preserve"> Park</w:t>
      </w:r>
      <w:r w:rsidRPr="000B5696">
        <w:rPr>
          <w:rFonts w:ascii="Arial" w:eastAsia="Malgun Gothic" w:hAnsi="Arial" w:cs="Arial"/>
          <w:color w:val="0D0D0D"/>
          <w:sz w:val="24"/>
          <w:szCs w:val="24"/>
          <w:vertAlign w:val="superscript"/>
          <w:lang w:eastAsia="en-US"/>
        </w:rPr>
        <w:t>6</w:t>
      </w:r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 xml:space="preserve">, </w:t>
      </w:r>
      <w:r w:rsidRPr="000B5696">
        <w:rPr>
          <w:rFonts w:ascii="Arial" w:eastAsia="Malgun Gothic" w:hAnsi="Arial" w:cs="Arial"/>
          <w:color w:val="000000"/>
          <w:sz w:val="24"/>
          <w:lang w:eastAsia="en-US"/>
        </w:rPr>
        <w:t>Jung-Hyun Shim</w:t>
      </w:r>
      <w:r w:rsidRPr="000B5696">
        <w:rPr>
          <w:rFonts w:ascii="Arial" w:eastAsia="Malgun Gothic" w:hAnsi="Arial" w:cs="Arial"/>
          <w:color w:val="0D0D0D"/>
          <w:sz w:val="24"/>
          <w:szCs w:val="24"/>
          <w:vertAlign w:val="superscript"/>
          <w:lang w:eastAsia="en-US"/>
        </w:rPr>
        <w:t>7</w:t>
      </w:r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>, Jin Woo Park</w:t>
      </w:r>
      <w:r w:rsidRPr="000B5696">
        <w:rPr>
          <w:rFonts w:ascii="Arial" w:eastAsia="Malgun Gothic" w:hAnsi="Arial" w:cs="Arial"/>
          <w:color w:val="0D0D0D"/>
          <w:sz w:val="24"/>
          <w:szCs w:val="24"/>
          <w:vertAlign w:val="superscript"/>
          <w:lang w:eastAsia="en-US"/>
        </w:rPr>
        <w:t>7</w:t>
      </w:r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 xml:space="preserve">, </w:t>
      </w:r>
      <w:proofErr w:type="spellStart"/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>Youngro</w:t>
      </w:r>
      <w:proofErr w:type="spellEnd"/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 xml:space="preserve"> Byun</w:t>
      </w:r>
      <w:r w:rsidRPr="000B5696">
        <w:rPr>
          <w:rFonts w:ascii="Arial" w:eastAsia="Malgun Gothic" w:hAnsi="Arial" w:cs="Arial"/>
          <w:color w:val="0D0D0D"/>
          <w:sz w:val="24"/>
          <w:szCs w:val="24"/>
          <w:vertAlign w:val="superscript"/>
          <w:lang w:eastAsia="en-US"/>
        </w:rPr>
        <w:t>1,3</w:t>
      </w:r>
    </w:p>
    <w:p w14:paraId="5AB14073" w14:textId="77777777" w:rsidR="000B5696" w:rsidRPr="000B5696" w:rsidRDefault="000B5696" w:rsidP="000B5696">
      <w:pPr>
        <w:kinsoku w:val="0"/>
        <w:wordWrap/>
        <w:overflowPunct w:val="0"/>
        <w:autoSpaceDE/>
        <w:autoSpaceDN/>
        <w:adjustRightInd w:val="0"/>
        <w:snapToGrid w:val="0"/>
        <w:spacing w:after="0" w:line="480" w:lineRule="auto"/>
        <w:rPr>
          <w:rFonts w:ascii="Arial" w:eastAsia="Malgun Gothic" w:hAnsi="Arial" w:cs="Arial"/>
          <w:color w:val="0D0D0D"/>
          <w:sz w:val="24"/>
          <w:szCs w:val="24"/>
          <w:lang w:eastAsia="en-US"/>
        </w:rPr>
      </w:pPr>
    </w:p>
    <w:p w14:paraId="5D02534B" w14:textId="77777777" w:rsidR="000B5696" w:rsidRPr="000B5696" w:rsidRDefault="000B5696" w:rsidP="000B5696">
      <w:pPr>
        <w:kinsoku w:val="0"/>
        <w:wordWrap/>
        <w:overflowPunct w:val="0"/>
        <w:autoSpaceDE/>
        <w:autoSpaceDN/>
        <w:adjustRightInd w:val="0"/>
        <w:snapToGrid w:val="0"/>
        <w:spacing w:after="0" w:line="480" w:lineRule="auto"/>
        <w:rPr>
          <w:rFonts w:ascii="Arial" w:eastAsia="Malgun Gothic" w:hAnsi="Arial" w:cs="Arial"/>
          <w:color w:val="0D0D0D"/>
          <w:sz w:val="24"/>
          <w:szCs w:val="24"/>
          <w:lang w:eastAsia="en-US"/>
        </w:rPr>
      </w:pPr>
      <w:r w:rsidRPr="000B5696">
        <w:rPr>
          <w:rFonts w:ascii="Arial" w:eastAsia="Malgun Gothic" w:hAnsi="Arial" w:cs="Arial"/>
          <w:color w:val="0D0D0D"/>
          <w:sz w:val="24"/>
          <w:szCs w:val="24"/>
          <w:vertAlign w:val="superscript"/>
          <w:lang w:eastAsia="en-US"/>
        </w:rPr>
        <w:t>1</w:t>
      </w:r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>Department of Molecular Medicine and Biopharmaceutical Science, Graduate School of Convergence Science and Technology, Seoul National University, Seoul 08826, Republic of Korea</w:t>
      </w:r>
    </w:p>
    <w:p w14:paraId="3D424414" w14:textId="749B5AF3" w:rsidR="000B5696" w:rsidRPr="000B5696" w:rsidRDefault="000B5696" w:rsidP="000B5696">
      <w:pPr>
        <w:kinsoku w:val="0"/>
        <w:wordWrap/>
        <w:overflowPunct w:val="0"/>
        <w:autoSpaceDE/>
        <w:autoSpaceDN/>
        <w:adjustRightInd w:val="0"/>
        <w:snapToGrid w:val="0"/>
        <w:spacing w:after="0" w:line="480" w:lineRule="auto"/>
        <w:rPr>
          <w:rFonts w:ascii="Arial" w:eastAsia="Malgun Gothic" w:hAnsi="Arial" w:cs="Arial"/>
          <w:color w:val="0D0D0D"/>
          <w:sz w:val="24"/>
          <w:szCs w:val="24"/>
          <w:lang w:eastAsia="en-US"/>
        </w:rPr>
      </w:pPr>
      <w:r w:rsidRPr="000B5696">
        <w:rPr>
          <w:rFonts w:ascii="Arial" w:eastAsia="Malgun Gothic" w:hAnsi="Arial" w:cs="Arial"/>
          <w:color w:val="0D0D0D"/>
          <w:sz w:val="24"/>
          <w:szCs w:val="24"/>
          <w:vertAlign w:val="superscript"/>
          <w:lang w:eastAsia="en-US"/>
        </w:rPr>
        <w:t>2</w:t>
      </w:r>
      <w:r w:rsidR="003D28DF" w:rsidRPr="003D28DF">
        <w:rPr>
          <w:rFonts w:ascii="Arial" w:eastAsia="Malgun Gothic" w:hAnsi="Arial" w:cs="Arial"/>
          <w:color w:val="0D0D0D"/>
          <w:sz w:val="24"/>
          <w:szCs w:val="24"/>
          <w:lang w:eastAsia="en-US"/>
        </w:rPr>
        <w:t>College of Pharmacy, Chonnam National University, Gwangju 61186, Republic of Korea</w:t>
      </w:r>
    </w:p>
    <w:p w14:paraId="323A9952" w14:textId="77777777" w:rsidR="000B5696" w:rsidRPr="000B5696" w:rsidRDefault="000B5696" w:rsidP="000B5696">
      <w:pPr>
        <w:kinsoku w:val="0"/>
        <w:wordWrap/>
        <w:overflowPunct w:val="0"/>
        <w:autoSpaceDE/>
        <w:autoSpaceDN/>
        <w:adjustRightInd w:val="0"/>
        <w:snapToGrid w:val="0"/>
        <w:spacing w:after="0" w:line="480" w:lineRule="auto"/>
        <w:rPr>
          <w:rFonts w:ascii="Arial" w:eastAsia="Malgun Gothic" w:hAnsi="Arial" w:cs="Arial"/>
          <w:color w:val="0D0D0D"/>
          <w:sz w:val="24"/>
          <w:szCs w:val="24"/>
          <w:lang w:eastAsia="en-US"/>
        </w:rPr>
      </w:pPr>
      <w:r w:rsidRPr="000B5696">
        <w:rPr>
          <w:rFonts w:ascii="Arial" w:eastAsia="Malgun Gothic" w:hAnsi="Arial" w:cs="Arial"/>
          <w:color w:val="0D0D0D"/>
          <w:sz w:val="24"/>
          <w:szCs w:val="24"/>
          <w:vertAlign w:val="superscript"/>
          <w:lang w:eastAsia="en-US"/>
        </w:rPr>
        <w:t>3</w:t>
      </w:r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>College of Pharmacy, Seoul National University, Seoul 08826, Republic of Korea</w:t>
      </w:r>
    </w:p>
    <w:p w14:paraId="0D18A167" w14:textId="77777777" w:rsidR="000B5696" w:rsidRPr="000B5696" w:rsidRDefault="000B5696" w:rsidP="000B5696">
      <w:pPr>
        <w:kinsoku w:val="0"/>
        <w:wordWrap/>
        <w:overflowPunct w:val="0"/>
        <w:autoSpaceDE/>
        <w:autoSpaceDN/>
        <w:adjustRightInd w:val="0"/>
        <w:snapToGrid w:val="0"/>
        <w:spacing w:after="0" w:line="480" w:lineRule="auto"/>
        <w:rPr>
          <w:rFonts w:ascii="Arial" w:eastAsia="Malgun Gothic" w:hAnsi="Arial" w:cs="Arial"/>
          <w:color w:val="0D0D0D"/>
          <w:sz w:val="24"/>
          <w:szCs w:val="24"/>
          <w:lang w:eastAsia="en-US"/>
        </w:rPr>
      </w:pPr>
      <w:r w:rsidRPr="000B5696">
        <w:rPr>
          <w:rFonts w:ascii="Arial" w:eastAsia="Malgun Gothic" w:hAnsi="Arial" w:cs="Arial"/>
          <w:color w:val="0D0D0D"/>
          <w:sz w:val="24"/>
          <w:szCs w:val="24"/>
          <w:vertAlign w:val="superscript"/>
          <w:lang w:eastAsia="en-US"/>
        </w:rPr>
        <w:t>4</w:t>
      </w:r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>Global R&amp;D Center, IcureBNP, Seoul 06170, Republic of Korea</w:t>
      </w:r>
    </w:p>
    <w:p w14:paraId="04F4B241" w14:textId="77777777" w:rsidR="000B5696" w:rsidRPr="000B5696" w:rsidRDefault="000B5696" w:rsidP="000B5696">
      <w:pPr>
        <w:kinsoku w:val="0"/>
        <w:wordWrap/>
        <w:overflowPunct w:val="0"/>
        <w:autoSpaceDE/>
        <w:autoSpaceDN/>
        <w:adjustRightInd w:val="0"/>
        <w:snapToGrid w:val="0"/>
        <w:spacing w:after="0" w:line="480" w:lineRule="auto"/>
        <w:rPr>
          <w:rFonts w:ascii="Arial" w:eastAsia="Malgun Gothic" w:hAnsi="Arial" w:cs="Arial"/>
          <w:sz w:val="24"/>
          <w:szCs w:val="24"/>
          <w:lang w:eastAsia="en-US"/>
        </w:rPr>
      </w:pPr>
      <w:r w:rsidRPr="000B5696">
        <w:rPr>
          <w:rFonts w:ascii="Arial" w:eastAsia="Malgun Gothic" w:hAnsi="Arial" w:cs="Arial"/>
          <w:sz w:val="24"/>
          <w:szCs w:val="24"/>
          <w:vertAlign w:val="superscript"/>
          <w:lang w:eastAsia="en-US"/>
        </w:rPr>
        <w:t>5</w:t>
      </w:r>
      <w:r w:rsidRPr="000B5696">
        <w:rPr>
          <w:rFonts w:ascii="Arial" w:eastAsia="Malgun Gothic" w:hAnsi="Arial" w:cs="Arial"/>
          <w:sz w:val="24"/>
          <w:szCs w:val="24"/>
          <w:lang w:eastAsia="en-US"/>
        </w:rPr>
        <w:t>College of Pharmacy, Kyung Hee University, Seoul 02447, Republic of Korea</w:t>
      </w:r>
    </w:p>
    <w:p w14:paraId="3A67262E" w14:textId="77777777" w:rsidR="000B5696" w:rsidRPr="000B5696" w:rsidRDefault="000B5696" w:rsidP="000B5696">
      <w:pPr>
        <w:kinsoku w:val="0"/>
        <w:wordWrap/>
        <w:overflowPunct w:val="0"/>
        <w:autoSpaceDE/>
        <w:autoSpaceDN/>
        <w:adjustRightInd w:val="0"/>
        <w:snapToGrid w:val="0"/>
        <w:spacing w:after="0" w:line="480" w:lineRule="auto"/>
        <w:rPr>
          <w:rFonts w:ascii="Arial" w:eastAsia="Malgun Gothic" w:hAnsi="Arial" w:cs="Arial"/>
          <w:color w:val="0D0D0D"/>
          <w:sz w:val="24"/>
          <w:szCs w:val="24"/>
          <w:lang w:eastAsia="en-US"/>
        </w:rPr>
      </w:pPr>
      <w:r w:rsidRPr="000B5696">
        <w:rPr>
          <w:rFonts w:ascii="Arial" w:eastAsia="Malgun Gothic" w:hAnsi="Arial" w:cs="Arial"/>
          <w:color w:val="0D0D0D"/>
          <w:sz w:val="24"/>
          <w:szCs w:val="24"/>
          <w:vertAlign w:val="superscript"/>
          <w:lang w:eastAsia="en-US"/>
        </w:rPr>
        <w:t>6</w:t>
      </w:r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>Department of Biomedical &amp; Health Science, Konkuk University, Chungju 27478, Republic of Korea</w:t>
      </w:r>
    </w:p>
    <w:p w14:paraId="22307FE4" w14:textId="77777777" w:rsidR="000B5696" w:rsidRPr="000B5696" w:rsidRDefault="000B5696" w:rsidP="000B5696">
      <w:pPr>
        <w:kinsoku w:val="0"/>
        <w:wordWrap/>
        <w:overflowPunct w:val="0"/>
        <w:autoSpaceDE/>
        <w:autoSpaceDN/>
        <w:adjustRightInd w:val="0"/>
        <w:snapToGrid w:val="0"/>
        <w:spacing w:after="0" w:line="480" w:lineRule="auto"/>
        <w:rPr>
          <w:rFonts w:ascii="Arial" w:eastAsia="Malgun Gothic" w:hAnsi="Arial" w:cs="Arial"/>
          <w:color w:val="0D0D0D"/>
          <w:sz w:val="24"/>
          <w:szCs w:val="24"/>
          <w:lang w:eastAsia="en-US"/>
        </w:rPr>
      </w:pPr>
      <w:r w:rsidRPr="000B5696">
        <w:rPr>
          <w:rFonts w:ascii="Arial" w:eastAsia="Malgun Gothic" w:hAnsi="Arial" w:cs="Arial"/>
          <w:color w:val="0D0D0D"/>
          <w:sz w:val="24"/>
          <w:szCs w:val="24"/>
          <w:vertAlign w:val="superscript"/>
          <w:lang w:eastAsia="en-US"/>
        </w:rPr>
        <w:t>7</w:t>
      </w:r>
      <w:r w:rsidRPr="000B5696">
        <w:rPr>
          <w:rFonts w:ascii="Arial" w:eastAsia="Malgun Gothic" w:hAnsi="Arial" w:cs="Arial"/>
          <w:color w:val="0D0D0D"/>
          <w:sz w:val="24"/>
          <w:szCs w:val="24"/>
          <w:lang w:eastAsia="en-US"/>
        </w:rPr>
        <w:t>College of Pharmacy and Biomedical and Healthcare Research Institute, Mokpo National University, Jeonnam 58554, Republic of Korea</w:t>
      </w:r>
    </w:p>
    <w:p w14:paraId="5A463A6D" w14:textId="77777777" w:rsidR="00A81F55" w:rsidRPr="00A81F55" w:rsidRDefault="00A81F55" w:rsidP="00A81F55">
      <w:pPr>
        <w:kinsoku w:val="0"/>
        <w:wordWrap/>
        <w:overflowPunct w:val="0"/>
        <w:autoSpaceDE/>
        <w:autoSpaceDN/>
        <w:adjustRightInd w:val="0"/>
        <w:snapToGrid w:val="0"/>
        <w:spacing w:after="0" w:line="480" w:lineRule="auto"/>
        <w:rPr>
          <w:rFonts w:ascii="Arial" w:eastAsia="Malgun Gothic" w:hAnsi="Arial" w:cs="Arial"/>
          <w:color w:val="0D0D0D"/>
          <w:sz w:val="24"/>
          <w:szCs w:val="24"/>
          <w:lang w:eastAsia="en-US"/>
        </w:rPr>
      </w:pPr>
    </w:p>
    <w:p w14:paraId="533C4854" w14:textId="77777777" w:rsidR="00A81F55" w:rsidRPr="00A81F55" w:rsidRDefault="00A81F55" w:rsidP="00A81F55">
      <w:pPr>
        <w:kinsoku w:val="0"/>
        <w:wordWrap/>
        <w:overflowPunct w:val="0"/>
        <w:adjustRightInd w:val="0"/>
        <w:snapToGrid w:val="0"/>
        <w:spacing w:after="0" w:line="480" w:lineRule="auto"/>
        <w:rPr>
          <w:rFonts w:ascii="Arial" w:eastAsia="Malgun Gothic" w:hAnsi="Arial" w:cs="Arial"/>
          <w:color w:val="000000"/>
          <w:sz w:val="24"/>
          <w:szCs w:val="24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A81F55">
        <w:rPr>
          <w:rFonts w:ascii="Arial" w:eastAsia="MS Mincho" w:hAnsi="Arial" w:cs="Arial"/>
          <w:b/>
          <w:color w:val="000000"/>
          <w:sz w:val="24"/>
          <w:szCs w:val="24"/>
          <w:lang w:eastAsia="en-US"/>
        </w:rPr>
        <w:t xml:space="preserve">Correspondence: </w:t>
      </w:r>
      <w:r w:rsidRPr="00A81F55">
        <w:rPr>
          <w:rFonts w:ascii="Arial" w:eastAsia="Malgun Gothic" w:hAnsi="Arial" w:cs="Arial"/>
          <w:color w:val="000000"/>
          <w:sz w:val="24"/>
          <w:szCs w:val="24"/>
        </w:rPr>
        <w:t xml:space="preserve">Jin Woo Park; Youngro Byun, Tel +82 61 450 2704; +82 2 880 </w:t>
      </w:r>
      <w:r w:rsidRPr="00A81F55">
        <w:rPr>
          <w:rFonts w:ascii="Arial" w:eastAsia="Malgun Gothic" w:hAnsi="Arial" w:cs="Arial"/>
          <w:color w:val="000000"/>
          <w:sz w:val="24"/>
          <w:szCs w:val="24"/>
        </w:rPr>
        <w:lastRenderedPageBreak/>
        <w:t xml:space="preserve">7866, E-mail </w:t>
      </w:r>
      <w:hyperlink r:id="rId7" w:history="1">
        <w:r w:rsidRPr="00A81F55">
          <w:rPr>
            <w:rFonts w:ascii="Arial" w:eastAsia="Malgun Gothic" w:hAnsi="Arial" w:cs="Arial"/>
            <w:color w:val="000000"/>
            <w:sz w:val="24"/>
            <w:szCs w:val="24"/>
          </w:rPr>
          <w:t>jwpark@mokpo.ac.kr</w:t>
        </w:r>
      </w:hyperlink>
      <w:r w:rsidRPr="00A81F55">
        <w:rPr>
          <w:rFonts w:ascii="Arial" w:eastAsia="Malgun Gothic" w:hAnsi="Arial" w:cs="Arial"/>
          <w:color w:val="000000"/>
          <w:sz w:val="24"/>
          <w:szCs w:val="24"/>
        </w:rPr>
        <w:t xml:space="preserve">; </w:t>
      </w:r>
      <w:hyperlink r:id="rId8" w:history="1">
        <w:r w:rsidRPr="00A81F55">
          <w:rPr>
            <w:rFonts w:ascii="Arial" w:eastAsia="Malgun Gothic" w:hAnsi="Arial" w:cs="Arial"/>
            <w:color w:val="000000"/>
            <w:sz w:val="24"/>
            <w:szCs w:val="24"/>
            <w14:textFill>
              <w14:solidFill>
                <w14:srgbClr w14:val="000000">
                  <w14:lumMod w14:val="95000"/>
                  <w14:lumOff w14:val="5000"/>
                </w14:srgbClr>
              </w14:solidFill>
            </w14:textFill>
          </w:rPr>
          <w:t>yrbyun@snu.ac.kr</w:t>
        </w:r>
      </w:hyperlink>
    </w:p>
    <w:p w14:paraId="4AAFAB76" w14:textId="77777777" w:rsidR="00A81F55" w:rsidRPr="00A81F55" w:rsidRDefault="00A81F55" w:rsidP="00A81F55">
      <w:pPr>
        <w:kinsoku w:val="0"/>
        <w:wordWrap/>
        <w:overflowPunct w:val="0"/>
        <w:adjustRightInd w:val="0"/>
        <w:snapToGrid w:val="0"/>
        <w:spacing w:after="0" w:line="480" w:lineRule="auto"/>
        <w:rPr>
          <w:rFonts w:ascii="Arial" w:eastAsia="Malgun Gothic" w:hAnsi="Arial" w:cs="Arial"/>
          <w:color w:val="000000"/>
          <w:sz w:val="24"/>
          <w:szCs w:val="24"/>
        </w:rPr>
      </w:pPr>
    </w:p>
    <w:p w14:paraId="5051ABC0" w14:textId="77777777" w:rsidR="00A81F55" w:rsidRPr="00A81F55" w:rsidRDefault="00A81F55" w:rsidP="00A81F55">
      <w:pPr>
        <w:kinsoku w:val="0"/>
        <w:wordWrap/>
        <w:overflowPunct w:val="0"/>
        <w:autoSpaceDE/>
        <w:autoSpaceDN/>
        <w:adjustRightInd w:val="0"/>
        <w:snapToGrid w:val="0"/>
        <w:spacing w:after="0" w:line="480" w:lineRule="auto"/>
        <w:rPr>
          <w:rFonts w:ascii="Arial" w:eastAsia="Malgun Gothic" w:hAnsi="Arial" w:cs="Arial"/>
          <w:color w:val="0D0D0D"/>
          <w:sz w:val="24"/>
          <w:szCs w:val="24"/>
          <w:lang w:eastAsia="en-US"/>
        </w:rPr>
      </w:pPr>
      <w:r w:rsidRPr="00A81F55">
        <w:rPr>
          <w:rFonts w:ascii="Arial" w:eastAsia="Malgun Gothic" w:hAnsi="Arial" w:cs="Arial"/>
          <w:b/>
          <w:kern w:val="0"/>
          <w:sz w:val="24"/>
          <w:lang w:eastAsia="en-US"/>
        </w:rPr>
        <w:t xml:space="preserve">Running </w:t>
      </w:r>
      <w:r w:rsidRPr="00A81F55">
        <w:rPr>
          <w:rFonts w:ascii="Arial" w:eastAsia="Malgun Gothic" w:hAnsi="Arial" w:cs="Arial"/>
          <w:b/>
          <w:kern w:val="0"/>
          <w:sz w:val="24"/>
          <w:szCs w:val="24"/>
          <w:lang w:eastAsia="en-US"/>
        </w:rPr>
        <w:t>title</w:t>
      </w:r>
      <w:r w:rsidRPr="00A81F55">
        <w:rPr>
          <w:rFonts w:ascii="Arial" w:eastAsia="Malgun Gothic" w:hAnsi="Arial" w:cs="Arial"/>
          <w:b/>
          <w:kern w:val="0"/>
          <w:sz w:val="24"/>
          <w:lang w:eastAsia="en-US"/>
        </w:rPr>
        <w:t xml:space="preserve">: </w:t>
      </w:r>
      <w:r w:rsidRPr="00A81F55">
        <w:rPr>
          <w:rFonts w:ascii="Arial" w:eastAsia="Malgun Gothic" w:hAnsi="Arial" w:cs="Arial"/>
          <w:bCs/>
          <w:kern w:val="0"/>
          <w:sz w:val="24"/>
          <w:lang w:eastAsia="en-US"/>
        </w:rPr>
        <w:t>Enhanced bioavailability and efficacy of oral liraglutide nanoformulation</w:t>
      </w:r>
    </w:p>
    <w:p w14:paraId="6E58A5D5" w14:textId="77777777" w:rsidR="0017194D" w:rsidRDefault="0017194D" w:rsidP="001D0277">
      <w:pPr>
        <w:kinsoku w:val="0"/>
        <w:wordWrap/>
        <w:overflowPunct w:val="0"/>
        <w:adjustRightInd w:val="0"/>
        <w:snapToGrid w:val="0"/>
        <w:spacing w:after="0" w:line="480" w:lineRule="auto"/>
        <w:rPr>
          <w:rFonts w:ascii="Times New Roman" w:eastAsia="Malgun Gothic" w:hAnsi="Times New Roman" w:cs="Times New Roman"/>
          <w:color w:val="0D0D0D"/>
          <w:kern w:val="0"/>
          <w:sz w:val="24"/>
          <w:szCs w:val="24"/>
          <w:lang w:eastAsia="en-US"/>
        </w:rPr>
      </w:pPr>
    </w:p>
    <w:p w14:paraId="4D3B3AFD" w14:textId="2ED471B8" w:rsidR="009811B8" w:rsidRPr="001D0277" w:rsidRDefault="009811B8" w:rsidP="001D0277">
      <w:pPr>
        <w:kinsoku w:val="0"/>
        <w:wordWrap/>
        <w:overflowPunct w:val="0"/>
        <w:adjustRightInd w:val="0"/>
        <w:snapToGrid w:val="0"/>
        <w:spacing w:after="0" w:line="480" w:lineRule="auto"/>
        <w:rPr>
          <w:rFonts w:ascii="Times New Roman" w:eastAsia="Malgun Gothic" w:hAnsi="Times New Roman" w:cs="Times New Roman"/>
          <w:color w:val="0D0D0D"/>
          <w:kern w:val="0"/>
          <w:sz w:val="24"/>
          <w:szCs w:val="24"/>
          <w:lang w:eastAsia="en-US"/>
        </w:rPr>
        <w:sectPr w:rsidR="009811B8" w:rsidRPr="001D0277" w:rsidSect="005D6489">
          <w:footerReference w:type="even" r:id="rId9"/>
          <w:footerReference w:type="default" r:id="rId10"/>
          <w:footerReference w:type="first" r:id="rId11"/>
          <w:pgSz w:w="11906" w:h="16838"/>
          <w:pgMar w:top="1701" w:right="1701" w:bottom="1701" w:left="1701" w:header="851" w:footer="624" w:gutter="0"/>
          <w:cols w:space="425"/>
          <w:docGrid w:linePitch="360"/>
        </w:sectPr>
      </w:pPr>
    </w:p>
    <w:p w14:paraId="5BEB79C8" w14:textId="3EB982FC" w:rsidR="00DC5C31" w:rsidRPr="006B048D" w:rsidRDefault="00837CED" w:rsidP="006B048D">
      <w:pPr>
        <w:kinsoku w:val="0"/>
        <w:wordWrap/>
        <w:overflowPunct w:val="0"/>
        <w:adjustRightInd w:val="0"/>
        <w:snapToGrid w:val="0"/>
        <w:spacing w:line="480" w:lineRule="auto"/>
        <w:jc w:val="center"/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</w:pPr>
      <w:r w:rsidRPr="00837CED">
        <w:rPr>
          <w:rFonts w:ascii="Arial" w:eastAsia="Malgun Gothic" w:hAnsi="Arial" w:cs="Arial"/>
          <w:noProof/>
          <w:color w:val="0D0D0D"/>
          <w:kern w:val="0"/>
          <w:sz w:val="24"/>
          <w:szCs w:val="24"/>
          <w:lang w:eastAsia="en-US"/>
        </w:rPr>
        <w:lastRenderedPageBreak/>
        <w:drawing>
          <wp:inline distT="0" distB="0" distL="0" distR="0" wp14:anchorId="6DE2D8BB" wp14:editId="32A1804F">
            <wp:extent cx="4932091" cy="3042168"/>
            <wp:effectExtent l="0" t="0" r="1905" b="6350"/>
            <wp:docPr id="12" name="그림 11" descr="텍스트, 도표, 스크린샷, 그래프이(가) 표시된 사진&#10;&#10;자동 생성된 설명">
              <a:extLst xmlns:a="http://schemas.openxmlformats.org/drawingml/2006/main">
                <a:ext uri="{FF2B5EF4-FFF2-40B4-BE49-F238E27FC236}">
                  <a16:creationId xmlns:a16="http://schemas.microsoft.com/office/drawing/2014/main" id="{E7C252D8-E6D2-B759-E719-AA1E0D8E1C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그림 11" descr="텍스트, 도표, 스크린샷, 그래프이(가) 표시된 사진&#10;&#10;자동 생성된 설명">
                      <a:extLst>
                        <a:ext uri="{FF2B5EF4-FFF2-40B4-BE49-F238E27FC236}">
                          <a16:creationId xmlns:a16="http://schemas.microsoft.com/office/drawing/2014/main" id="{E7C252D8-E6D2-B759-E719-AA1E0D8E1C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32091" cy="304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7CFAD" w14:textId="028C1159" w:rsidR="006B048D" w:rsidRDefault="00DC5C31" w:rsidP="00224839">
      <w:pPr>
        <w:kinsoku w:val="0"/>
        <w:wordWrap/>
        <w:overflowPunct w:val="0"/>
        <w:adjustRightInd w:val="0"/>
        <w:snapToGrid w:val="0"/>
        <w:spacing w:after="0" w:line="480" w:lineRule="auto"/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</w:pPr>
      <w:r w:rsidRPr="006B048D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Fig</w:t>
      </w:r>
      <w:r w:rsidR="00935D71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u</w:t>
      </w:r>
      <w:r w:rsidR="00264E27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re</w:t>
      </w:r>
      <w:r w:rsidRPr="006B048D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 xml:space="preserve"> S1</w:t>
      </w:r>
      <w:r w:rsidR="001730DF" w:rsidRPr="006B048D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 xml:space="preserve"> </w:t>
      </w:r>
      <w:r w:rsidR="00BE75BA" w:rsidRPr="00BE75BA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(</w:t>
      </w:r>
      <w:r w:rsidR="00BE75BA" w:rsidRPr="008F5422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A</w:t>
      </w:r>
      <w:r w:rsidR="00BE75BA" w:rsidRPr="00BE75BA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)</w:t>
      </w:r>
      <w:r w:rsidR="00BE75BA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 </w:t>
      </w:r>
      <w:r w:rsidR="001730DF" w:rsidRPr="00BE75BA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CD spectra</w:t>
      </w:r>
      <w:r w:rsidR="001730DF"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 of LG</w:t>
      </w:r>
      <w:r w:rsidR="004438AF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/TLC nanoparticle</w:t>
      </w:r>
      <w:r w:rsidR="001730DF"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s and </w:t>
      </w:r>
      <w:r w:rsidR="00BE75BA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(</w:t>
      </w:r>
      <w:r w:rsidR="00BE75BA" w:rsidRPr="008F5422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B</w:t>
      </w:r>
      <w:r w:rsidR="00BE75BA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) </w:t>
      </w:r>
      <w:r w:rsidR="001730DF"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L</w:t>
      </w:r>
      <w:r w:rsidR="0083113B"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G</w:t>
      </w:r>
      <w:r w:rsidR="004438AF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/</w:t>
      </w:r>
      <w:r w:rsidR="001730DF"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DCK </w:t>
      </w:r>
      <w:r w:rsidR="004438AF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nanoparticle</w:t>
      </w:r>
      <w:r w:rsidR="001730DF"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s </w:t>
      </w:r>
      <w:r w:rsidR="00DB3247"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on various molar ratios (1:0, 1:1, 1:2, 1:4, and 1:6).</w:t>
      </w:r>
    </w:p>
    <w:p w14:paraId="36070D9C" w14:textId="014FFE34" w:rsidR="001730DF" w:rsidRPr="006B048D" w:rsidRDefault="001730DF" w:rsidP="006B048D">
      <w:pPr>
        <w:kinsoku w:val="0"/>
        <w:wordWrap/>
        <w:overflowPunct w:val="0"/>
        <w:adjustRightInd w:val="0"/>
        <w:snapToGrid w:val="0"/>
        <w:spacing w:line="480" w:lineRule="auto"/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</w:pPr>
      <w:r w:rsidRPr="006731A6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Abbreviations:</w:t>
      </w:r>
      <w:r w:rsidR="00DB3247"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 CD, circular dichroism; LG, liraglutide; TLC, taurolithocholate; DCK, lysine conjugated deoxycholate.</w:t>
      </w:r>
    </w:p>
    <w:p w14:paraId="32F806BF" w14:textId="3D5FD913" w:rsidR="000E5C4A" w:rsidRPr="006B048D" w:rsidRDefault="000E5C4A" w:rsidP="006B048D">
      <w:pPr>
        <w:kinsoku w:val="0"/>
        <w:wordWrap/>
        <w:overflowPunct w:val="0"/>
        <w:adjustRightInd w:val="0"/>
        <w:snapToGrid w:val="0"/>
        <w:spacing w:line="480" w:lineRule="auto"/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</w:pPr>
      <w:r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br w:type="page"/>
      </w:r>
    </w:p>
    <w:p w14:paraId="5CC6F902" w14:textId="54E1AE78" w:rsidR="00DB3247" w:rsidRPr="006B048D" w:rsidRDefault="009E491A" w:rsidP="00CA76F7">
      <w:pPr>
        <w:kinsoku w:val="0"/>
        <w:wordWrap/>
        <w:overflowPunct w:val="0"/>
        <w:adjustRightInd w:val="0"/>
        <w:snapToGrid w:val="0"/>
        <w:spacing w:line="480" w:lineRule="auto"/>
        <w:jc w:val="center"/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</w:pPr>
      <w:r w:rsidRPr="009E491A">
        <w:rPr>
          <w:rFonts w:ascii="Arial" w:eastAsia="Malgun Gothic" w:hAnsi="Arial" w:cs="Arial"/>
          <w:b/>
          <w:bCs/>
          <w:noProof/>
          <w:color w:val="0D0D0D"/>
          <w:kern w:val="0"/>
          <w:sz w:val="24"/>
          <w:szCs w:val="24"/>
          <w:lang w:eastAsia="en-US"/>
        </w:rPr>
        <w:lastRenderedPageBreak/>
        <w:drawing>
          <wp:inline distT="0" distB="0" distL="0" distR="0" wp14:anchorId="70EF0DD4" wp14:editId="1DF26EDC">
            <wp:extent cx="4493141" cy="2639797"/>
            <wp:effectExtent l="0" t="0" r="3175" b="8255"/>
            <wp:docPr id="10" name="그림 9" descr="텍스트, 스크린샷, 폰트, 도표이(가) 표시된 사진&#10;&#10;자동 생성된 설명">
              <a:extLst xmlns:a="http://schemas.openxmlformats.org/drawingml/2006/main">
                <a:ext uri="{FF2B5EF4-FFF2-40B4-BE49-F238E27FC236}">
                  <a16:creationId xmlns:a16="http://schemas.microsoft.com/office/drawing/2014/main" id="{8A18FB6C-1008-E7B7-6962-3447A38C02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9" descr="텍스트, 스크린샷, 폰트, 도표이(가) 표시된 사진&#10;&#10;자동 생성된 설명">
                      <a:extLst>
                        <a:ext uri="{FF2B5EF4-FFF2-40B4-BE49-F238E27FC236}">
                          <a16:creationId xmlns:a16="http://schemas.microsoft.com/office/drawing/2014/main" id="{8A18FB6C-1008-E7B7-6962-3447A38C02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93141" cy="2639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3D313" w14:textId="29B39343" w:rsidR="00D11837" w:rsidRDefault="00DC5C31" w:rsidP="00D11837">
      <w:pPr>
        <w:kinsoku w:val="0"/>
        <w:wordWrap/>
        <w:overflowPunct w:val="0"/>
        <w:adjustRightInd w:val="0"/>
        <w:snapToGrid w:val="0"/>
        <w:spacing w:after="0" w:line="480" w:lineRule="auto"/>
        <w:rPr>
          <w:rFonts w:ascii="Arial" w:eastAsia="Malgun Gothic" w:hAnsi="Arial" w:cs="Arial"/>
          <w:color w:val="0D0D0D"/>
          <w:kern w:val="0"/>
          <w:sz w:val="24"/>
          <w:szCs w:val="24"/>
        </w:rPr>
      </w:pPr>
      <w:r w:rsidRPr="006B048D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Fig</w:t>
      </w:r>
      <w:r w:rsidR="0079610E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ure</w:t>
      </w:r>
      <w:r w:rsidRPr="006B048D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 xml:space="preserve"> S2</w:t>
      </w:r>
      <w:r w:rsidR="00DB3247" w:rsidRPr="006B048D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 </w:t>
      </w:r>
      <w:r w:rsidR="008F5422">
        <w:rPr>
          <w:rFonts w:ascii="Arial" w:eastAsia="Malgun Gothic" w:hAnsi="Arial" w:cs="Arial"/>
          <w:color w:val="0D0D0D"/>
          <w:kern w:val="0"/>
          <w:sz w:val="24"/>
          <w:szCs w:val="24"/>
        </w:rPr>
        <w:t>(</w:t>
      </w:r>
      <w:r w:rsidR="008F5422" w:rsidRPr="008F5422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</w:rPr>
        <w:t>A</w:t>
      </w:r>
      <w:r w:rsidR="008F5422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) </w:t>
      </w:r>
      <w:r w:rsidR="007167F8">
        <w:rPr>
          <w:rFonts w:ascii="Arial" w:eastAsia="Malgun Gothic" w:hAnsi="Arial" w:cs="Arial"/>
          <w:color w:val="0D0D0D"/>
          <w:kern w:val="0"/>
          <w:sz w:val="24"/>
          <w:szCs w:val="24"/>
        </w:rPr>
        <w:t>D</w:t>
      </w:r>
      <w:r w:rsidR="00DB3247" w:rsidRPr="006B048D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rug content </w:t>
      </w:r>
      <w:r w:rsidR="00DB3247" w:rsidRPr="004438AF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and </w:t>
      </w:r>
      <w:r w:rsidR="008F5422">
        <w:rPr>
          <w:rFonts w:ascii="Arial" w:eastAsia="Malgun Gothic" w:hAnsi="Arial" w:cs="Arial"/>
          <w:color w:val="0D0D0D"/>
          <w:kern w:val="0"/>
          <w:sz w:val="24"/>
          <w:szCs w:val="24"/>
        </w:rPr>
        <w:t>(</w:t>
      </w:r>
      <w:r w:rsidR="008F5422" w:rsidRPr="008F5422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</w:rPr>
        <w:t>B</w:t>
      </w:r>
      <w:r w:rsidR="008F5422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) </w:t>
      </w:r>
      <w:r w:rsidR="00DB3247" w:rsidRPr="004438AF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particle size of </w:t>
      </w:r>
      <w:r w:rsidR="004438AF" w:rsidRPr="004438AF">
        <w:rPr>
          <w:rFonts w:ascii="Arial" w:eastAsia="Malgun Gothic" w:hAnsi="Arial" w:cs="Arial"/>
          <w:color w:val="0D0D0D"/>
          <w:kern w:val="0"/>
          <w:sz w:val="24"/>
          <w:szCs w:val="24"/>
        </w:rPr>
        <w:t>LG formulations</w:t>
      </w:r>
      <w:r w:rsidR="00DB3247" w:rsidRPr="004438AF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 </w:t>
      </w:r>
      <w:r w:rsidR="007167F8">
        <w:rPr>
          <w:rFonts w:ascii="Arial" w:eastAsia="Malgun Gothic" w:hAnsi="Arial" w:cs="Arial"/>
          <w:color w:val="0D0D0D"/>
          <w:kern w:val="0"/>
          <w:sz w:val="24"/>
          <w:szCs w:val="24"/>
        </w:rPr>
        <w:t>by</w:t>
      </w:r>
      <w:r w:rsidR="00DB3247" w:rsidRPr="004438AF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 various Labrasol concentration</w:t>
      </w:r>
      <w:r w:rsidR="007167F8">
        <w:rPr>
          <w:rFonts w:ascii="Arial" w:eastAsia="Malgun Gothic" w:hAnsi="Arial" w:cs="Arial"/>
          <w:color w:val="0D0D0D"/>
          <w:kern w:val="0"/>
          <w:sz w:val="24"/>
          <w:szCs w:val="24"/>
        </w:rPr>
        <w:t>s</w:t>
      </w:r>
      <w:r w:rsidR="00DB3247" w:rsidRPr="004438AF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 (0.0 to 1.0% </w:t>
      </w:r>
      <w:r w:rsidR="00CA76F7" w:rsidRPr="004438AF">
        <w:rPr>
          <w:rFonts w:ascii="Arial" w:eastAsia="Malgun Gothic" w:hAnsi="Arial" w:cs="Arial"/>
          <w:color w:val="0D0D0D"/>
          <w:kern w:val="0"/>
          <w:sz w:val="24"/>
          <w:szCs w:val="24"/>
        </w:rPr>
        <w:t>[</w:t>
      </w:r>
      <w:r w:rsidR="00DB3247" w:rsidRPr="004438AF">
        <w:rPr>
          <w:rFonts w:ascii="Arial" w:eastAsia="Malgun Gothic" w:hAnsi="Arial" w:cs="Arial"/>
          <w:color w:val="0D0D0D"/>
          <w:kern w:val="0"/>
          <w:sz w:val="24"/>
          <w:szCs w:val="24"/>
        </w:rPr>
        <w:t>v/v</w:t>
      </w:r>
      <w:r w:rsidR="00CA76F7" w:rsidRPr="004438AF">
        <w:rPr>
          <w:rFonts w:ascii="Arial" w:eastAsia="Malgun Gothic" w:hAnsi="Arial" w:cs="Arial"/>
          <w:color w:val="0D0D0D"/>
          <w:kern w:val="0"/>
          <w:sz w:val="24"/>
          <w:szCs w:val="24"/>
        </w:rPr>
        <w:t>]</w:t>
      </w:r>
      <w:r w:rsidR="00DB3247" w:rsidRPr="004438AF">
        <w:rPr>
          <w:rFonts w:ascii="Arial" w:eastAsia="Malgun Gothic" w:hAnsi="Arial" w:cs="Arial"/>
          <w:color w:val="0D0D0D"/>
          <w:kern w:val="0"/>
          <w:sz w:val="24"/>
          <w:szCs w:val="24"/>
        </w:rPr>
        <w:t>).</w:t>
      </w:r>
    </w:p>
    <w:p w14:paraId="6ECD3964" w14:textId="6031CA50" w:rsidR="00DB3247" w:rsidRPr="006B048D" w:rsidRDefault="00DB3247" w:rsidP="006B048D">
      <w:pPr>
        <w:kinsoku w:val="0"/>
        <w:wordWrap/>
        <w:overflowPunct w:val="0"/>
        <w:adjustRightInd w:val="0"/>
        <w:snapToGrid w:val="0"/>
        <w:spacing w:line="480" w:lineRule="auto"/>
        <w:rPr>
          <w:rFonts w:ascii="Arial" w:eastAsia="Malgun Gothic" w:hAnsi="Arial" w:cs="Arial"/>
          <w:color w:val="0D0D0D"/>
          <w:kern w:val="0"/>
          <w:sz w:val="24"/>
          <w:szCs w:val="24"/>
        </w:rPr>
      </w:pPr>
      <w:r w:rsidRPr="0079610E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 xml:space="preserve">Notes: </w:t>
      </w:r>
      <w:r w:rsidRPr="0079610E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Data are presented with a mean</w:t>
      </w:r>
      <w:r w:rsidR="0079610E" w:rsidRPr="0079610E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 </w:t>
      </w:r>
      <w:r w:rsidRPr="0079610E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±</w:t>
      </w:r>
      <w:r w:rsidR="0079610E" w:rsidRPr="0079610E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 </w:t>
      </w:r>
      <w:r w:rsidRPr="0079610E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standard deviation with n=4 for all group.</w:t>
      </w:r>
      <w:r w:rsidR="0083113B" w:rsidRPr="006B048D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 </w:t>
      </w:r>
      <w:r w:rsidRPr="00EF2260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Abbreviations:</w:t>
      </w:r>
      <w:r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 LG, liraglutide.</w:t>
      </w:r>
    </w:p>
    <w:p w14:paraId="6D632696" w14:textId="28DA3FC3" w:rsidR="00DC5C31" w:rsidRDefault="00DC5C31" w:rsidP="006B048D">
      <w:pPr>
        <w:kinsoku w:val="0"/>
        <w:wordWrap/>
        <w:overflowPunct w:val="0"/>
        <w:adjustRightInd w:val="0"/>
        <w:snapToGrid w:val="0"/>
        <w:spacing w:line="480" w:lineRule="auto"/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</w:pPr>
      <w:r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br w:type="page"/>
      </w:r>
    </w:p>
    <w:p w14:paraId="0A26CC0F" w14:textId="36DE0592" w:rsidR="00216A98" w:rsidRDefault="008327EA" w:rsidP="00216A98">
      <w:pPr>
        <w:kinsoku w:val="0"/>
        <w:wordWrap/>
        <w:overflowPunct w:val="0"/>
        <w:adjustRightInd w:val="0"/>
        <w:snapToGrid w:val="0"/>
        <w:spacing w:line="480" w:lineRule="auto"/>
        <w:jc w:val="center"/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</w:pPr>
      <w:r w:rsidRPr="008327EA">
        <w:rPr>
          <w:rFonts w:ascii="Arial" w:eastAsia="Malgun Gothic" w:hAnsi="Arial" w:cs="Arial"/>
          <w:noProof/>
          <w:color w:val="0D0D0D"/>
          <w:kern w:val="0"/>
          <w:sz w:val="24"/>
          <w:szCs w:val="24"/>
          <w:lang w:eastAsia="en-US"/>
        </w:rPr>
        <w:lastRenderedPageBreak/>
        <w:drawing>
          <wp:inline distT="0" distB="0" distL="0" distR="0" wp14:anchorId="7E887E76" wp14:editId="55687F8F">
            <wp:extent cx="4953000" cy="2489200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B683EED-1457-5389-1EE3-9A4DF55F01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B683EED-1457-5389-1EE3-9A4DF55F01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510E9" w14:textId="77777777" w:rsidR="008327EA" w:rsidRPr="008327EA" w:rsidRDefault="008327EA" w:rsidP="008327EA">
      <w:pPr>
        <w:kinsoku w:val="0"/>
        <w:wordWrap/>
        <w:overflowPunct w:val="0"/>
        <w:adjustRightInd w:val="0"/>
        <w:snapToGrid w:val="0"/>
        <w:spacing w:after="0" w:line="480" w:lineRule="auto"/>
        <w:rPr>
          <w:rFonts w:ascii="Arial" w:eastAsia="Malgun Gothic" w:hAnsi="Arial" w:cs="Arial"/>
          <w:color w:val="000000" w:themeColor="text1"/>
          <w:kern w:val="0"/>
          <w:sz w:val="24"/>
          <w:szCs w:val="24"/>
          <w:lang w:eastAsia="en-US"/>
        </w:rPr>
      </w:pPr>
      <w:r w:rsidRPr="008327EA">
        <w:rPr>
          <w:rFonts w:ascii="Arial" w:eastAsia="Malgun Gothic" w:hAnsi="Arial" w:cs="Arial"/>
          <w:b/>
          <w:bCs/>
          <w:color w:val="000000" w:themeColor="text1"/>
          <w:kern w:val="0"/>
          <w:sz w:val="24"/>
          <w:szCs w:val="24"/>
          <w:lang w:eastAsia="en-US"/>
        </w:rPr>
        <w:t>Figure S3.</w:t>
      </w:r>
      <w:r w:rsidRPr="008327EA">
        <w:rPr>
          <w:rFonts w:ascii="Arial" w:eastAsia="Malgun Gothic" w:hAnsi="Arial" w:cs="Arial"/>
          <w:color w:val="000000" w:themeColor="text1"/>
          <w:kern w:val="0"/>
          <w:sz w:val="24"/>
          <w:szCs w:val="24"/>
          <w:lang w:eastAsia="en-US"/>
        </w:rPr>
        <w:t xml:space="preserve"> In vitro cytotoxic effects after incubation of </w:t>
      </w:r>
      <w:r w:rsidRPr="008327EA">
        <w:rPr>
          <w:rFonts w:ascii="Arial" w:eastAsia="Malgun Gothic" w:hAnsi="Arial" w:cs="Arial"/>
          <w:color w:val="000000" w:themeColor="text1"/>
          <w:kern w:val="0"/>
          <w:sz w:val="24"/>
          <w:szCs w:val="24"/>
        </w:rPr>
        <w:t xml:space="preserve">Caco-2 </w:t>
      </w:r>
      <w:r w:rsidRPr="008327EA">
        <w:rPr>
          <w:rFonts w:ascii="Arial" w:eastAsia="Malgun Gothic" w:hAnsi="Arial" w:cs="Arial"/>
          <w:color w:val="000000" w:themeColor="text1"/>
          <w:kern w:val="0"/>
          <w:sz w:val="24"/>
          <w:szCs w:val="24"/>
          <w:lang w:eastAsia="en-US"/>
        </w:rPr>
        <w:t xml:space="preserve">cells with free LG, LG/TD-NF without LG, </w:t>
      </w:r>
      <w:r w:rsidRPr="008327EA">
        <w:rPr>
          <w:rFonts w:ascii="Arial" w:eastAsia="Malgun Gothic" w:hAnsi="Arial" w:cs="Arial"/>
          <w:color w:val="000000" w:themeColor="text1"/>
          <w:kern w:val="0"/>
          <w:sz w:val="24"/>
          <w:szCs w:val="24"/>
        </w:rPr>
        <w:t xml:space="preserve">or </w:t>
      </w:r>
      <w:r w:rsidRPr="008327EA">
        <w:rPr>
          <w:rFonts w:ascii="Arial" w:eastAsia="Malgun Gothic" w:hAnsi="Arial" w:cs="Arial"/>
          <w:color w:val="000000" w:themeColor="text1"/>
          <w:kern w:val="0"/>
          <w:sz w:val="24"/>
          <w:szCs w:val="24"/>
          <w:lang w:eastAsia="en-US"/>
        </w:rPr>
        <w:t xml:space="preserve">LG/TD-NF </w:t>
      </w:r>
      <w:r w:rsidRPr="008327EA">
        <w:rPr>
          <w:rFonts w:ascii="Arial" w:eastAsia="Malgun Gothic" w:hAnsi="Arial" w:cs="Arial"/>
          <w:color w:val="000000" w:themeColor="text1"/>
          <w:kern w:val="0"/>
          <w:sz w:val="24"/>
          <w:szCs w:val="24"/>
        </w:rPr>
        <w:t>at concentrations ranged from 0 to 100 µM based on LG.</w:t>
      </w:r>
    </w:p>
    <w:p w14:paraId="61269023" w14:textId="77777777" w:rsidR="008327EA" w:rsidRPr="008327EA" w:rsidRDefault="008327EA" w:rsidP="008327EA">
      <w:pPr>
        <w:kinsoku w:val="0"/>
        <w:wordWrap/>
        <w:overflowPunct w:val="0"/>
        <w:adjustRightInd w:val="0"/>
        <w:snapToGrid w:val="0"/>
        <w:spacing w:after="0" w:line="480" w:lineRule="auto"/>
        <w:rPr>
          <w:rFonts w:ascii="Arial" w:eastAsia="Malgun Gothic" w:hAnsi="Arial" w:cs="Arial"/>
          <w:color w:val="000000" w:themeColor="text1"/>
          <w:kern w:val="0"/>
          <w:sz w:val="24"/>
          <w:szCs w:val="24"/>
          <w:lang w:eastAsia="en-US"/>
        </w:rPr>
      </w:pPr>
      <w:r w:rsidRPr="008327EA">
        <w:rPr>
          <w:rFonts w:ascii="Arial" w:eastAsia="Malgun Gothic" w:hAnsi="Arial" w:cs="Arial"/>
          <w:b/>
          <w:bCs/>
          <w:color w:val="000000" w:themeColor="text1"/>
          <w:kern w:val="0"/>
          <w:sz w:val="24"/>
          <w:szCs w:val="24"/>
          <w:lang w:eastAsia="en-US"/>
        </w:rPr>
        <w:t>Notes:</w:t>
      </w:r>
      <w:r w:rsidRPr="008327EA">
        <w:rPr>
          <w:rFonts w:ascii="Arial" w:eastAsia="Malgun Gothic" w:hAnsi="Arial" w:cs="Arial"/>
          <w:color w:val="000000" w:themeColor="text1"/>
          <w:kern w:val="0"/>
          <w:sz w:val="24"/>
          <w:szCs w:val="24"/>
          <w:lang w:eastAsia="en-US"/>
        </w:rPr>
        <w:t xml:space="preserve"> Each value represents the mean ± standard deviation (n=4).</w:t>
      </w:r>
    </w:p>
    <w:p w14:paraId="1F747239" w14:textId="77777777" w:rsidR="008327EA" w:rsidRPr="008327EA" w:rsidRDefault="008327EA" w:rsidP="008327EA">
      <w:pPr>
        <w:kinsoku w:val="0"/>
        <w:wordWrap/>
        <w:overflowPunct w:val="0"/>
        <w:adjustRightInd w:val="0"/>
        <w:snapToGrid w:val="0"/>
        <w:spacing w:after="0" w:line="480" w:lineRule="auto"/>
        <w:rPr>
          <w:rFonts w:ascii="Arial" w:eastAsia="Malgun Gothic" w:hAnsi="Arial" w:cs="Arial"/>
          <w:color w:val="000000" w:themeColor="text1"/>
          <w:kern w:val="0"/>
          <w:sz w:val="24"/>
          <w:szCs w:val="24"/>
        </w:rPr>
      </w:pPr>
      <w:r w:rsidRPr="008327EA">
        <w:rPr>
          <w:rFonts w:ascii="Arial" w:eastAsia="Malgun Gothic" w:hAnsi="Arial" w:cs="Arial"/>
          <w:b/>
          <w:bCs/>
          <w:color w:val="000000" w:themeColor="text1"/>
          <w:kern w:val="0"/>
          <w:sz w:val="24"/>
          <w:szCs w:val="24"/>
          <w:lang w:eastAsia="en-US"/>
        </w:rPr>
        <w:t>Abbreviations:</w:t>
      </w:r>
      <w:r w:rsidRPr="008327EA">
        <w:rPr>
          <w:rFonts w:ascii="Arial" w:eastAsia="Malgun Gothic" w:hAnsi="Arial" w:cs="Arial"/>
          <w:color w:val="000000" w:themeColor="text1"/>
          <w:kern w:val="0"/>
          <w:sz w:val="24"/>
          <w:szCs w:val="24"/>
          <w:lang w:eastAsia="en-US"/>
        </w:rPr>
        <w:t xml:space="preserve"> LG, liraglutide; LG/TD-NF without LG, all excipients mixture except LG in LG nanoformulation; LG/TD-NF, oral nanoformulation</w:t>
      </w:r>
    </w:p>
    <w:p w14:paraId="568729CA" w14:textId="345886DE" w:rsidR="00216A98" w:rsidRPr="006B048D" w:rsidRDefault="00216A98" w:rsidP="006B048D">
      <w:pPr>
        <w:kinsoku w:val="0"/>
        <w:wordWrap/>
        <w:overflowPunct w:val="0"/>
        <w:adjustRightInd w:val="0"/>
        <w:snapToGrid w:val="0"/>
        <w:spacing w:line="480" w:lineRule="auto"/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</w:pPr>
      <w:r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br w:type="page"/>
      </w:r>
    </w:p>
    <w:p w14:paraId="57CCD7EE" w14:textId="2C78D1B7" w:rsidR="00DC5C31" w:rsidRPr="006B048D" w:rsidRDefault="00354A89" w:rsidP="00216A98">
      <w:pPr>
        <w:kinsoku w:val="0"/>
        <w:wordWrap/>
        <w:overflowPunct w:val="0"/>
        <w:adjustRightInd w:val="0"/>
        <w:snapToGrid w:val="0"/>
        <w:spacing w:line="480" w:lineRule="auto"/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</w:pPr>
      <w:r w:rsidRPr="00354A89">
        <w:rPr>
          <w:rFonts w:ascii="Arial" w:eastAsia="Malgun Gothic" w:hAnsi="Arial" w:cs="Arial"/>
          <w:noProof/>
          <w:color w:val="0D0D0D"/>
          <w:kern w:val="0"/>
          <w:sz w:val="24"/>
          <w:szCs w:val="24"/>
          <w:lang w:eastAsia="en-US"/>
        </w:rPr>
        <w:lastRenderedPageBreak/>
        <w:drawing>
          <wp:inline distT="0" distB="0" distL="0" distR="0" wp14:anchorId="32121473" wp14:editId="4A858808">
            <wp:extent cx="5731510" cy="2037715"/>
            <wp:effectExtent l="0" t="0" r="2540" b="635"/>
            <wp:docPr id="13" name="그림 12" descr="텍스트, 스크린샷, 라인, 번호이(가) 표시된 사진&#10;&#10;자동 생성된 설명">
              <a:extLst xmlns:a="http://schemas.openxmlformats.org/drawingml/2006/main">
                <a:ext uri="{FF2B5EF4-FFF2-40B4-BE49-F238E27FC236}">
                  <a16:creationId xmlns:a16="http://schemas.microsoft.com/office/drawing/2014/main" id="{F07631C2-C5C8-61F3-A310-D68A88A558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그림 12" descr="텍스트, 스크린샷, 라인, 번호이(가) 표시된 사진&#10;&#10;자동 생성된 설명">
                      <a:extLst>
                        <a:ext uri="{FF2B5EF4-FFF2-40B4-BE49-F238E27FC236}">
                          <a16:creationId xmlns:a16="http://schemas.microsoft.com/office/drawing/2014/main" id="{F07631C2-C5C8-61F3-A310-D68A88A558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799C4" w14:textId="3AB09EBE" w:rsidR="003337D7" w:rsidRDefault="00DC5C31" w:rsidP="003337D7">
      <w:pPr>
        <w:kinsoku w:val="0"/>
        <w:wordWrap/>
        <w:overflowPunct w:val="0"/>
        <w:adjustRightInd w:val="0"/>
        <w:snapToGrid w:val="0"/>
        <w:spacing w:after="0" w:line="480" w:lineRule="auto"/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</w:pPr>
      <w:r w:rsidRPr="006B048D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Fig</w:t>
      </w:r>
      <w:r w:rsidR="005636F8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ure</w:t>
      </w:r>
      <w:r w:rsidRPr="006B048D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 xml:space="preserve"> S</w:t>
      </w:r>
      <w:r w:rsidR="00216A98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4</w:t>
      </w:r>
      <w:r w:rsidR="00EC0883" w:rsidRPr="006B048D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 </w:t>
      </w:r>
      <w:r w:rsidR="0081104F" w:rsidRPr="0081104F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Drug content of </w:t>
      </w:r>
      <w:r w:rsidR="0083471E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various </w:t>
      </w:r>
      <w:r w:rsidR="0081104F" w:rsidRPr="0081104F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LG formulations </w:t>
      </w:r>
      <w:r w:rsidR="0081104F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against </w:t>
      </w:r>
      <w:r w:rsidR="0081104F" w:rsidRPr="0081104F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degradation effects </w:t>
      </w:r>
      <w:r w:rsidR="0081104F">
        <w:rPr>
          <w:rFonts w:ascii="Arial" w:eastAsia="Malgun Gothic" w:hAnsi="Arial" w:cs="Arial"/>
          <w:color w:val="0D0D0D"/>
          <w:kern w:val="0"/>
          <w:sz w:val="24"/>
          <w:szCs w:val="24"/>
        </w:rPr>
        <w:t>by</w:t>
      </w:r>
      <w:r w:rsidR="0081104F" w:rsidRPr="0081104F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 </w:t>
      </w:r>
      <w:r w:rsidR="00354A89">
        <w:rPr>
          <w:rFonts w:ascii="Arial" w:eastAsia="Malgun Gothic" w:hAnsi="Arial" w:cs="Arial"/>
          <w:color w:val="0D0D0D"/>
          <w:kern w:val="0"/>
          <w:sz w:val="24"/>
          <w:szCs w:val="24"/>
        </w:rPr>
        <w:t>(</w:t>
      </w:r>
      <w:r w:rsidR="00354A89" w:rsidRPr="00647267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</w:rPr>
        <w:t>A</w:t>
      </w:r>
      <w:r w:rsidR="00354A89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) </w:t>
      </w:r>
      <w:r w:rsidR="0081104F" w:rsidRPr="0081104F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pepsin, </w:t>
      </w:r>
      <w:r w:rsidR="00354A89">
        <w:rPr>
          <w:rFonts w:ascii="Arial" w:eastAsia="Malgun Gothic" w:hAnsi="Arial" w:cs="Arial"/>
          <w:color w:val="0D0D0D"/>
          <w:kern w:val="0"/>
          <w:sz w:val="24"/>
          <w:szCs w:val="24"/>
        </w:rPr>
        <w:t>(</w:t>
      </w:r>
      <w:r w:rsidR="00354A89" w:rsidRPr="00647267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</w:rPr>
        <w:t>B</w:t>
      </w:r>
      <w:r w:rsidR="00354A89">
        <w:rPr>
          <w:rFonts w:ascii="Arial" w:eastAsia="Malgun Gothic" w:hAnsi="Arial" w:cs="Arial"/>
          <w:color w:val="0D0D0D"/>
          <w:kern w:val="0"/>
          <w:sz w:val="24"/>
          <w:szCs w:val="24"/>
        </w:rPr>
        <w:t>)</w:t>
      </w:r>
      <w:r w:rsidR="00C25450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 </w:t>
      </w:r>
      <w:r w:rsidR="0081104F" w:rsidRPr="0081104F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molecular weight of PEGs (PEG 200, PEG 400, PEG 1000, and PEG 4000), and </w:t>
      </w:r>
      <w:r w:rsidR="00C25450">
        <w:rPr>
          <w:rFonts w:ascii="Arial" w:eastAsia="Malgun Gothic" w:hAnsi="Arial" w:cs="Arial"/>
          <w:color w:val="0D0D0D"/>
          <w:kern w:val="0"/>
          <w:sz w:val="24"/>
          <w:szCs w:val="24"/>
        </w:rPr>
        <w:t>(</w:t>
      </w:r>
      <w:r w:rsidR="00C25450" w:rsidRPr="00647267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</w:rPr>
        <w:t>C</w:t>
      </w:r>
      <w:r w:rsidR="00C25450">
        <w:rPr>
          <w:rFonts w:ascii="Arial" w:eastAsia="Malgun Gothic" w:hAnsi="Arial" w:cs="Arial"/>
          <w:color w:val="0D0D0D"/>
          <w:kern w:val="0"/>
          <w:sz w:val="24"/>
          <w:szCs w:val="24"/>
        </w:rPr>
        <w:t xml:space="preserve">) </w:t>
      </w:r>
      <w:r w:rsidR="0081104F" w:rsidRPr="0081104F">
        <w:rPr>
          <w:rFonts w:ascii="Arial" w:eastAsia="Malgun Gothic" w:hAnsi="Arial" w:cs="Arial"/>
          <w:color w:val="0D0D0D"/>
          <w:kern w:val="0"/>
          <w:sz w:val="24"/>
          <w:szCs w:val="24"/>
        </w:rPr>
        <w:t>PEG concentrations (0%, 20%, and 40%) (right).</w:t>
      </w:r>
    </w:p>
    <w:p w14:paraId="6510585D" w14:textId="3DB4CE15" w:rsidR="003337D7" w:rsidRDefault="00DB3247" w:rsidP="006D6C88">
      <w:pPr>
        <w:kinsoku w:val="0"/>
        <w:wordWrap/>
        <w:overflowPunct w:val="0"/>
        <w:adjustRightInd w:val="0"/>
        <w:snapToGrid w:val="0"/>
        <w:spacing w:after="0" w:line="480" w:lineRule="auto"/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</w:pPr>
      <w:r w:rsidRPr="005636F8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 xml:space="preserve">Notes: </w:t>
      </w:r>
      <w:r w:rsidRPr="005636F8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Data are presented with a mean</w:t>
      </w:r>
      <w:r w:rsidR="005636F8" w:rsidRPr="005636F8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 </w:t>
      </w:r>
      <w:r w:rsidRPr="005636F8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±</w:t>
      </w:r>
      <w:r w:rsidR="005636F8" w:rsidRPr="005636F8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 </w:t>
      </w:r>
      <w:r w:rsidRPr="005636F8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standard deviation with n=4 for all group.</w:t>
      </w:r>
      <w:r w:rsidR="00EC0883" w:rsidRPr="006B048D">
        <w:rPr>
          <w:rFonts w:ascii="Arial" w:hAnsi="Arial" w:cs="Arial"/>
          <w:b/>
          <w:bCs/>
          <w:color w:val="252525"/>
          <w:kern w:val="0"/>
          <w:szCs w:val="24"/>
          <w:vertAlign w:val="superscript"/>
          <w:lang w:eastAsia="en-US"/>
        </w:rPr>
        <w:t xml:space="preserve"> </w:t>
      </w:r>
      <w:r w:rsidR="00EC0883" w:rsidRPr="006B048D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vertAlign w:val="superscript"/>
          <w:lang w:eastAsia="en-US"/>
        </w:rPr>
        <w:t>***</w:t>
      </w:r>
      <w:r w:rsidR="006D6C88" w:rsidRPr="006B048D">
        <w:rPr>
          <w:rFonts w:ascii="Arial" w:eastAsia="Malgun Gothic" w:hAnsi="Arial" w:cs="Arial"/>
          <w:i/>
          <w:iCs/>
          <w:color w:val="0D0D0D"/>
          <w:kern w:val="0"/>
          <w:sz w:val="24"/>
          <w:szCs w:val="24"/>
          <w:lang w:eastAsia="en-US"/>
        </w:rPr>
        <w:t>P</w:t>
      </w:r>
      <w:r w:rsidR="005636F8">
        <w:rPr>
          <w:rFonts w:ascii="Arial" w:eastAsia="Malgun Gothic" w:hAnsi="Arial" w:cs="Arial"/>
          <w:i/>
          <w:iCs/>
          <w:color w:val="0D0D0D"/>
          <w:kern w:val="0"/>
          <w:sz w:val="24"/>
          <w:szCs w:val="24"/>
          <w:lang w:eastAsia="en-US"/>
        </w:rPr>
        <w:t xml:space="preserve"> </w:t>
      </w:r>
      <w:r w:rsidR="00EC0883"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&lt;</w:t>
      </w:r>
      <w:r w:rsidR="005636F8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 </w:t>
      </w:r>
      <w:r w:rsidR="00EC0883"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0.001 compared to the LG in SGF with pepsin.</w:t>
      </w:r>
    </w:p>
    <w:p w14:paraId="616F8D57" w14:textId="7269EF5B" w:rsidR="00DB3247" w:rsidRPr="006B048D" w:rsidRDefault="00DB3247" w:rsidP="006B048D">
      <w:pPr>
        <w:kinsoku w:val="0"/>
        <w:wordWrap/>
        <w:overflowPunct w:val="0"/>
        <w:adjustRightInd w:val="0"/>
        <w:snapToGrid w:val="0"/>
        <w:spacing w:line="480" w:lineRule="auto"/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</w:pPr>
      <w:r w:rsidRPr="00EF2260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Abbreviations:</w:t>
      </w:r>
      <w:r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 </w:t>
      </w:r>
      <w:r w:rsidR="005B0C8B"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SGF, simulated gastric fluid; </w:t>
      </w:r>
      <w:r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LG, liraglutide</w:t>
      </w:r>
      <w:r w:rsidR="00EC0883"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; PEG, </w:t>
      </w:r>
      <w:r w:rsidR="00BA17E5"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polyethylene glycol.</w:t>
      </w:r>
    </w:p>
    <w:p w14:paraId="168CD803" w14:textId="39CEDB88" w:rsidR="00DC5C31" w:rsidRPr="006B048D" w:rsidRDefault="00DC5C31" w:rsidP="006B048D">
      <w:pPr>
        <w:kinsoku w:val="0"/>
        <w:wordWrap/>
        <w:overflowPunct w:val="0"/>
        <w:adjustRightInd w:val="0"/>
        <w:snapToGrid w:val="0"/>
        <w:spacing w:line="480" w:lineRule="auto"/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</w:pPr>
      <w:r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br w:type="page"/>
      </w:r>
    </w:p>
    <w:p w14:paraId="380AA878" w14:textId="07B14BC8" w:rsidR="0083113B" w:rsidRPr="006B048D" w:rsidRDefault="004C3B64" w:rsidP="00354DBD">
      <w:pPr>
        <w:kinsoku w:val="0"/>
        <w:wordWrap/>
        <w:overflowPunct w:val="0"/>
        <w:adjustRightInd w:val="0"/>
        <w:snapToGrid w:val="0"/>
        <w:spacing w:line="480" w:lineRule="auto"/>
        <w:jc w:val="center"/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</w:pPr>
      <w:r w:rsidRPr="004C3B64">
        <w:rPr>
          <w:rFonts w:ascii="Arial" w:eastAsia="Malgun Gothic" w:hAnsi="Arial" w:cs="Arial"/>
          <w:b/>
          <w:bCs/>
          <w:noProof/>
          <w:color w:val="0D0D0D"/>
          <w:kern w:val="0"/>
          <w:sz w:val="24"/>
          <w:szCs w:val="24"/>
          <w:lang w:eastAsia="en-US"/>
        </w:rPr>
        <w:lastRenderedPageBreak/>
        <w:drawing>
          <wp:inline distT="0" distB="0" distL="0" distR="0" wp14:anchorId="37B4F686" wp14:editId="3462355E">
            <wp:extent cx="5468586" cy="2115495"/>
            <wp:effectExtent l="0" t="0" r="0" b="0"/>
            <wp:docPr id="842169884" name="그림 842169884" descr="텍스트, 라인, 도표, 그래프이(가) 표시된 사진&#10;&#10;자동 생성된 설명">
              <a:extLst xmlns:a="http://schemas.openxmlformats.org/drawingml/2006/main">
                <a:ext uri="{FF2B5EF4-FFF2-40B4-BE49-F238E27FC236}">
                  <a16:creationId xmlns:a16="http://schemas.microsoft.com/office/drawing/2014/main" id="{2F5AE365-E323-13AC-794A-0182A17374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169884" name="그림 842169884" descr="텍스트, 라인, 도표, 그래프이(가) 표시된 사진&#10;&#10;자동 생성된 설명">
                      <a:extLst>
                        <a:ext uri="{FF2B5EF4-FFF2-40B4-BE49-F238E27FC236}">
                          <a16:creationId xmlns:a16="http://schemas.microsoft.com/office/drawing/2014/main" id="{2F5AE365-E323-13AC-794A-0182A17374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68586" cy="211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7F4C8" w14:textId="75DCF165" w:rsidR="00E02C25" w:rsidRPr="007E44FB" w:rsidRDefault="00DC5C31" w:rsidP="00E02C25">
      <w:pPr>
        <w:kinsoku w:val="0"/>
        <w:wordWrap/>
        <w:overflowPunct w:val="0"/>
        <w:adjustRightInd w:val="0"/>
        <w:snapToGrid w:val="0"/>
        <w:spacing w:after="0" w:line="480" w:lineRule="auto"/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</w:pPr>
      <w:r w:rsidRPr="007E44FB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Fig</w:t>
      </w:r>
      <w:r w:rsidR="005636F8" w:rsidRPr="007E44FB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ure</w:t>
      </w:r>
      <w:r w:rsidRPr="007E44FB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 xml:space="preserve"> S</w:t>
      </w:r>
      <w:r w:rsidR="00216A98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5</w:t>
      </w:r>
      <w:r w:rsidR="00BA17E5" w:rsidRPr="007E44FB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 SPR analysis of </w:t>
      </w:r>
      <w:r w:rsidR="00DF421E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(</w:t>
      </w:r>
      <w:r w:rsidR="00DF421E" w:rsidRPr="00DF421E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A</w:t>
      </w:r>
      <w:r w:rsidR="00DF421E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) </w:t>
      </w:r>
      <w:r w:rsidR="00BA17E5" w:rsidRPr="007E44FB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LG and </w:t>
      </w:r>
      <w:r w:rsidR="00DF421E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(</w:t>
      </w:r>
      <w:r w:rsidR="00DF421E" w:rsidRPr="00DF421E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B</w:t>
      </w:r>
      <w:r w:rsidR="00DF421E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) </w:t>
      </w:r>
      <w:r w:rsidR="00BA17E5" w:rsidRPr="007E44FB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TLC on an ASBT-immobilized CM5 sensor chip for binding affinity (K</w:t>
      </w:r>
      <w:r w:rsidR="00BA17E5" w:rsidRPr="007E44FB">
        <w:rPr>
          <w:rFonts w:ascii="Arial" w:eastAsia="Malgun Gothic" w:hAnsi="Arial" w:cs="Arial"/>
          <w:color w:val="0D0D0D"/>
          <w:kern w:val="0"/>
          <w:sz w:val="24"/>
          <w:szCs w:val="24"/>
          <w:vertAlign w:val="subscript"/>
          <w:lang w:eastAsia="en-US"/>
        </w:rPr>
        <w:t>d</w:t>
      </w:r>
      <w:r w:rsidR="00BA17E5" w:rsidRPr="007E44FB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)</w:t>
      </w:r>
      <w:r w:rsidR="0083113B" w:rsidRPr="007E44FB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.</w:t>
      </w:r>
    </w:p>
    <w:p w14:paraId="3E3B60D4" w14:textId="304674FF" w:rsidR="00BA17E5" w:rsidRPr="007E44FB" w:rsidRDefault="00BA17E5" w:rsidP="006B048D">
      <w:pPr>
        <w:kinsoku w:val="0"/>
        <w:wordWrap/>
        <w:overflowPunct w:val="0"/>
        <w:adjustRightInd w:val="0"/>
        <w:snapToGrid w:val="0"/>
        <w:spacing w:line="480" w:lineRule="auto"/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</w:pPr>
      <w:r w:rsidRPr="007E44FB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Abbreviations:</w:t>
      </w:r>
      <w:r w:rsidRPr="007E44FB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 </w:t>
      </w:r>
      <w:r w:rsidRPr="007E44FB">
        <w:rPr>
          <w:rFonts w:ascii="Arial" w:eastAsia="Malgun Gothic" w:hAnsi="Arial" w:cs="Arial"/>
          <w:bCs/>
          <w:color w:val="0D0D0D"/>
          <w:kern w:val="0"/>
          <w:sz w:val="24"/>
          <w:szCs w:val="24"/>
          <w:lang w:eastAsia="en-US"/>
        </w:rPr>
        <w:t xml:space="preserve">SPR, </w:t>
      </w:r>
      <w:r w:rsidRPr="007E44FB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surface plasmon resonance; LG, liraglutide; TLC, taurolithocholate.</w:t>
      </w:r>
    </w:p>
    <w:p w14:paraId="1DA5B355" w14:textId="6712A35F" w:rsidR="00DC5C31" w:rsidRPr="006B048D" w:rsidRDefault="00DC5C31" w:rsidP="006B048D">
      <w:pPr>
        <w:kinsoku w:val="0"/>
        <w:wordWrap/>
        <w:overflowPunct w:val="0"/>
        <w:adjustRightInd w:val="0"/>
        <w:snapToGrid w:val="0"/>
        <w:spacing w:line="480" w:lineRule="auto"/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</w:pPr>
      <w:r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br w:type="page"/>
      </w:r>
    </w:p>
    <w:p w14:paraId="511252E5" w14:textId="3FC76644" w:rsidR="00DC5C31" w:rsidRPr="006B048D" w:rsidRDefault="00F93D37" w:rsidP="00E02C25">
      <w:pPr>
        <w:kinsoku w:val="0"/>
        <w:wordWrap/>
        <w:overflowPunct w:val="0"/>
        <w:adjustRightInd w:val="0"/>
        <w:snapToGrid w:val="0"/>
        <w:spacing w:line="480" w:lineRule="auto"/>
        <w:jc w:val="center"/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</w:pPr>
      <w:r w:rsidRPr="00F93D37">
        <w:rPr>
          <w:rFonts w:ascii="Arial" w:eastAsia="Malgun Gothic" w:hAnsi="Arial" w:cs="Arial"/>
          <w:noProof/>
          <w:color w:val="0D0D0D"/>
          <w:kern w:val="0"/>
          <w:sz w:val="24"/>
          <w:szCs w:val="24"/>
          <w:lang w:eastAsia="en-US"/>
        </w:rPr>
        <w:lastRenderedPageBreak/>
        <w:drawing>
          <wp:inline distT="0" distB="0" distL="0" distR="0" wp14:anchorId="5FAB1F6F" wp14:editId="42E1D245">
            <wp:extent cx="5596613" cy="5188146"/>
            <wp:effectExtent l="0" t="0" r="4445" b="0"/>
            <wp:docPr id="325653849" name="그림 325653849" descr="텍스트, 스크린샷이(가) 표시된 사진&#10;&#10;자동 생성된 설명">
              <a:extLst xmlns:a="http://schemas.openxmlformats.org/drawingml/2006/main">
                <a:ext uri="{FF2B5EF4-FFF2-40B4-BE49-F238E27FC236}">
                  <a16:creationId xmlns:a16="http://schemas.microsoft.com/office/drawing/2014/main" id="{FDEB7FF1-47E2-030F-E48E-D33CCB3E1F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653849" name="그림 325653849" descr="텍스트, 스크린샷이(가) 표시된 사진&#10;&#10;자동 생성된 설명">
                      <a:extLst>
                        <a:ext uri="{FF2B5EF4-FFF2-40B4-BE49-F238E27FC236}">
                          <a16:creationId xmlns:a16="http://schemas.microsoft.com/office/drawing/2014/main" id="{FDEB7FF1-47E2-030F-E48E-D33CCB3E1F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96613" cy="518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EB1B2" w14:textId="17DFA11E" w:rsidR="00E02C25" w:rsidRDefault="00DC5C31" w:rsidP="00E02C25">
      <w:pPr>
        <w:kinsoku w:val="0"/>
        <w:wordWrap/>
        <w:overflowPunct w:val="0"/>
        <w:adjustRightInd w:val="0"/>
        <w:snapToGrid w:val="0"/>
        <w:spacing w:after="0" w:line="480" w:lineRule="auto"/>
        <w:rPr>
          <w:rFonts w:ascii="Arial" w:eastAsia="Malgun Gothic" w:hAnsi="Arial" w:cs="Arial"/>
          <w:bCs/>
          <w:color w:val="0D0D0D"/>
          <w:kern w:val="0"/>
          <w:sz w:val="24"/>
          <w:szCs w:val="24"/>
          <w:lang w:eastAsia="en-US"/>
        </w:rPr>
      </w:pPr>
      <w:r w:rsidRPr="006B048D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Fig</w:t>
      </w:r>
      <w:r w:rsidR="007E44FB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ure</w:t>
      </w:r>
      <w:r w:rsidRPr="006B048D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 xml:space="preserve"> S</w:t>
      </w:r>
      <w:r w:rsidR="00216A98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6</w:t>
      </w:r>
      <w:r w:rsidR="00BA17E5" w:rsidRPr="006B048D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 </w:t>
      </w:r>
      <w:r w:rsidR="00B8764A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>(</w:t>
      </w:r>
      <w:r w:rsidR="00B8764A" w:rsidRPr="00B8764A">
        <w:rPr>
          <w:rFonts w:ascii="Arial" w:eastAsia="Malgun Gothic" w:hAnsi="Arial" w:cs="Arial"/>
          <w:b/>
          <w:bCs/>
          <w:color w:val="0D0D0D"/>
          <w:kern w:val="0"/>
          <w:sz w:val="24"/>
          <w:szCs w:val="24"/>
          <w:lang w:eastAsia="en-US"/>
        </w:rPr>
        <w:t>A</w:t>
      </w:r>
      <w:r w:rsidR="00B8764A"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  <w:t xml:space="preserve">) </w:t>
      </w:r>
      <w:r w:rsidR="00BA17E5" w:rsidRPr="006B048D">
        <w:rPr>
          <w:rFonts w:ascii="Arial" w:eastAsia="Malgun Gothic" w:hAnsi="Arial" w:cs="Arial"/>
          <w:bCs/>
          <w:color w:val="0D0D0D"/>
          <w:kern w:val="0"/>
          <w:sz w:val="24"/>
          <w:szCs w:val="24"/>
          <w:lang w:eastAsia="en-US"/>
        </w:rPr>
        <w:t xml:space="preserve">Immunofluorescence staining of glucagon on pancreas and </w:t>
      </w:r>
      <w:r w:rsidR="00B8764A">
        <w:rPr>
          <w:rFonts w:ascii="Arial" w:eastAsia="Malgun Gothic" w:hAnsi="Arial" w:cs="Arial"/>
          <w:bCs/>
          <w:color w:val="0D0D0D"/>
          <w:kern w:val="0"/>
          <w:sz w:val="24"/>
          <w:szCs w:val="24"/>
          <w:lang w:eastAsia="en-US"/>
        </w:rPr>
        <w:t>(</w:t>
      </w:r>
      <w:r w:rsidR="00B8764A" w:rsidRPr="00B8764A">
        <w:rPr>
          <w:rFonts w:ascii="Arial" w:eastAsia="Malgun Gothic" w:hAnsi="Arial" w:cs="Arial"/>
          <w:b/>
          <w:color w:val="0D0D0D"/>
          <w:kern w:val="0"/>
          <w:sz w:val="24"/>
          <w:szCs w:val="24"/>
          <w:lang w:eastAsia="en-US"/>
        </w:rPr>
        <w:t>B</w:t>
      </w:r>
      <w:r w:rsidR="00B8764A">
        <w:rPr>
          <w:rFonts w:ascii="Arial" w:eastAsia="Malgun Gothic" w:hAnsi="Arial" w:cs="Arial"/>
          <w:bCs/>
          <w:color w:val="0D0D0D"/>
          <w:kern w:val="0"/>
          <w:sz w:val="24"/>
          <w:szCs w:val="24"/>
          <w:lang w:eastAsia="en-US"/>
        </w:rPr>
        <w:t xml:space="preserve">) </w:t>
      </w:r>
      <w:r w:rsidR="00BA17E5" w:rsidRPr="006B048D">
        <w:rPr>
          <w:rFonts w:ascii="Arial" w:eastAsia="Malgun Gothic" w:hAnsi="Arial" w:cs="Arial"/>
          <w:bCs/>
          <w:color w:val="0D0D0D"/>
          <w:kern w:val="0"/>
          <w:sz w:val="24"/>
          <w:szCs w:val="24"/>
          <w:lang w:eastAsia="en-US"/>
        </w:rPr>
        <w:t>quantification of the area on last day.</w:t>
      </w:r>
    </w:p>
    <w:p w14:paraId="36244155" w14:textId="10ACEDE2" w:rsidR="00DC5C31" w:rsidRDefault="00BA17E5" w:rsidP="006B048D">
      <w:pPr>
        <w:kinsoku w:val="0"/>
        <w:wordWrap/>
        <w:overflowPunct w:val="0"/>
        <w:adjustRightInd w:val="0"/>
        <w:snapToGrid w:val="0"/>
        <w:spacing w:line="480" w:lineRule="auto"/>
        <w:rPr>
          <w:rFonts w:ascii="Arial" w:eastAsia="Malgun Gothic" w:hAnsi="Arial" w:cs="Arial"/>
          <w:bCs/>
          <w:color w:val="0D0D0D"/>
          <w:kern w:val="0"/>
          <w:sz w:val="24"/>
          <w:szCs w:val="24"/>
          <w:lang w:eastAsia="en-US"/>
        </w:rPr>
      </w:pPr>
      <w:r w:rsidRPr="00ED6F40">
        <w:rPr>
          <w:rFonts w:ascii="Arial" w:eastAsia="Malgun Gothic" w:hAnsi="Arial" w:cs="Arial"/>
          <w:b/>
          <w:color w:val="0D0D0D"/>
          <w:kern w:val="0"/>
          <w:sz w:val="24"/>
          <w:szCs w:val="24"/>
          <w:lang w:eastAsia="en-US"/>
        </w:rPr>
        <w:t>Abbreviations:</w:t>
      </w:r>
      <w:r w:rsidRPr="006B048D">
        <w:rPr>
          <w:rFonts w:ascii="Arial" w:eastAsia="Malgun Gothic" w:hAnsi="Arial" w:cs="Arial"/>
          <w:bCs/>
          <w:color w:val="0D0D0D"/>
          <w:kern w:val="0"/>
          <w:sz w:val="24"/>
          <w:szCs w:val="24"/>
          <w:lang w:eastAsia="en-US"/>
        </w:rPr>
        <w:t xml:space="preserve"> LG, liraglutide; SC, subcutaneous; PO, per oral.</w:t>
      </w:r>
    </w:p>
    <w:p w14:paraId="307EBA18" w14:textId="70D1117A" w:rsidR="00216A98" w:rsidRPr="006B048D" w:rsidRDefault="00216A98" w:rsidP="00216A98">
      <w:pPr>
        <w:kinsoku w:val="0"/>
        <w:wordWrap/>
        <w:overflowPunct w:val="0"/>
        <w:adjustRightInd w:val="0"/>
        <w:snapToGrid w:val="0"/>
        <w:spacing w:line="480" w:lineRule="auto"/>
        <w:rPr>
          <w:rFonts w:ascii="Arial" w:eastAsia="Malgun Gothic" w:hAnsi="Arial" w:cs="Arial"/>
          <w:color w:val="0D0D0D"/>
          <w:kern w:val="0"/>
          <w:sz w:val="24"/>
          <w:szCs w:val="24"/>
          <w:lang w:eastAsia="en-US"/>
        </w:rPr>
      </w:pPr>
    </w:p>
    <w:sectPr w:rsidR="00216A98" w:rsidRPr="006B048D" w:rsidSect="005D6489">
      <w:footerReference w:type="even" r:id="rId18"/>
      <w:footerReference w:type="default" r:id="rId19"/>
      <w:footerReference w:type="first" r:id="rId20"/>
      <w:pgSz w:w="11906" w:h="16838"/>
      <w:pgMar w:top="1440" w:right="1440" w:bottom="1440" w:left="1440" w:header="851" w:footer="454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7183" w14:textId="77777777" w:rsidR="005D6489" w:rsidRDefault="005D6489" w:rsidP="0017194D">
      <w:pPr>
        <w:spacing w:after="0" w:line="240" w:lineRule="auto"/>
      </w:pPr>
      <w:r>
        <w:separator/>
      </w:r>
    </w:p>
  </w:endnote>
  <w:endnote w:type="continuationSeparator" w:id="0">
    <w:p w14:paraId="6BE9915D" w14:textId="77777777" w:rsidR="005D6489" w:rsidRDefault="005D6489" w:rsidP="0017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85A3" w14:textId="706433BB" w:rsidR="0032437C" w:rsidRDefault="003243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2172E9" wp14:editId="4B4986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8219058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21834" w14:textId="2BC77A67" w:rsidR="0032437C" w:rsidRPr="0032437C" w:rsidRDefault="0032437C" w:rsidP="0032437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2437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172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BE21834" w14:textId="2BC77A67" w:rsidR="0032437C" w:rsidRPr="0032437C" w:rsidRDefault="0032437C" w:rsidP="0032437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2437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FB54" w14:textId="097002E6" w:rsidR="0032437C" w:rsidRDefault="003243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2BD60C" wp14:editId="39C77501">
              <wp:simplePos x="1080770" y="995807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9169015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04C35" w14:textId="1DA8406F" w:rsidR="0032437C" w:rsidRPr="0032437C" w:rsidRDefault="0032437C" w:rsidP="0032437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2437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BD6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0F04C35" w14:textId="1DA8406F" w:rsidR="0032437C" w:rsidRPr="0032437C" w:rsidRDefault="0032437C" w:rsidP="0032437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2437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738B" w14:textId="71793C04" w:rsidR="0032437C" w:rsidRDefault="003243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0059BE" wp14:editId="5E3BEC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1704566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CA7A4" w14:textId="37A82142" w:rsidR="0032437C" w:rsidRPr="0032437C" w:rsidRDefault="0032437C" w:rsidP="0032437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2437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059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1ACA7A4" w14:textId="37A82142" w:rsidR="0032437C" w:rsidRPr="0032437C" w:rsidRDefault="0032437C" w:rsidP="0032437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2437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C5F54" w14:textId="719480A4" w:rsidR="0032437C" w:rsidRDefault="003243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918167A" wp14:editId="301E90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8730691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38FB2" w14:textId="2BDC8678" w:rsidR="0032437C" w:rsidRPr="0032437C" w:rsidRDefault="0032437C" w:rsidP="0032437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2437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8167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formation Classification: Gener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45F38FB2" w14:textId="2BDC8678" w:rsidR="0032437C" w:rsidRPr="0032437C" w:rsidRDefault="0032437C" w:rsidP="0032437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2437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B191" w14:textId="5DD85193" w:rsidR="0017194D" w:rsidRPr="0017194D" w:rsidRDefault="0032437C" w:rsidP="0017194D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BE6EE9" wp14:editId="28ED372F">
              <wp:simplePos x="914400" y="1011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26499169" name="Text Box 6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7CB4C" w14:textId="7BDECE11" w:rsidR="0032437C" w:rsidRPr="0032437C" w:rsidRDefault="0032437C" w:rsidP="0032437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2437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E6EE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formation Classification: Gener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017CB4C" w14:textId="7BDECE11" w:rsidR="0032437C" w:rsidRPr="0032437C" w:rsidRDefault="0032437C" w:rsidP="0032437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2437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107336368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17194D" w:rsidRPr="001719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7194D" w:rsidRPr="0017194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17194D" w:rsidRPr="001719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7CFD" w:rsidRPr="00AF7CFD">
          <w:rPr>
            <w:rFonts w:ascii="Times New Roman" w:hAnsi="Times New Roman" w:cs="Times New Roman"/>
            <w:noProof/>
            <w:sz w:val="24"/>
            <w:szCs w:val="24"/>
            <w:lang w:val="ko-KR"/>
          </w:rPr>
          <w:t>4</w:t>
        </w:r>
        <w:r w:rsidR="0017194D" w:rsidRPr="0017194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5434" w14:textId="04F3D7DA" w:rsidR="0032437C" w:rsidRDefault="003243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9AC684A" wp14:editId="0FDD0F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25980297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54CEA" w14:textId="24D4AA84" w:rsidR="0032437C" w:rsidRPr="0032437C" w:rsidRDefault="0032437C" w:rsidP="0032437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2437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C68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formation Classification: Gener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1354CEA" w14:textId="24D4AA84" w:rsidR="0032437C" w:rsidRPr="0032437C" w:rsidRDefault="0032437C" w:rsidP="0032437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2437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5E362" w14:textId="77777777" w:rsidR="005D6489" w:rsidRDefault="005D6489" w:rsidP="0017194D">
      <w:pPr>
        <w:spacing w:after="0" w:line="240" w:lineRule="auto"/>
      </w:pPr>
      <w:r>
        <w:separator/>
      </w:r>
    </w:p>
  </w:footnote>
  <w:footnote w:type="continuationSeparator" w:id="0">
    <w:p w14:paraId="427837DF" w14:textId="77777777" w:rsidR="005D6489" w:rsidRDefault="005D6489" w:rsidP="00171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C4A"/>
    <w:rsid w:val="0003519D"/>
    <w:rsid w:val="000B5696"/>
    <w:rsid w:val="000C6F4D"/>
    <w:rsid w:val="000E43DB"/>
    <w:rsid w:val="000E5C4A"/>
    <w:rsid w:val="00152E90"/>
    <w:rsid w:val="0017194D"/>
    <w:rsid w:val="00172CD4"/>
    <w:rsid w:val="001730DF"/>
    <w:rsid w:val="001D0277"/>
    <w:rsid w:val="00216A98"/>
    <w:rsid w:val="00224839"/>
    <w:rsid w:val="00230D37"/>
    <w:rsid w:val="002316DA"/>
    <w:rsid w:val="00245B22"/>
    <w:rsid w:val="00264E27"/>
    <w:rsid w:val="00270B3C"/>
    <w:rsid w:val="00291577"/>
    <w:rsid w:val="00300ABC"/>
    <w:rsid w:val="003052EF"/>
    <w:rsid w:val="0031336B"/>
    <w:rsid w:val="0032437C"/>
    <w:rsid w:val="003309E7"/>
    <w:rsid w:val="003337D7"/>
    <w:rsid w:val="00354A89"/>
    <w:rsid w:val="00354DBD"/>
    <w:rsid w:val="003D28DF"/>
    <w:rsid w:val="00415A78"/>
    <w:rsid w:val="00426E67"/>
    <w:rsid w:val="004438AF"/>
    <w:rsid w:val="004C3B64"/>
    <w:rsid w:val="00506C37"/>
    <w:rsid w:val="00516043"/>
    <w:rsid w:val="00521696"/>
    <w:rsid w:val="0055158C"/>
    <w:rsid w:val="00556D9E"/>
    <w:rsid w:val="005636F8"/>
    <w:rsid w:val="005B0C8B"/>
    <w:rsid w:val="005D6489"/>
    <w:rsid w:val="00613ABE"/>
    <w:rsid w:val="00647267"/>
    <w:rsid w:val="00653033"/>
    <w:rsid w:val="0066655D"/>
    <w:rsid w:val="006731A6"/>
    <w:rsid w:val="0067557E"/>
    <w:rsid w:val="00676ACE"/>
    <w:rsid w:val="00692EA2"/>
    <w:rsid w:val="006B048D"/>
    <w:rsid w:val="006D6C88"/>
    <w:rsid w:val="00703538"/>
    <w:rsid w:val="007167F8"/>
    <w:rsid w:val="00724380"/>
    <w:rsid w:val="00725533"/>
    <w:rsid w:val="007350A5"/>
    <w:rsid w:val="00766F9F"/>
    <w:rsid w:val="00767ADC"/>
    <w:rsid w:val="0079610E"/>
    <w:rsid w:val="007A01FA"/>
    <w:rsid w:val="007A4D9F"/>
    <w:rsid w:val="007E44FB"/>
    <w:rsid w:val="0081104F"/>
    <w:rsid w:val="00827A2B"/>
    <w:rsid w:val="0083113B"/>
    <w:rsid w:val="008327EA"/>
    <w:rsid w:val="0083471E"/>
    <w:rsid w:val="00837CED"/>
    <w:rsid w:val="0088794D"/>
    <w:rsid w:val="00890E1C"/>
    <w:rsid w:val="008E736F"/>
    <w:rsid w:val="008F5422"/>
    <w:rsid w:val="00935D71"/>
    <w:rsid w:val="009811B8"/>
    <w:rsid w:val="009E491A"/>
    <w:rsid w:val="00A32346"/>
    <w:rsid w:val="00A35904"/>
    <w:rsid w:val="00A81F55"/>
    <w:rsid w:val="00AA029C"/>
    <w:rsid w:val="00AA5AE4"/>
    <w:rsid w:val="00AA73BF"/>
    <w:rsid w:val="00AC0229"/>
    <w:rsid w:val="00AD5390"/>
    <w:rsid w:val="00AE7FDE"/>
    <w:rsid w:val="00AF7CFD"/>
    <w:rsid w:val="00B20773"/>
    <w:rsid w:val="00B402E5"/>
    <w:rsid w:val="00B70F8E"/>
    <w:rsid w:val="00B8764A"/>
    <w:rsid w:val="00BA17E5"/>
    <w:rsid w:val="00BE75BA"/>
    <w:rsid w:val="00C04A50"/>
    <w:rsid w:val="00C25450"/>
    <w:rsid w:val="00C7314C"/>
    <w:rsid w:val="00CA76F7"/>
    <w:rsid w:val="00CD6651"/>
    <w:rsid w:val="00CE3D58"/>
    <w:rsid w:val="00CE6B73"/>
    <w:rsid w:val="00CF2AE0"/>
    <w:rsid w:val="00D11739"/>
    <w:rsid w:val="00D11837"/>
    <w:rsid w:val="00D346DC"/>
    <w:rsid w:val="00D42E9A"/>
    <w:rsid w:val="00D46511"/>
    <w:rsid w:val="00D47E9E"/>
    <w:rsid w:val="00D534D0"/>
    <w:rsid w:val="00D81A2F"/>
    <w:rsid w:val="00D97F48"/>
    <w:rsid w:val="00DA252F"/>
    <w:rsid w:val="00DB3247"/>
    <w:rsid w:val="00DC5C31"/>
    <w:rsid w:val="00DE520E"/>
    <w:rsid w:val="00DF421E"/>
    <w:rsid w:val="00E02C25"/>
    <w:rsid w:val="00E15616"/>
    <w:rsid w:val="00E7107C"/>
    <w:rsid w:val="00EC0883"/>
    <w:rsid w:val="00ED0B90"/>
    <w:rsid w:val="00ED6F40"/>
    <w:rsid w:val="00ED76DC"/>
    <w:rsid w:val="00EF2260"/>
    <w:rsid w:val="00F001B6"/>
    <w:rsid w:val="00F93D37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CB176"/>
  <w15:chartTrackingRefBased/>
  <w15:docId w15:val="{AAD35077-2B84-4AFE-94ED-ED286605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0AB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0AB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7194D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7194D"/>
  </w:style>
  <w:style w:type="paragraph" w:styleId="Footer">
    <w:name w:val="footer"/>
    <w:basedOn w:val="Normal"/>
    <w:link w:val="FooterChar"/>
    <w:uiPriority w:val="99"/>
    <w:unhideWhenUsed/>
    <w:rsid w:val="0017194D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71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rbyun@snu.ac.kr" TargetMode="External"/><Relationship Id="rId13" Type="http://schemas.openxmlformats.org/officeDocument/2006/relationships/image" Target="media/image2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jwpark@mokpo.ac.kr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80FC86-6C15-1144-897E-EF96D260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453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계정</dc:creator>
  <cp:keywords/>
  <dc:description/>
  <cp:lastModifiedBy>Olliver, Tania</cp:lastModifiedBy>
  <cp:revision>2</cp:revision>
  <dcterms:created xsi:type="dcterms:W3CDTF">2024-03-21T19:05:00Z</dcterms:created>
  <dcterms:modified xsi:type="dcterms:W3CDTF">2024-03-21T19:05:00Z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2abd3fa3,4080eaf9,2f303ba9,d782f89,4b155c3,1f61bd61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2024-03-14T02:41:19Z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58ef0843-e8af-4130-8dc9-53bf2007578f</vt:lpwstr>
  </property>
  <property fmtid="{D5CDD505-2E9C-101B-9397-08002B2CF9AE}" pid="11" name="MSIP_Label_2bbab825-a111-45e4-86a1-18cee0005896_ContentBits">
    <vt:lpwstr>2</vt:lpwstr>
  </property>
</Properties>
</file>