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C66" w:rsidRDefault="00D212A1" w:rsidP="00027C66">
      <w:pPr>
        <w:spacing w:line="48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 w:hint="eastAsia"/>
          <w:sz w:val="20"/>
          <w:szCs w:val="20"/>
        </w:rPr>
        <w:t>Supplementary T</w:t>
      </w:r>
      <w:r w:rsidR="00027C66" w:rsidRPr="005E24B9">
        <w:rPr>
          <w:rFonts w:ascii="Times New Roman" w:hAnsi="Times New Roman" w:cs="Times New Roman"/>
          <w:sz w:val="20"/>
          <w:szCs w:val="20"/>
        </w:rPr>
        <w:t>able 1.</w:t>
      </w:r>
      <w:proofErr w:type="gramEnd"/>
      <w:r w:rsidR="00027C66" w:rsidRPr="005E24B9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27C66" w:rsidRPr="005E24B9">
        <w:rPr>
          <w:rFonts w:ascii="Times New Roman" w:hAnsi="Times New Roman" w:cs="Times New Roman"/>
          <w:sz w:val="20"/>
          <w:szCs w:val="20"/>
        </w:rPr>
        <w:t xml:space="preserve">Characteristics between </w:t>
      </w:r>
      <w:r w:rsidR="00027C66">
        <w:rPr>
          <w:rFonts w:ascii="Times New Roman" w:hAnsi="Times New Roman" w:cs="Times New Roman" w:hint="eastAsia"/>
          <w:sz w:val="20"/>
          <w:szCs w:val="20"/>
        </w:rPr>
        <w:t xml:space="preserve">DIC </w:t>
      </w:r>
      <w:r w:rsidR="00027C66" w:rsidRPr="005E24B9">
        <w:rPr>
          <w:rFonts w:ascii="Times New Roman" w:hAnsi="Times New Roman" w:cs="Times New Roman"/>
          <w:sz w:val="20"/>
          <w:szCs w:val="20"/>
        </w:rPr>
        <w:t xml:space="preserve">patients with </w:t>
      </w:r>
      <w:r w:rsidR="00027C66">
        <w:rPr>
          <w:rFonts w:ascii="Times New Roman" w:hAnsi="Times New Roman" w:cs="Times New Roman" w:hint="eastAsia"/>
          <w:sz w:val="20"/>
          <w:szCs w:val="20"/>
        </w:rPr>
        <w:t xml:space="preserve">or </w:t>
      </w:r>
      <w:r w:rsidR="00027C66" w:rsidRPr="005E24B9">
        <w:rPr>
          <w:rFonts w:ascii="Times New Roman" w:hAnsi="Times New Roman" w:cs="Times New Roman"/>
          <w:sz w:val="20"/>
          <w:szCs w:val="20"/>
        </w:rPr>
        <w:t xml:space="preserve">without </w:t>
      </w:r>
      <w:r w:rsidR="00027C66">
        <w:rPr>
          <w:rFonts w:ascii="Times New Roman" w:hAnsi="Times New Roman" w:cs="Times New Roman" w:hint="eastAsia"/>
          <w:sz w:val="20"/>
          <w:szCs w:val="20"/>
        </w:rPr>
        <w:t>NTIS</w:t>
      </w:r>
      <w:r w:rsidR="00027C66" w:rsidRPr="005E24B9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tbl>
      <w:tblPr>
        <w:tblW w:w="10659" w:type="dxa"/>
        <w:tblInd w:w="-743" w:type="dxa"/>
        <w:tblLook w:val="04A0" w:firstRow="1" w:lastRow="0" w:firstColumn="1" w:lastColumn="0" w:noHBand="0" w:noVBand="1"/>
      </w:tblPr>
      <w:tblGrid>
        <w:gridCol w:w="2836"/>
        <w:gridCol w:w="1984"/>
        <w:gridCol w:w="1985"/>
        <w:gridCol w:w="2268"/>
        <w:gridCol w:w="1586"/>
      </w:tblGrid>
      <w:tr w:rsidR="00027C66" w:rsidRPr="00CF55AB" w:rsidTr="00B6166A">
        <w:trPr>
          <w:trHeight w:val="600"/>
        </w:trPr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CF55AB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C66" w:rsidRPr="00CF55AB" w:rsidRDefault="00BB2553" w:rsidP="00B6166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n =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388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C66" w:rsidRPr="00CF55AB" w:rsidRDefault="00027C66" w:rsidP="00027C66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ith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NTIS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n = </w:t>
            </w:r>
            <w:r w:rsidR="0072374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224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27C66" w:rsidRPr="00CF55AB" w:rsidRDefault="00027C66" w:rsidP="0072374C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ithout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NTIS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n = </w:t>
            </w:r>
            <w:r w:rsidR="0072374C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164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CF55AB" w:rsidRDefault="00027C66" w:rsidP="00B6166A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p value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Age, years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71(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60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-81)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72(62-82)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69(57-81)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0.059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Sex (</w:t>
            </w:r>
            <w:proofErr w:type="gram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male%</w:t>
            </w:r>
            <w:proofErr w:type="gram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221(57.0)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130(58.0)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91(55.5)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0.617</w:t>
            </w:r>
          </w:p>
        </w:tc>
      </w:tr>
      <w:tr w:rsidR="00027C66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CF55AB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Comorbidities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Hypertension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175(45.1)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100(44.6)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75(45.7)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0.831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Diabetes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131(33.8)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82(36.6)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49(29.9)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Chronic kidney diseases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96(24.7)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49(21.9)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47(28.7)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</w:tr>
      <w:tr w:rsidR="00027C66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CF55AB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Infection sources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Respiratory system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254(65.5)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165(73.7)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89(54.3)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Gastrointestinal tract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103(26.5)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44(19.6)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59(36.0)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Urogenital tract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81(20.9)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48(21.4)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33(20.1)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0.754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Others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60(15.5)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35(15.6)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25(15.2)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0.918</w:t>
            </w:r>
          </w:p>
        </w:tc>
      </w:tr>
      <w:tr w:rsidR="00027C66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CF55AB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Laboratory indicators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White blood cell, ×109/L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10.4(6.8-15.6)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10.5(7.3-15.9)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9.9(6.1-14.3)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0.055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leftChars="94" w:left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Alanine aminotransferase, IU/L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35(19-90)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33(17-9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36(20-89)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0.901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Total bilirubin, </w:t>
            </w:r>
            <w:proofErr w:type="spell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μmol</w:t>
            </w:r>
            <w:proofErr w:type="spell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16.6(10.5-29.4)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17.1(11.1-31.4)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15.6(10.0-24.8)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Creatinine</w:t>
            </w:r>
            <w:proofErr w:type="spell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μmol</w:t>
            </w:r>
            <w:proofErr w:type="spell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102(67-18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20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(7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1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-21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83(62-14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Lactate, </w:t>
            </w:r>
            <w:proofErr w:type="spell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mmol</w:t>
            </w:r>
            <w:proofErr w:type="spell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1.8(1.3-2.6)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1.8(1.4-2.9)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1.9(1.3-2.6)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0.843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C-reactive protein, mg/L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126(58-166)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128(59-186)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124(57-160)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Procalcitonin</w:t>
            </w:r>
            <w:proofErr w:type="spell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ng</w:t>
            </w:r>
            <w:proofErr w:type="spell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/mL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4.6(0.6-34.9)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4.8(0.9-37.5)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4.0(0.5-26.6)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0.737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FT3, </w:t>
            </w:r>
            <w:proofErr w:type="spell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pmol</w:t>
            </w:r>
            <w:proofErr w:type="spell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2.1(1.6-2.7)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1.7(1.5-2.0)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2.8(2.5-3.2)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FT4, </w:t>
            </w:r>
            <w:proofErr w:type="spell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pmol</w:t>
            </w:r>
            <w:proofErr w:type="spell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12.1(10.3-14.2)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11.4(9.4-13.0)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13.7(11.7-15.5)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TSH, </w:t>
            </w:r>
            <w:proofErr w:type="spellStart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μIU</w:t>
            </w:r>
            <w:proofErr w:type="spellEnd"/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/mL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0.9(0.4-1.8)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0.8(0.3-1.3)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1.3(0.6-2.4)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0.016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027C66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CF55AB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Coagulation 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parameters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7C66" w:rsidRPr="00A70C06" w:rsidRDefault="00027C66" w:rsidP="000B3CAF">
            <w:pPr>
              <w:widowControl/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Platelet count,×109/L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85(5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8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-134)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91(54-152)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81(60-108)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0.413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Fibrinogen, g/L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4.0(2.9-5.1)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3.9(2.8-5.1)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4.1(3.2-5.0)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FDP, mg/L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22.2(13.3-41.2)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24.6(15.0-43.9)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19.8(10.4-36.2)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0.493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D-dimers, mg/L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6.4(2.8-11.4)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7.2(3.9-12.2)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5.7(1.8-10.1)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0.29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PT, seconds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4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3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6</w:t>
            </w:r>
            <w:r w:rsidR="00BB2553"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(13-16</w:t>
            </w:r>
            <w:r w:rsidR="00BB2553"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13(12-15</w:t>
            </w:r>
            <w:r w:rsidR="00BB2553"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0.058</w:t>
            </w:r>
          </w:p>
        </w:tc>
      </w:tr>
      <w:tr w:rsidR="00BB2553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CF55AB" w:rsidRDefault="00BB2553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APTT, seconds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33(29-38</w:t>
            </w:r>
            <w:r w:rsidR="00BB2553"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5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(29-40</w:t>
            </w:r>
            <w:r w:rsidR="00BB2553"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2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(29-36</w:t>
            </w:r>
            <w:r w:rsidR="00BB2553" w:rsidRPr="000B3C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2553" w:rsidRPr="000B3CAF" w:rsidRDefault="00BB2553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0.029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0B3CAF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CF55AB" w:rsidRDefault="000B3CAF" w:rsidP="00B6166A">
            <w:pPr>
              <w:widowControl/>
              <w:spacing w:line="480" w:lineRule="auto"/>
              <w:ind w:firstLineChars="98" w:firstLine="19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INR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1.2(1.1-1.4)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1.2(1.1-1.4)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1.2(1.1-1.3)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</w:tr>
      <w:tr w:rsidR="000B3CAF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CF55AB" w:rsidRDefault="000B3CAF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APACHEII score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13(9-19)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15(10-21)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11(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9</w:t>
            </w: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-17)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&lt;0.001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0B3CAF" w:rsidRPr="00A70C06" w:rsidTr="000B3CAF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CF55AB" w:rsidRDefault="000B3CAF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55AB">
              <w:rPr>
                <w:rFonts w:ascii="Times New Roman" w:hAnsi="Times New Roman" w:cs="Times New Roman"/>
                <w:b/>
                <w:sz w:val="20"/>
                <w:szCs w:val="20"/>
              </w:rPr>
              <w:t>28 days mortality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75(19.3)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52(23.2)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23(14.0)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3CAF" w:rsidRPr="000B3CAF" w:rsidRDefault="000B3CAF" w:rsidP="000B3C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CAF">
              <w:rPr>
                <w:rFonts w:ascii="Times New Roman" w:hAnsi="Times New Roman" w:cs="Times New Roman"/>
                <w:sz w:val="20"/>
                <w:szCs w:val="20"/>
              </w:rPr>
              <w:t>0.024</w:t>
            </w:r>
            <w:r w:rsidRPr="000B3CAF">
              <w:rPr>
                <w:rFonts w:ascii="Times New Roman" w:hAnsi="Times New Roman" w:cs="Times New Roman" w:hint="eastAsia"/>
                <w:sz w:val="20"/>
                <w:szCs w:val="20"/>
              </w:rPr>
              <w:t>*</w:t>
            </w:r>
          </w:p>
        </w:tc>
      </w:tr>
      <w:tr w:rsidR="00027C66" w:rsidRPr="00A70C06" w:rsidTr="00B6166A">
        <w:trPr>
          <w:trHeight w:val="1680"/>
        </w:trPr>
        <w:tc>
          <w:tcPr>
            <w:tcW w:w="106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2730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70C06">
              <w:rPr>
                <w:rFonts w:ascii="Times New Roman" w:hAnsi="Times New Roman" w:cs="Times New Roman"/>
                <w:sz w:val="20"/>
                <w:szCs w:val="20"/>
              </w:rPr>
              <w:t>Data are presented as median and interquartile range, or number (percentage).</w:t>
            </w:r>
            <w:r w:rsidRPr="00A70C06">
              <w:rPr>
                <w:rFonts w:ascii="Times New Roman" w:hAnsi="Times New Roman" w:cs="Times New Roman"/>
                <w:sz w:val="20"/>
                <w:szCs w:val="20"/>
              </w:rPr>
              <w:br/>
              <w:t>DIC, dissemin</w:t>
            </w:r>
            <w:r w:rsidR="004F2899">
              <w:rPr>
                <w:rFonts w:ascii="Times New Roman" w:hAnsi="Times New Roman" w:cs="Times New Roman"/>
                <w:sz w:val="20"/>
                <w:szCs w:val="20"/>
              </w:rPr>
              <w:t>ated intravascular coagulation;</w:t>
            </w:r>
            <w:r w:rsidR="004F2899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NTIS, </w:t>
            </w:r>
            <w:proofErr w:type="spellStart"/>
            <w:r w:rsidR="004F2899" w:rsidRPr="00EA6B4A">
              <w:rPr>
                <w:rFonts w:ascii="Times New Roman" w:hAnsi="Times New Roman" w:cs="Times New Roman"/>
                <w:sz w:val="20"/>
                <w:szCs w:val="20"/>
              </w:rPr>
              <w:t>nonthyroidal</w:t>
            </w:r>
            <w:proofErr w:type="spellEnd"/>
            <w:r w:rsidR="004F2899" w:rsidRPr="00EA6B4A">
              <w:rPr>
                <w:rFonts w:ascii="Times New Roman" w:hAnsi="Times New Roman" w:cs="Times New Roman"/>
                <w:sz w:val="20"/>
                <w:szCs w:val="20"/>
              </w:rPr>
              <w:t xml:space="preserve"> illness syndrome</w:t>
            </w:r>
            <w:r w:rsidR="004F2899">
              <w:rPr>
                <w:rFonts w:ascii="Times New Roman" w:hAnsi="Times New Roman" w:cs="Times New Roman" w:hint="eastAsia"/>
                <w:sz w:val="20"/>
                <w:szCs w:val="20"/>
              </w:rPr>
              <w:t>;</w:t>
            </w:r>
            <w:r w:rsidR="004F2899" w:rsidRPr="00A7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0C06">
              <w:rPr>
                <w:rFonts w:ascii="Times New Roman" w:hAnsi="Times New Roman" w:cs="Times New Roman"/>
                <w:sz w:val="20"/>
                <w:szCs w:val="20"/>
              </w:rPr>
              <w:t xml:space="preserve">FT3, free </w:t>
            </w:r>
            <w:proofErr w:type="spellStart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>triiodothyronine</w:t>
            </w:r>
            <w:proofErr w:type="spellEnd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 xml:space="preserve">; FT4, free </w:t>
            </w:r>
            <w:proofErr w:type="spellStart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>thyroxine</w:t>
            </w:r>
            <w:proofErr w:type="spellEnd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 xml:space="preserve">; TSH, thyroid stimulating hormone; FDP, fibrin/fibrinogen degradation products; PT, </w:t>
            </w:r>
            <w:proofErr w:type="spellStart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>prothrombin</w:t>
            </w:r>
            <w:proofErr w:type="spellEnd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 xml:space="preserve"> time; APTT, activated partial </w:t>
            </w:r>
            <w:proofErr w:type="spellStart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>thromboplastin</w:t>
            </w:r>
            <w:proofErr w:type="spellEnd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>time;INR</w:t>
            </w:r>
            <w:proofErr w:type="spellEnd"/>
            <w:r w:rsidRPr="00A70C06">
              <w:rPr>
                <w:rFonts w:ascii="Times New Roman" w:hAnsi="Times New Roman" w:cs="Times New Roman"/>
                <w:sz w:val="20"/>
                <w:szCs w:val="20"/>
              </w:rPr>
              <w:t>, international normalized ratio; APACHE II, Acute Physiology and Chronic Health Evaluation II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  <w:r w:rsidRPr="00A70C06">
              <w:rPr>
                <w:rFonts w:ascii="Times New Roman" w:hAnsi="Times New Roman" w:cs="Times New Roman"/>
                <w:sz w:val="20"/>
                <w:szCs w:val="20"/>
              </w:rPr>
              <w:br/>
              <w:t>*p &lt; 0.05.</w:t>
            </w:r>
          </w:p>
          <w:p w:rsidR="00B31761" w:rsidRDefault="00B31761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1761" w:rsidRDefault="00B31761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730" w:rsidRDefault="00D92730" w:rsidP="00D92730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lastRenderedPageBreak/>
              <w:t xml:space="preserve">Supplementary </w:t>
            </w:r>
            <w:r w:rsidRPr="005E24B9">
              <w:rPr>
                <w:rFonts w:ascii="Times New Roman" w:hAnsi="Times New Roman" w:cs="Times New Roman"/>
                <w:sz w:val="20"/>
                <w:szCs w:val="20"/>
              </w:rPr>
              <w:t xml:space="preserve">Table 2. </w:t>
            </w:r>
            <w:r w:rsidRPr="00232ED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nalysis of risk factors for </w:t>
            </w:r>
            <w:r w:rsidRPr="00232ED2">
              <w:rPr>
                <w:rFonts w:ascii="Times New Roman" w:hAnsi="Times New Roman" w:cs="Times New Roman"/>
                <w:sz w:val="20"/>
                <w:szCs w:val="20"/>
              </w:rPr>
              <w:t>DIC in sepsis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using</w:t>
            </w:r>
            <w:r w:rsidRPr="005E24B9">
              <w:rPr>
                <w:rFonts w:ascii="Times New Roman" w:hAnsi="Times New Roman" w:cs="Times New Roman"/>
                <w:sz w:val="20"/>
                <w:szCs w:val="20"/>
              </w:rPr>
              <w:t xml:space="preserve"> logistic regression models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on raw data</w:t>
            </w:r>
            <w:r w:rsidRPr="005E24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6"/>
              <w:tblW w:w="9781" w:type="dxa"/>
              <w:tblLook w:val="04A0" w:firstRow="1" w:lastRow="0" w:firstColumn="1" w:lastColumn="0" w:noHBand="0" w:noVBand="1"/>
            </w:tblPr>
            <w:tblGrid>
              <w:gridCol w:w="2977"/>
              <w:gridCol w:w="2004"/>
              <w:gridCol w:w="1257"/>
              <w:gridCol w:w="2056"/>
              <w:gridCol w:w="1487"/>
            </w:tblGrid>
            <w:tr w:rsidR="00D92730" w:rsidRPr="009D2B32" w:rsidTr="004E151A">
              <w:trPr>
                <w:trHeight w:val="662"/>
              </w:trPr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Univariate</w:t>
                  </w:r>
                  <w:proofErr w:type="spellEnd"/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logistic 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model</w:t>
                  </w:r>
                </w:p>
              </w:tc>
              <w:tc>
                <w:tcPr>
                  <w:tcW w:w="354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Multivariate</w:t>
                  </w: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logistic 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mode1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Variables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OR</w:t>
                  </w: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(95%CI)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 value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OR (95%CI)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value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Age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989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1.004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377</w:t>
                  </w:r>
                </w:p>
              </w:tc>
              <w:tc>
                <w:tcPr>
                  <w:tcW w:w="20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0.99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6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(0.98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6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-1.0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05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403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Sex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0.78(0.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61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99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(0.5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-0.9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8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1B013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34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Hypertension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98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53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-0.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95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23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Diabetes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1.25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882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Chronic kidney diseases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1.3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85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54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 w:rsidR="001B0136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776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CF55AB" w:rsidRDefault="00D92730" w:rsidP="004E151A">
                  <w:pPr>
                    <w:widowControl/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F55A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Infection sources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CF55AB" w:rsidRDefault="00D92730" w:rsidP="004E151A">
                  <w:pPr>
                    <w:widowControl/>
                    <w:spacing w:line="480" w:lineRule="auto"/>
                    <w:ind w:firstLineChars="98" w:firstLine="197"/>
                    <w:jc w:val="lef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F55A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Respiratory system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0.98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26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901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CF55AB" w:rsidRDefault="00D92730" w:rsidP="004E151A">
                  <w:pPr>
                    <w:widowControl/>
                    <w:spacing w:line="480" w:lineRule="auto"/>
                    <w:ind w:firstLineChars="98" w:firstLine="197"/>
                    <w:jc w:val="lef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F55A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Gastrointestinal tract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0.96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0.73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26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0.778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CF55AB" w:rsidRDefault="00D92730" w:rsidP="004E151A">
                  <w:pPr>
                    <w:widowControl/>
                    <w:spacing w:line="480" w:lineRule="auto"/>
                    <w:ind w:firstLineChars="98" w:firstLine="197"/>
                    <w:jc w:val="lef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F55A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Urogenital tract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38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866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CF55AB" w:rsidRDefault="00D92730" w:rsidP="004E151A">
                  <w:pPr>
                    <w:widowControl/>
                    <w:spacing w:line="480" w:lineRule="auto"/>
                    <w:ind w:firstLineChars="98" w:firstLine="197"/>
                    <w:jc w:val="lef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F55A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60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2.29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0.009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  <w:r w:rsidR="00165A5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(1.</w:t>
                  </w:r>
                  <w:r w:rsidR="00165A5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165A5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2.59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165A53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0.010</w:t>
                  </w:r>
                  <w:r w:rsidR="00D9273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*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White blood cell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1.01</w:t>
                  </w:r>
                  <w:r w:rsidR="00A402D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99</w:t>
                  </w:r>
                  <w:r w:rsidR="00A402D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03</w:t>
                  </w:r>
                  <w:r w:rsidR="00A402D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</w:t>
                  </w:r>
                  <w:r w:rsidR="00A402D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165A53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0.976(0.956</w:t>
                  </w:r>
                  <w:r w:rsidR="00D9273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-0.99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6</w:t>
                  </w:r>
                  <w:r w:rsidR="00D9273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165A53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0.025</w:t>
                  </w:r>
                  <w:r w:rsidR="00D9273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*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Alanine aminotransferase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01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01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02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01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(1.0</w:t>
                  </w:r>
                  <w:r w:rsidR="00165A5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01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02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&lt;0.001*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Total bilirubin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999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006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0.0</w:t>
                  </w:r>
                  <w:r w:rsidR="00A402D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165A53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0.999(0.995-1.002</w:t>
                  </w:r>
                  <w:r w:rsidR="00D9273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165A53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0.622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Creatinine</w:t>
                  </w:r>
                  <w:proofErr w:type="spellEnd"/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03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02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04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02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01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03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&lt;0.001*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Lactate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A402D2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09</w:t>
                  </w:r>
                  <w:r w:rsidR="00D927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 w:rsidR="00D9273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97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</w:t>
                  </w:r>
                  <w:r w:rsidR="00D927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1.046</w:t>
                  </w:r>
                  <w:r w:rsidR="00D92730"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 w:rsidR="00A402D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614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C-reactive protein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04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02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05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01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0.999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-1.0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03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906729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0.230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Procalcitonin</w:t>
                  </w:r>
                  <w:proofErr w:type="spellEnd"/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1.02</w:t>
                  </w:r>
                  <w:r w:rsidR="00A402D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</w:t>
                  </w:r>
                  <w:r w:rsidR="00A402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(1.0</w:t>
                  </w:r>
                  <w:r w:rsidR="00A402D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15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-1.02</w:t>
                  </w:r>
                  <w:r w:rsidR="00A402D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5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1.01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(1.01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4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-1.02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5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&lt;0.001*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APACHEII score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A402D2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1.053</w:t>
                  </w:r>
                  <w:r w:rsidR="00D927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1.034</w:t>
                  </w:r>
                  <w:r w:rsidR="00D927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1.072</w:t>
                  </w:r>
                  <w:r w:rsidR="00D92730"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1.02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99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1.04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7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906729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0.054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1573AB" w:rsidRDefault="00D92730" w:rsidP="004E151A">
                  <w:pPr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C17AB7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Thyroid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al</w:t>
                  </w:r>
                  <w:r w:rsidRPr="00C17AB7"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 xml:space="preserve"> dysfunction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1573AB" w:rsidRDefault="00D92730" w:rsidP="004E151A">
                  <w:pPr>
                    <w:ind w:firstLineChars="200" w:firstLine="402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573A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lastRenderedPageBreak/>
                    <w:t>Eythyroid</w:t>
                  </w:r>
                  <w:proofErr w:type="spellEnd"/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1(ref.)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1(ref.)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1573AB" w:rsidRDefault="00D92730" w:rsidP="004E151A">
                  <w:pPr>
                    <w:ind w:firstLineChars="200" w:firstLine="402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573A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Hypo</w:t>
                  </w:r>
                  <w:r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thyroidism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58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1.08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0.0865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0.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66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1.43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9D2B32" w:rsidRDefault="00D92730" w:rsidP="00906729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321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1573AB" w:rsidRDefault="00D92730" w:rsidP="004E151A">
                  <w:pPr>
                    <w:ind w:firstLineChars="200" w:firstLine="402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b/>
                      <w:bCs/>
                      <w:sz w:val="20"/>
                      <w:szCs w:val="20"/>
                    </w:rPr>
                    <w:t>H</w:t>
                  </w:r>
                  <w:r w:rsidRPr="001573A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yperthyroidism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51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2.07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0.936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906729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1.40</w:t>
                  </w:r>
                  <w:r w:rsidR="00D927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(0.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59</w:t>
                  </w:r>
                  <w:r w:rsidR="00D92730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3.12</w:t>
                  </w:r>
                  <w:r w:rsidR="00D92730"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906729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0.419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1573AB" w:rsidRDefault="00D92730" w:rsidP="004E151A">
                  <w:pPr>
                    <w:ind w:firstLineChars="200" w:firstLine="402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573A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NTIS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3.52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2.74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4.53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906729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3.18</w:t>
                  </w:r>
                  <w:r w:rsidR="00D92730"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2.28</w:t>
                  </w:r>
                  <w:r w:rsidR="00D92730"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4.45</w:t>
                  </w:r>
                  <w:r w:rsidR="00D92730"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&lt;0.001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*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D92730" w:rsidRPr="001573AB" w:rsidRDefault="00D92730" w:rsidP="004E151A">
                  <w:pPr>
                    <w:ind w:firstLineChars="200" w:firstLine="402"/>
                    <w:jc w:val="left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573A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Others</w:t>
                  </w:r>
                </w:p>
              </w:tc>
              <w:tc>
                <w:tcPr>
                  <w:tcW w:w="20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0.69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0.48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1.00</w:t>
                  </w:r>
                  <w:r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5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D92730" w:rsidRPr="009D2B32" w:rsidRDefault="00D92730" w:rsidP="004E151A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0.055</w:t>
                  </w:r>
                </w:p>
              </w:tc>
              <w:tc>
                <w:tcPr>
                  <w:tcW w:w="20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D92730" w:rsidRPr="009D2B32" w:rsidRDefault="00906729" w:rsidP="00906729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0.99</w:t>
                  </w:r>
                  <w:r w:rsidR="00D92730"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0.61</w:t>
                  </w:r>
                  <w:r w:rsidR="00D92730"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="00D92730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</w:t>
                  </w: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59</w:t>
                  </w:r>
                  <w:r w:rsidR="00D92730" w:rsidRPr="009D2B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4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:rsidR="00D92730" w:rsidRPr="009D2B32" w:rsidRDefault="00D92730" w:rsidP="00906729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</w:t>
                  </w:r>
                  <w:r w:rsidR="00906729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996</w:t>
                  </w:r>
                </w:p>
              </w:tc>
            </w:tr>
            <w:tr w:rsidR="00D92730" w:rsidRPr="009D2B32" w:rsidTr="004E151A">
              <w:trPr>
                <w:trHeight w:val="301"/>
              </w:trPr>
              <w:tc>
                <w:tcPr>
                  <w:tcW w:w="9781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:rsidR="00D92730" w:rsidRPr="00AD3FF1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OR, odds ratio; </w:t>
                  </w:r>
                  <w:r w:rsidRPr="00AD3FF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DIC, disseminated intravascular coagulation; APACHE II, Acute Physiology and Chronic Health Evaluation II; NTIS, </w:t>
                  </w:r>
                  <w:proofErr w:type="spellStart"/>
                  <w:r w:rsidRPr="00AD3F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nonthyroidal</w:t>
                  </w:r>
                  <w:proofErr w:type="spellEnd"/>
                  <w:r w:rsidRPr="00AD3FF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illness syndrome.</w:t>
                  </w:r>
                </w:p>
                <w:p w:rsidR="00D92730" w:rsidRPr="009D2B32" w:rsidRDefault="00D92730" w:rsidP="004E151A">
                  <w:pPr>
                    <w:spacing w:line="480" w:lineRule="auto"/>
                    <w:jc w:val="lef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3FF1">
                    <w:rPr>
                      <w:rFonts w:ascii="Times New Roman" w:hAnsi="Times New Roman" w:cs="Times New Roman"/>
                      <w:sz w:val="20"/>
                      <w:szCs w:val="20"/>
                    </w:rPr>
                    <w:t>*p &lt; 0.05.</w:t>
                  </w:r>
                </w:p>
              </w:tc>
            </w:tr>
          </w:tbl>
          <w:p w:rsidR="00D92730" w:rsidRDefault="00D92730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3CB2" w:rsidRDefault="00FA3CB2" w:rsidP="00FA3CB2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Supplementary Table 3. Impact of NTIS on the 28 days mortality in septic patients with DIC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estimated using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m</w:t>
            </w:r>
            <w:r w:rsidRPr="00366EFB">
              <w:rPr>
                <w:rFonts w:ascii="Times New Roman" w:hAnsi="Times New Roman" w:cs="Times New Roman"/>
                <w:sz w:val="20"/>
                <w:szCs w:val="20"/>
              </w:rPr>
              <w:t>odified Poisson regression models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on raw data</w:t>
            </w:r>
            <w:r w:rsidRPr="00366E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tbl>
            <w:tblPr>
              <w:tblStyle w:val="a6"/>
              <w:tblW w:w="8897" w:type="dxa"/>
              <w:tblLook w:val="04A0" w:firstRow="1" w:lastRow="0" w:firstColumn="1" w:lastColumn="0" w:noHBand="0" w:noVBand="1"/>
            </w:tblPr>
            <w:tblGrid>
              <w:gridCol w:w="4219"/>
              <w:gridCol w:w="2126"/>
              <w:gridCol w:w="2552"/>
            </w:tblGrid>
            <w:tr w:rsidR="00FA3CB2" w:rsidRPr="00366EFB" w:rsidTr="00392006">
              <w:trPr>
                <w:trHeight w:val="270"/>
              </w:trPr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>RR (CI)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>p value</w:t>
                  </w:r>
                </w:p>
              </w:tc>
            </w:tr>
            <w:tr w:rsidR="00FA3CB2" w:rsidRPr="00366EFB" w:rsidTr="00392006">
              <w:trPr>
                <w:trHeight w:val="270"/>
              </w:trPr>
              <w:tc>
                <w:tcPr>
                  <w:tcW w:w="421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 xml:space="preserve">With NTIS </w:t>
                  </w:r>
                  <w:proofErr w:type="spellStart"/>
                  <w:r w:rsidRPr="00366EFB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>vs</w:t>
                  </w:r>
                  <w:proofErr w:type="spellEnd"/>
                  <w:r w:rsidRPr="00366EFB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 xml:space="preserve"> without NTIS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A3CB2" w:rsidRPr="00366EFB" w:rsidTr="00392006">
              <w:trPr>
                <w:trHeight w:val="270"/>
              </w:trPr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 xml:space="preserve">  Crude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1.45 (1.24-1.70)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&lt;0.001*</w:t>
                  </w:r>
                </w:p>
              </w:tc>
            </w:tr>
            <w:tr w:rsidR="00FA3CB2" w:rsidRPr="00366EFB" w:rsidTr="00392006">
              <w:trPr>
                <w:trHeight w:val="270"/>
              </w:trPr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 xml:space="preserve">  Model 1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1.46 (1.25-1.70)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&lt;0.001*</w:t>
                  </w:r>
                </w:p>
              </w:tc>
            </w:tr>
            <w:tr w:rsidR="00FA3CB2" w:rsidRPr="00366EFB" w:rsidTr="00392006">
              <w:trPr>
                <w:trHeight w:val="270"/>
              </w:trPr>
              <w:tc>
                <w:tcPr>
                  <w:tcW w:w="421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 xml:space="preserve">  Model 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661233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1.38 (1.13-1.69</w:t>
                  </w:r>
                  <w:r w:rsidR="00FA3CB2"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:rsidR="00FA3CB2" w:rsidRPr="00366EFB" w:rsidRDefault="00661233" w:rsidP="00392006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0.001</w:t>
                  </w:r>
                  <w:r w:rsidR="00FA3CB2"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*</w:t>
                  </w:r>
                </w:p>
              </w:tc>
            </w:tr>
            <w:tr w:rsidR="00FA3CB2" w:rsidRPr="00366EFB" w:rsidTr="00392006">
              <w:trPr>
                <w:trHeight w:val="270"/>
              </w:trPr>
              <w:tc>
                <w:tcPr>
                  <w:tcW w:w="421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b/>
                      <w:sz w:val="20"/>
                      <w:szCs w:val="20"/>
                    </w:rPr>
                    <w:t xml:space="preserve">  Model 3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FA3CB2" w:rsidRPr="00366EFB" w:rsidRDefault="00FA3CB2" w:rsidP="00661233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</w:t>
                  </w:r>
                  <w:r w:rsidR="0066123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16</w:t>
                  </w:r>
                  <w:r w:rsidR="006F118E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 (</w:t>
                  </w:r>
                  <w:r w:rsidR="00101E7E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1.03</w:t>
                  </w: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-</w:t>
                  </w:r>
                  <w:r w:rsidR="00661233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1.39</w:t>
                  </w: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:rsidR="00FA3CB2" w:rsidRPr="00366EFB" w:rsidRDefault="006F118E" w:rsidP="00101E7E">
                  <w:pPr>
                    <w:spacing w:line="48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0.0</w:t>
                  </w:r>
                  <w:r w:rsidR="00101E7E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44*</w:t>
                  </w:r>
                </w:p>
              </w:tc>
            </w:tr>
            <w:tr w:rsidR="00FA3CB2" w:rsidRPr="00366EFB" w:rsidTr="00392006">
              <w:trPr>
                <w:trHeight w:val="3030"/>
              </w:trPr>
              <w:tc>
                <w:tcPr>
                  <w:tcW w:w="889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A3CB2" w:rsidRPr="00366EFB" w:rsidRDefault="00FA3CB2" w:rsidP="00392006">
                  <w:pPr>
                    <w:spacing w:line="48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Data are presented as r</w:t>
                  </w: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elative risk (RR) and 95% confidence intervals.</w:t>
                  </w:r>
                  <w:bookmarkStart w:id="0" w:name="_GoBack"/>
                  <w:bookmarkEnd w:id="0"/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br/>
                    <w:t xml:space="preserve">DIC, disseminated intravascular coagulation; NTIS, </w:t>
                  </w:r>
                  <w:proofErr w:type="spellStart"/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nonthyroidal</w:t>
                  </w:r>
                  <w:proofErr w:type="spellEnd"/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 illness syndrome.</w:t>
                  </w: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br/>
                  </w:r>
                  <w:r w:rsidRPr="00FA3CB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Model 1 adjusted for age, sex, and comorbidities (hypertension, diabetes, and chronic kidney diseases). </w:t>
                  </w:r>
                  <w:r w:rsidRPr="00FA3CB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br/>
                    <w:t xml:space="preserve">Model 2 adjusted for model 1, plus total bilirubin, </w:t>
                  </w:r>
                  <w:proofErr w:type="spellStart"/>
                  <w:r w:rsidRPr="00FA3CB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creatinine</w:t>
                  </w:r>
                  <w:proofErr w:type="spellEnd"/>
                  <w:r w:rsidRPr="00FA3CB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 xml:space="preserve">, lactate, C-reactive protein, and </w:t>
                  </w:r>
                  <w:proofErr w:type="spellStart"/>
                  <w:r w:rsidRPr="00FA3CB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procalcitonin</w:t>
                  </w:r>
                  <w:proofErr w:type="spellEnd"/>
                  <w:r w:rsidRPr="00FA3CB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t>.</w:t>
                  </w:r>
                  <w:r w:rsidRPr="00FA3CB2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br/>
                    <w:t>Model 3 adjusted for model 2, plus APACHE II score.</w:t>
                  </w: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br/>
                  </w:r>
                  <w:r w:rsidRPr="00366EFB">
                    <w:rPr>
                      <w:rFonts w:ascii="Times New Roman" w:hAnsi="Times New Roman" w:cs="Times New Roman" w:hint="eastAsia"/>
                      <w:sz w:val="20"/>
                      <w:szCs w:val="20"/>
                    </w:rPr>
                    <w:lastRenderedPageBreak/>
                    <w:t>*p &lt; 0.05.</w:t>
                  </w:r>
                </w:p>
              </w:tc>
            </w:tr>
          </w:tbl>
          <w:p w:rsidR="00027C6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3019" w:rsidRDefault="007D3019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3019">
              <w:rPr>
                <w:rFonts w:ascii="Times New Roman" w:hAnsi="Times New Roman" w:cs="Times New Roman"/>
                <w:sz w:val="20"/>
                <w:szCs w:val="20"/>
              </w:rPr>
              <w:t xml:space="preserve">Supplementary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Figure</w:t>
            </w:r>
            <w:r w:rsidRPr="007D3019">
              <w:rPr>
                <w:rFonts w:ascii="Times New Roman" w:hAnsi="Times New Roman" w:cs="Times New Roman"/>
                <w:sz w:val="20"/>
                <w:szCs w:val="20"/>
              </w:rPr>
              <w:t xml:space="preserve"> 1. Survival curve between septic patients with or without DIC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.</w:t>
            </w:r>
          </w:p>
          <w:p w:rsidR="007D3019" w:rsidRDefault="007D3019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975498" cy="39836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pplementary Figure 1.ti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4196" cy="3989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7C6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C6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C6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C6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C6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C6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C6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C6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7C66" w:rsidRPr="00A70C06" w:rsidRDefault="00027C66" w:rsidP="00B6166A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571AD" w:rsidRDefault="00431EBD"/>
    <w:p w:rsidR="007D3019" w:rsidRDefault="007D3019"/>
    <w:p w:rsidR="007D3019" w:rsidRDefault="007D3019"/>
    <w:p w:rsidR="007D3019" w:rsidRDefault="007D3019"/>
    <w:p w:rsidR="007D3019" w:rsidRDefault="007D3019"/>
    <w:p w:rsidR="007D3019" w:rsidRDefault="007D3019"/>
    <w:p w:rsidR="007D3019" w:rsidRDefault="007D3019"/>
    <w:sectPr w:rsidR="007D30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EBD" w:rsidRDefault="00431EBD" w:rsidP="00027C66">
      <w:r>
        <w:separator/>
      </w:r>
    </w:p>
  </w:endnote>
  <w:endnote w:type="continuationSeparator" w:id="0">
    <w:p w:rsidR="00431EBD" w:rsidRDefault="00431EBD" w:rsidP="0002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EBD" w:rsidRDefault="00431EBD" w:rsidP="00027C66">
      <w:r>
        <w:separator/>
      </w:r>
    </w:p>
  </w:footnote>
  <w:footnote w:type="continuationSeparator" w:id="0">
    <w:p w:rsidR="00431EBD" w:rsidRDefault="00431EBD" w:rsidP="00027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3D"/>
    <w:rsid w:val="00027C66"/>
    <w:rsid w:val="000B3CAF"/>
    <w:rsid w:val="000C4EA3"/>
    <w:rsid w:val="00101E7E"/>
    <w:rsid w:val="00165A53"/>
    <w:rsid w:val="001B0136"/>
    <w:rsid w:val="001B683D"/>
    <w:rsid w:val="00431EBD"/>
    <w:rsid w:val="0044444A"/>
    <w:rsid w:val="004F2899"/>
    <w:rsid w:val="00661233"/>
    <w:rsid w:val="006E59C7"/>
    <w:rsid w:val="006F118E"/>
    <w:rsid w:val="0072374C"/>
    <w:rsid w:val="007D3019"/>
    <w:rsid w:val="00841EDA"/>
    <w:rsid w:val="00906729"/>
    <w:rsid w:val="00997176"/>
    <w:rsid w:val="00A402D2"/>
    <w:rsid w:val="00B31761"/>
    <w:rsid w:val="00BB2553"/>
    <w:rsid w:val="00CD257D"/>
    <w:rsid w:val="00CF6542"/>
    <w:rsid w:val="00D212A1"/>
    <w:rsid w:val="00D92730"/>
    <w:rsid w:val="00FA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C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30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3019"/>
    <w:rPr>
      <w:sz w:val="18"/>
      <w:szCs w:val="18"/>
    </w:rPr>
  </w:style>
  <w:style w:type="table" w:styleId="a6">
    <w:name w:val="Table Grid"/>
    <w:basedOn w:val="a1"/>
    <w:uiPriority w:val="59"/>
    <w:rsid w:val="00D92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7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7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7C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D301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D3019"/>
    <w:rPr>
      <w:sz w:val="18"/>
      <w:szCs w:val="18"/>
    </w:rPr>
  </w:style>
  <w:style w:type="table" w:styleId="a6">
    <w:name w:val="Table Grid"/>
    <w:basedOn w:val="a1"/>
    <w:uiPriority w:val="59"/>
    <w:rsid w:val="00D92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733</Words>
  <Characters>4179</Characters>
  <Application>Microsoft Office Word</Application>
  <DocSecurity>0</DocSecurity>
  <Lines>34</Lines>
  <Paragraphs>9</Paragraphs>
  <ScaleCrop>false</ScaleCrop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2023-09-24T15:28:00Z</dcterms:created>
  <dcterms:modified xsi:type="dcterms:W3CDTF">2024-01-14T19:55:00Z</dcterms:modified>
</cp:coreProperties>
</file>