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2B1FE" w14:textId="77777777" w:rsidR="006D36E3" w:rsidRDefault="00BA6681">
      <w:pPr>
        <w:widowControl/>
        <w:jc w:val="center"/>
        <w:rPr>
          <w:rFonts w:ascii="Times New Roman" w:eastAsia="SimSun" w:hAnsi="Times New Roman" w:cs="Times New Roman"/>
          <w:kern w:val="0"/>
          <w:sz w:val="36"/>
          <w:szCs w:val="36"/>
          <w:lang w:eastAsia="en-US"/>
        </w:rPr>
      </w:pPr>
      <w:r>
        <w:rPr>
          <w:rFonts w:ascii="Times New Roman" w:eastAsia="SimSun" w:hAnsi="Times New Roman" w:cs="Times New Roman"/>
          <w:kern w:val="0"/>
          <w:sz w:val="36"/>
          <w:szCs w:val="36"/>
          <w:lang w:eastAsia="en-US"/>
        </w:rPr>
        <w:t>Supplementary Materials for</w:t>
      </w:r>
    </w:p>
    <w:p w14:paraId="25631A91" w14:textId="77777777" w:rsidR="006D36E3" w:rsidRDefault="006D36E3">
      <w:pPr>
        <w:widowControl/>
        <w:jc w:val="left"/>
        <w:rPr>
          <w:rFonts w:ascii="Times New Roman" w:eastAsia="SimSun" w:hAnsi="Times New Roman" w:cs="Times New Roman"/>
          <w:kern w:val="0"/>
          <w:sz w:val="24"/>
          <w:szCs w:val="20"/>
          <w:lang w:eastAsia="en-US"/>
        </w:rPr>
      </w:pPr>
    </w:p>
    <w:p w14:paraId="65FEF67A" w14:textId="230A75C0" w:rsidR="006D36E3" w:rsidRDefault="00BA6681">
      <w:pPr>
        <w:pStyle w:val="Head"/>
        <w:rPr>
          <w:sz w:val="24"/>
          <w:szCs w:val="24"/>
          <w:lang w:eastAsia="zh-Hans"/>
        </w:rPr>
      </w:pPr>
      <w:r>
        <w:rPr>
          <w:sz w:val="24"/>
          <w:szCs w:val="24"/>
          <w:lang w:eastAsia="zh-Hans"/>
        </w:rPr>
        <w:t>Cold E</w:t>
      </w:r>
      <w:r>
        <w:rPr>
          <w:rFonts w:hint="eastAsia"/>
          <w:sz w:val="24"/>
          <w:szCs w:val="24"/>
          <w:lang w:eastAsia="zh-Hans"/>
        </w:rPr>
        <w:t>xposure</w:t>
      </w:r>
      <w:r>
        <w:rPr>
          <w:sz w:val="24"/>
          <w:szCs w:val="24"/>
          <w:lang w:eastAsia="zh-Hans"/>
        </w:rPr>
        <w:t xml:space="preserve"> A</w:t>
      </w:r>
      <w:r>
        <w:rPr>
          <w:rFonts w:hint="eastAsia"/>
          <w:sz w:val="24"/>
          <w:szCs w:val="24"/>
          <w:lang w:eastAsia="zh-Hans"/>
        </w:rPr>
        <w:t>llevia</w:t>
      </w:r>
      <w:r w:rsidRPr="00BA6681">
        <w:rPr>
          <w:rFonts w:hint="eastAsia"/>
          <w:sz w:val="24"/>
          <w:szCs w:val="24"/>
          <w:lang w:eastAsia="zh-Hans"/>
        </w:rPr>
        <w:t>te</w:t>
      </w:r>
      <w:r w:rsidRPr="00BA6681">
        <w:rPr>
          <w:sz w:val="24"/>
          <w:szCs w:val="24"/>
          <w:lang w:eastAsia="zh-Hans"/>
        </w:rPr>
        <w:t>s</w:t>
      </w:r>
      <w:r>
        <w:rPr>
          <w:sz w:val="24"/>
          <w:szCs w:val="24"/>
          <w:lang w:eastAsia="zh-Hans"/>
        </w:rPr>
        <w:t xml:space="preserve"> T2DM T</w:t>
      </w:r>
      <w:r>
        <w:rPr>
          <w:rFonts w:hint="eastAsia"/>
          <w:sz w:val="24"/>
          <w:szCs w:val="24"/>
          <w:lang w:eastAsia="zh-Hans"/>
        </w:rPr>
        <w:t>hrough</w:t>
      </w:r>
      <w:r>
        <w:rPr>
          <w:sz w:val="24"/>
          <w:szCs w:val="24"/>
          <w:lang w:eastAsia="zh-Hans"/>
        </w:rPr>
        <w:t xml:space="preserve"> P</w:t>
      </w:r>
      <w:r>
        <w:rPr>
          <w:sz w:val="24"/>
          <w:szCs w:val="24"/>
        </w:rPr>
        <w:t xml:space="preserve">lasma-derived </w:t>
      </w:r>
      <w:r>
        <w:rPr>
          <w:rFonts w:eastAsia="SimSun" w:hint="eastAsia"/>
          <w:sz w:val="24"/>
          <w:szCs w:val="24"/>
          <w:lang w:eastAsia="zh-CN"/>
        </w:rPr>
        <w:t>E</w:t>
      </w:r>
      <w:r>
        <w:rPr>
          <w:rFonts w:hint="eastAsia"/>
          <w:sz w:val="24"/>
          <w:szCs w:val="24"/>
        </w:rPr>
        <w:t xml:space="preserve">xtracellular </w:t>
      </w:r>
      <w:r>
        <w:rPr>
          <w:rFonts w:eastAsia="SimSun" w:hint="eastAsia"/>
          <w:sz w:val="24"/>
          <w:szCs w:val="24"/>
          <w:lang w:eastAsia="zh-CN"/>
        </w:rPr>
        <w:t>V</w:t>
      </w:r>
      <w:r>
        <w:rPr>
          <w:rFonts w:hint="eastAsia"/>
          <w:sz w:val="24"/>
          <w:szCs w:val="24"/>
        </w:rPr>
        <w:t>esicles</w:t>
      </w:r>
    </w:p>
    <w:p w14:paraId="0142A34E" w14:textId="77777777" w:rsidR="006D36E3" w:rsidRDefault="006D36E3">
      <w:pPr>
        <w:widowControl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en-GB" w:eastAsia="en-US"/>
        </w:rPr>
      </w:pPr>
    </w:p>
    <w:p w14:paraId="747F99E9" w14:textId="77777777" w:rsidR="006D36E3" w:rsidRDefault="00BA6681">
      <w:pPr>
        <w:widowControl/>
        <w:jc w:val="center"/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eastAsia="en-US"/>
        </w:rPr>
        <w:t>F</w:t>
      </w:r>
      <w:r>
        <w:rPr>
          <w:rFonts w:ascii="Times New Roman" w:eastAsia="SimSun" w:hAnsi="Times New Roman" w:cs="Times New Roman" w:hint="eastAsia"/>
          <w:kern w:val="0"/>
          <w:sz w:val="28"/>
          <w:szCs w:val="28"/>
        </w:rPr>
        <w:t>u</w:t>
      </w:r>
      <w:r>
        <w:rPr>
          <w:rFonts w:ascii="Times New Roman" w:eastAsia="SimSun" w:hAnsi="Times New Roman" w:cs="Times New Roman"/>
          <w:kern w:val="0"/>
          <w:sz w:val="28"/>
          <w:szCs w:val="28"/>
        </w:rPr>
        <w:t>-X</w:t>
      </w:r>
      <w:r>
        <w:rPr>
          <w:rFonts w:ascii="Times New Roman" w:eastAsia="SimSun" w:hAnsi="Times New Roman" w:cs="Times New Roman" w:hint="eastAsia"/>
          <w:kern w:val="0"/>
          <w:sz w:val="28"/>
          <w:szCs w:val="28"/>
        </w:rPr>
        <w:t>ing</w:t>
      </w:r>
      <w:r>
        <w:rPr>
          <w:rFonts w:ascii="Times New Roman" w:eastAsia="SimSun" w:hAnsi="Times New Roman" w:cs="Times New Roman"/>
          <w:kern w:val="0"/>
          <w:sz w:val="28"/>
          <w:szCs w:val="28"/>
        </w:rPr>
        <w:t>-Z</w:t>
      </w:r>
      <w:r>
        <w:rPr>
          <w:rFonts w:ascii="Times New Roman" w:eastAsia="SimSun" w:hAnsi="Times New Roman" w:cs="Times New Roman" w:hint="eastAsia"/>
          <w:kern w:val="0"/>
          <w:sz w:val="28"/>
          <w:szCs w:val="28"/>
        </w:rPr>
        <w:t>i</w:t>
      </w:r>
      <w:r>
        <w:rPr>
          <w:rFonts w:ascii="Times New Roman" w:eastAsia="SimSun" w:hAnsi="Times New Roman" w:cs="Times New Roman"/>
          <w:kern w:val="0"/>
          <w:sz w:val="28"/>
          <w:szCs w:val="28"/>
        </w:rPr>
        <w:t xml:space="preserve"> Li </w:t>
      </w:r>
      <w:r>
        <w:rPr>
          <w:rFonts w:ascii="Times New Roman" w:eastAsia="SimSun" w:hAnsi="Times New Roman" w:cs="Times New Roman"/>
          <w:i/>
          <w:iCs/>
          <w:kern w:val="0"/>
          <w:sz w:val="28"/>
          <w:szCs w:val="28"/>
        </w:rPr>
        <w:t>et al.</w:t>
      </w:r>
    </w:p>
    <w:p w14:paraId="5E4070C9" w14:textId="77777777" w:rsidR="006D36E3" w:rsidRDefault="006D36E3">
      <w:pPr>
        <w:widowControl/>
        <w:jc w:val="center"/>
        <w:rPr>
          <w:rFonts w:ascii="Times New Roman" w:eastAsia="SimSun" w:hAnsi="Times New Roman" w:cs="Times New Roman"/>
          <w:kern w:val="0"/>
          <w:sz w:val="28"/>
          <w:szCs w:val="28"/>
          <w:lang w:eastAsia="en-US"/>
        </w:rPr>
      </w:pPr>
    </w:p>
    <w:p w14:paraId="6933BF09" w14:textId="5CB7BC7A" w:rsidR="006D36E3" w:rsidRDefault="00BA6681">
      <w:pPr>
        <w:widowControl/>
        <w:jc w:val="center"/>
        <w:rPr>
          <w:rFonts w:ascii="Times New Roman" w:eastAsia="SimSun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eastAsia="en-US"/>
        </w:rPr>
        <w:t>Corresponding author: Ling-Qing Yuan, allenylq@csu.edu.cn</w:t>
      </w:r>
    </w:p>
    <w:p w14:paraId="0134AB51" w14:textId="77777777" w:rsidR="006D36E3" w:rsidRDefault="006D36E3">
      <w:pPr>
        <w:widowControl/>
        <w:suppressAutoHyphens/>
        <w:jc w:val="center"/>
        <w:rPr>
          <w:rFonts w:ascii="Times New Roman" w:eastAsia="SimSun" w:hAnsi="Times New Roman" w:cs="Times New Roman"/>
          <w:kern w:val="0"/>
          <w:sz w:val="20"/>
          <w:szCs w:val="20"/>
          <w:lang w:eastAsia="ar-SA"/>
        </w:rPr>
      </w:pPr>
    </w:p>
    <w:p w14:paraId="5C9CFD3E" w14:textId="77777777" w:rsidR="006D36E3" w:rsidRDefault="006D36E3">
      <w:pPr>
        <w:widowControl/>
        <w:jc w:val="center"/>
        <w:rPr>
          <w:rFonts w:ascii="Times New Roman" w:eastAsia="SimSun" w:hAnsi="Times New Roman" w:cs="Times New Roman"/>
          <w:kern w:val="0"/>
          <w:sz w:val="24"/>
          <w:szCs w:val="20"/>
          <w:lang w:eastAsia="en-US"/>
        </w:rPr>
      </w:pPr>
    </w:p>
    <w:p w14:paraId="0DAC23EC" w14:textId="77777777" w:rsidR="006D36E3" w:rsidRDefault="006D36E3">
      <w:pPr>
        <w:widowControl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</w:pPr>
    </w:p>
    <w:p w14:paraId="1FEABEFF" w14:textId="77777777" w:rsidR="006D36E3" w:rsidRDefault="006D36E3">
      <w:pPr>
        <w:widowControl/>
        <w:jc w:val="left"/>
        <w:rPr>
          <w:rFonts w:ascii="Times New Roman" w:eastAsia="SimSun" w:hAnsi="Times New Roman" w:cs="Times New Roman"/>
          <w:kern w:val="0"/>
          <w:sz w:val="24"/>
          <w:szCs w:val="20"/>
          <w:lang w:eastAsia="en-US"/>
        </w:rPr>
      </w:pPr>
    </w:p>
    <w:p w14:paraId="0BAE0133" w14:textId="77777777" w:rsidR="006D36E3" w:rsidRDefault="006D36E3">
      <w:pPr>
        <w:widowControl/>
        <w:jc w:val="left"/>
        <w:rPr>
          <w:rFonts w:ascii="Times New Roman" w:eastAsia="SimSun" w:hAnsi="Times New Roman" w:cs="Times New Roman"/>
          <w:b/>
          <w:kern w:val="0"/>
          <w:sz w:val="24"/>
          <w:szCs w:val="20"/>
          <w:lang w:eastAsia="en-US"/>
        </w:rPr>
      </w:pPr>
    </w:p>
    <w:p w14:paraId="75822285" w14:textId="77777777" w:rsidR="006D36E3" w:rsidRDefault="006D36E3">
      <w:pPr>
        <w:widowControl/>
        <w:jc w:val="left"/>
        <w:rPr>
          <w:rFonts w:ascii="Times New Roman" w:eastAsia="SimSun" w:hAnsi="Times New Roman" w:cs="Times New Roman"/>
          <w:kern w:val="0"/>
          <w:sz w:val="24"/>
          <w:szCs w:val="20"/>
          <w:lang w:val="en-GB" w:eastAsia="en-US"/>
        </w:rPr>
      </w:pPr>
      <w:bookmarkStart w:id="0" w:name="Tables"/>
      <w:bookmarkStart w:id="1" w:name="MaterialsMethods"/>
      <w:bookmarkEnd w:id="0"/>
      <w:bookmarkEnd w:id="1"/>
    </w:p>
    <w:p w14:paraId="1C732E4C" w14:textId="77777777" w:rsidR="006D36E3" w:rsidRDefault="006D36E3">
      <w:pPr>
        <w:widowControl/>
        <w:jc w:val="left"/>
        <w:rPr>
          <w:rFonts w:ascii="Times New Roman" w:eastAsia="SimSun" w:hAnsi="Times New Roman" w:cs="Times New Roman"/>
          <w:kern w:val="0"/>
          <w:sz w:val="24"/>
          <w:szCs w:val="20"/>
          <w:lang w:val="en-GB" w:eastAsia="en-US"/>
        </w:rPr>
      </w:pPr>
    </w:p>
    <w:p w14:paraId="09C3D555" w14:textId="77777777" w:rsidR="006D36E3" w:rsidRDefault="006D36E3">
      <w:pPr>
        <w:widowControl/>
        <w:jc w:val="left"/>
        <w:rPr>
          <w:rFonts w:ascii="Times New Roman" w:eastAsia="SimSun" w:hAnsi="Times New Roman" w:cs="Times New Roman"/>
          <w:kern w:val="0"/>
          <w:sz w:val="24"/>
          <w:szCs w:val="20"/>
          <w:lang w:val="en-GB" w:eastAsia="en-US"/>
        </w:rPr>
      </w:pPr>
    </w:p>
    <w:p w14:paraId="38DBC870" w14:textId="77777777" w:rsidR="006D36E3" w:rsidRDefault="006D36E3">
      <w:pPr>
        <w:widowControl/>
        <w:jc w:val="left"/>
        <w:rPr>
          <w:rFonts w:ascii="Times New Roman" w:eastAsia="SimSun" w:hAnsi="Times New Roman" w:cs="Times New Roman"/>
          <w:kern w:val="0"/>
          <w:sz w:val="24"/>
          <w:szCs w:val="20"/>
          <w:lang w:val="en-GB" w:eastAsia="en-US"/>
        </w:rPr>
      </w:pPr>
    </w:p>
    <w:p w14:paraId="62A5511E" w14:textId="77777777" w:rsidR="006D36E3" w:rsidRDefault="006D36E3">
      <w:pPr>
        <w:widowControl/>
        <w:jc w:val="left"/>
        <w:rPr>
          <w:rFonts w:ascii="Times New Roman" w:eastAsia="SimSun" w:hAnsi="Times New Roman" w:cs="Times New Roman"/>
          <w:kern w:val="0"/>
          <w:sz w:val="24"/>
          <w:szCs w:val="20"/>
          <w:lang w:val="en-GB" w:eastAsia="en-US"/>
        </w:rPr>
      </w:pPr>
    </w:p>
    <w:p w14:paraId="7B25E355" w14:textId="77777777" w:rsidR="006D36E3" w:rsidRDefault="006D36E3">
      <w:pPr>
        <w:widowControl/>
        <w:jc w:val="left"/>
        <w:rPr>
          <w:rFonts w:ascii="Times New Roman" w:eastAsia="SimSun" w:hAnsi="Times New Roman" w:cs="Times New Roman"/>
          <w:kern w:val="0"/>
          <w:sz w:val="24"/>
          <w:szCs w:val="20"/>
          <w:lang w:val="en-GB" w:eastAsia="en-US"/>
        </w:rPr>
      </w:pPr>
    </w:p>
    <w:p w14:paraId="778F223F" w14:textId="77777777" w:rsidR="006D36E3" w:rsidRDefault="00BA6681">
      <w:pPr>
        <w:pStyle w:val="SMHeading"/>
        <w:jc w:val="right"/>
        <w:rPr>
          <w:lang w:eastAsia="zh-CN"/>
        </w:rPr>
      </w:pPr>
      <w:r>
        <w:rPr>
          <w:rFonts w:hint="eastAsia"/>
          <w:noProof/>
          <w:lang w:eastAsia="zh-CN"/>
        </w:rPr>
        <w:lastRenderedPageBreak/>
        <w:drawing>
          <wp:inline distT="0" distB="0" distL="114300" distR="114300" wp14:anchorId="7E75A55B" wp14:editId="025581FC">
            <wp:extent cx="4293870" cy="1932940"/>
            <wp:effectExtent l="0" t="0" r="0" b="0"/>
            <wp:docPr id="6" name="图片 6" descr="441847Fig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41847Fig S1"/>
                    <pic:cNvPicPr>
                      <a:picLocks noChangeAspect="1"/>
                    </pic:cNvPicPr>
                  </pic:nvPicPr>
                  <pic:blipFill>
                    <a:blip r:embed="rId6"/>
                    <a:srcRect t="6668" r="18560" b="61062"/>
                    <a:stretch>
                      <a:fillRect/>
                    </a:stretch>
                  </pic:blipFill>
                  <pic:spPr>
                    <a:xfrm>
                      <a:off x="0" y="0"/>
                      <a:ext cx="429387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BA28" w14:textId="1BF10A7B" w:rsidR="006D36E3" w:rsidRDefault="00BA6681">
      <w:pPr>
        <w:pStyle w:val="SMHeading"/>
        <w:jc w:val="both"/>
      </w:pPr>
      <w:r>
        <w:t>Fig S1</w:t>
      </w:r>
      <w:r w:rsidR="00E73EE7">
        <w:rPr>
          <w:rFonts w:hint="eastAsia"/>
          <w:lang w:eastAsia="zh-CN"/>
        </w:rPr>
        <w:t>.</w:t>
      </w:r>
      <w:r>
        <w:t xml:space="preserve"> </w:t>
      </w:r>
      <w:r>
        <w:rPr>
          <w:lang w:val="en-GB"/>
        </w:rPr>
        <w:t>E</w:t>
      </w:r>
      <w:r>
        <w:rPr>
          <w:rFonts w:hint="eastAsia"/>
          <w:lang w:eastAsia="zh-CN"/>
        </w:rPr>
        <w:t>Vs</w:t>
      </w:r>
      <w:r>
        <w:rPr>
          <w:lang w:val="en-GB"/>
        </w:rPr>
        <w:t xml:space="preserve"> prodution of 1 mL plasma from six different batches (P1, P2, P3, P4, P5 and P6)</w:t>
      </w:r>
      <w:r>
        <w:rPr>
          <w:rFonts w:hint="eastAsia"/>
          <w:lang w:eastAsia="zh-CN"/>
        </w:rPr>
        <w:t xml:space="preserve">. </w:t>
      </w:r>
      <w:r w:rsidRPr="005E649B">
        <w:rPr>
          <w:b w:val="0"/>
          <w:bCs w:val="0"/>
          <w:lang w:eastAsia="zh-CN"/>
        </w:rPr>
        <w:t xml:space="preserve">EVs production in CT-EVs or RT-EVs detected by </w:t>
      </w:r>
      <w:r w:rsidR="00DF157A" w:rsidRPr="005E649B">
        <w:rPr>
          <w:b w:val="0"/>
          <w:bCs w:val="0"/>
          <w:lang w:eastAsia="zh-CN"/>
        </w:rPr>
        <w:t>BCA method</w:t>
      </w:r>
      <w:r w:rsidRPr="005E649B">
        <w:rPr>
          <w:b w:val="0"/>
          <w:bCs w:val="0"/>
          <w:lang w:val="en-GB"/>
        </w:rPr>
        <w:t>.</w:t>
      </w:r>
      <w:r w:rsidRPr="005E649B">
        <w:rPr>
          <w:b w:val="0"/>
          <w:bCs w:val="0"/>
        </w:rPr>
        <w:t xml:space="preserve"> </w:t>
      </w:r>
    </w:p>
    <w:p w14:paraId="2DEF6055" w14:textId="77777777" w:rsidR="006D36E3" w:rsidRDefault="00BA6681">
      <w:pPr>
        <w:pStyle w:val="SMHeading"/>
        <w:jc w:val="both"/>
        <w:rPr>
          <w:lang w:val="en-GB" w:eastAsia="zh-CN"/>
        </w:rPr>
      </w:pPr>
      <w:r>
        <w:rPr>
          <w:rFonts w:hint="eastAsia"/>
          <w:noProof/>
          <w:lang w:val="en-GB" w:eastAsia="zh-CN"/>
        </w:rPr>
        <w:drawing>
          <wp:inline distT="0" distB="0" distL="114300" distR="114300" wp14:anchorId="25683FA5" wp14:editId="2B5E5F08">
            <wp:extent cx="5272405" cy="3674745"/>
            <wp:effectExtent l="0" t="0" r="4445" b="1905"/>
            <wp:docPr id="7" name="图片 7" descr="441847Fig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41847Fig S2"/>
                    <pic:cNvPicPr>
                      <a:picLocks noChangeAspect="1"/>
                    </pic:cNvPicPr>
                  </pic:nvPicPr>
                  <pic:blipFill>
                    <a:blip r:embed="rId7"/>
                    <a:srcRect t="2364" b="3628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F6183" w14:textId="2471A6F2" w:rsidR="006D36E3" w:rsidRDefault="00BA6681">
      <w:pPr>
        <w:pStyle w:val="SMHeading"/>
        <w:jc w:val="both"/>
        <w:rPr>
          <w:b w:val="0"/>
          <w:bCs w:val="0"/>
          <w:kern w:val="0"/>
          <w:szCs w:val="20"/>
        </w:rPr>
      </w:pPr>
      <w:r>
        <w:t>Fig</w:t>
      </w:r>
      <w:r w:rsidR="00E73EE7">
        <w:rPr>
          <w:rFonts w:hint="eastAsia"/>
          <w:lang w:eastAsia="zh-CN"/>
        </w:rPr>
        <w:t xml:space="preserve"> </w:t>
      </w:r>
      <w:r>
        <w:t>S2</w:t>
      </w:r>
      <w:r w:rsidR="00E73EE7">
        <w:rPr>
          <w:rFonts w:hint="eastAsia"/>
          <w:lang w:eastAsia="zh-CN"/>
        </w:rPr>
        <w:t>.</w:t>
      </w:r>
      <w:r>
        <w:t xml:space="preserve"> CT-</w:t>
      </w:r>
      <w:r>
        <w:rPr>
          <w:rFonts w:hint="eastAsia"/>
          <w:lang w:eastAsia="zh-CN"/>
        </w:rPr>
        <w:t>EVs</w:t>
      </w:r>
      <w:r>
        <w:t xml:space="preserve"> improve</w:t>
      </w:r>
      <w:r>
        <w:rPr>
          <w:lang w:eastAsia="zh-CN"/>
        </w:rPr>
        <w:t>d</w:t>
      </w:r>
      <w:r>
        <w:t xml:space="preserve"> cellular insulin sensitivity </w:t>
      </w:r>
      <w:r>
        <w:rPr>
          <w:i/>
          <w:iCs/>
        </w:rPr>
        <w:t>in vitro</w:t>
      </w:r>
      <w:r>
        <w:t>.</w:t>
      </w:r>
      <w:r>
        <w:rPr>
          <w:rFonts w:hint="eastAsia"/>
          <w:lang w:eastAsia="zh-CN"/>
        </w:rPr>
        <w:t xml:space="preserve"> </w:t>
      </w:r>
      <w:r>
        <w:rPr>
          <w:b w:val="0"/>
          <w:bCs w:val="0"/>
          <w:kern w:val="0"/>
          <w:szCs w:val="20"/>
        </w:rPr>
        <w:t>(</w:t>
      </w:r>
      <w:r>
        <w:rPr>
          <w:kern w:val="0"/>
          <w:szCs w:val="20"/>
        </w:rPr>
        <w:t>a</w:t>
      </w:r>
      <w:r>
        <w:rPr>
          <w:kern w:val="0"/>
          <w:szCs w:val="20"/>
          <w:lang w:eastAsia="zh-CN"/>
        </w:rPr>
        <w:t xml:space="preserve"> </w:t>
      </w:r>
      <w:r>
        <w:rPr>
          <w:b w:val="0"/>
          <w:bCs w:val="0"/>
          <w:kern w:val="0"/>
          <w:szCs w:val="20"/>
          <w:lang w:eastAsia="zh-CN"/>
        </w:rPr>
        <w:t xml:space="preserve">and </w:t>
      </w:r>
      <w:r>
        <w:rPr>
          <w:kern w:val="0"/>
          <w:szCs w:val="20"/>
        </w:rPr>
        <w:t>c</w:t>
      </w:r>
      <w:r>
        <w:rPr>
          <w:b w:val="0"/>
          <w:bCs w:val="0"/>
          <w:kern w:val="0"/>
          <w:szCs w:val="20"/>
        </w:rPr>
        <w:t>) Effects of CT-</w:t>
      </w:r>
      <w:r>
        <w:rPr>
          <w:rFonts w:hint="eastAsia"/>
          <w:b w:val="0"/>
          <w:bCs w:val="0"/>
          <w:kern w:val="0"/>
          <w:szCs w:val="20"/>
          <w:lang w:eastAsia="zh-CN"/>
        </w:rPr>
        <w:t>EVs</w:t>
      </w:r>
      <w:r>
        <w:rPr>
          <w:b w:val="0"/>
          <w:bCs w:val="0"/>
          <w:kern w:val="0"/>
          <w:szCs w:val="20"/>
        </w:rPr>
        <w:t xml:space="preserve"> on glucose uptake of 3T3-L1 adipocytes and L6 myocytes</w:t>
      </w:r>
      <w:r>
        <w:rPr>
          <w:rFonts w:hint="eastAsia"/>
          <w:b w:val="0"/>
          <w:bCs w:val="0"/>
          <w:kern w:val="0"/>
          <w:szCs w:val="20"/>
          <w:lang w:eastAsia="zh-CN"/>
        </w:rPr>
        <w:t xml:space="preserve"> detected</w:t>
      </w:r>
      <w:r>
        <w:rPr>
          <w:b w:val="0"/>
          <w:bCs w:val="0"/>
          <w:kern w:val="0"/>
          <w:szCs w:val="20"/>
        </w:rPr>
        <w:t xml:space="preserve"> by flow cytometry. (</w:t>
      </w:r>
      <w:r>
        <w:rPr>
          <w:kern w:val="0"/>
          <w:szCs w:val="20"/>
        </w:rPr>
        <w:t xml:space="preserve">b </w:t>
      </w:r>
      <w:r>
        <w:rPr>
          <w:b w:val="0"/>
          <w:bCs w:val="0"/>
          <w:kern w:val="0"/>
          <w:szCs w:val="20"/>
        </w:rPr>
        <w:t>and</w:t>
      </w:r>
      <w:r>
        <w:rPr>
          <w:kern w:val="0"/>
          <w:szCs w:val="20"/>
        </w:rPr>
        <w:t xml:space="preserve"> d</w:t>
      </w:r>
      <w:r>
        <w:rPr>
          <w:b w:val="0"/>
          <w:bCs w:val="0"/>
          <w:kern w:val="0"/>
          <w:szCs w:val="20"/>
        </w:rPr>
        <w:t xml:space="preserve">) Rate of cell uptake of 2-NBDG in different groups of 3T3-L1 </w:t>
      </w:r>
      <w:r>
        <w:rPr>
          <w:b w:val="0"/>
          <w:bCs w:val="0"/>
          <w:kern w:val="0"/>
          <w:szCs w:val="20"/>
        </w:rPr>
        <w:lastRenderedPageBreak/>
        <w:t xml:space="preserve">adipocytes and L6 myocytes </w:t>
      </w:r>
      <w:r>
        <w:rPr>
          <w:rFonts w:eastAsia="Times New Roman"/>
          <w:b w:val="0"/>
          <w:bCs w:val="0"/>
          <w:kern w:val="28"/>
        </w:rPr>
        <w:t>(n = 3)</w:t>
      </w:r>
      <w:r>
        <w:rPr>
          <w:b w:val="0"/>
          <w:bCs w:val="0"/>
          <w:kern w:val="0"/>
          <w:szCs w:val="20"/>
        </w:rPr>
        <w:t>. Statistical significance was calculated by a one-way ANOVA (</w:t>
      </w:r>
      <w:r>
        <w:rPr>
          <w:kern w:val="0"/>
          <w:szCs w:val="20"/>
        </w:rPr>
        <w:t>c</w:t>
      </w:r>
      <w:r>
        <w:rPr>
          <w:b w:val="0"/>
          <w:bCs w:val="0"/>
          <w:kern w:val="0"/>
          <w:szCs w:val="20"/>
        </w:rPr>
        <w:t xml:space="preserve"> and</w:t>
      </w:r>
      <w:r>
        <w:rPr>
          <w:kern w:val="0"/>
          <w:szCs w:val="20"/>
        </w:rPr>
        <w:t xml:space="preserve"> d</w:t>
      </w:r>
      <w:r>
        <w:rPr>
          <w:b w:val="0"/>
          <w:bCs w:val="0"/>
          <w:kern w:val="0"/>
          <w:szCs w:val="20"/>
        </w:rPr>
        <w:t>).</w:t>
      </w:r>
      <w:bookmarkStart w:id="2" w:name="_Hlk138755560"/>
      <w:r>
        <w:rPr>
          <w:b w:val="0"/>
          <w:bCs w:val="0"/>
          <w:kern w:val="0"/>
          <w:szCs w:val="20"/>
        </w:rPr>
        <w:t xml:space="preserve"> </w:t>
      </w:r>
      <w:r w:rsidR="0009608C" w:rsidRPr="0009608C">
        <w:rPr>
          <w:b w:val="0"/>
          <w:bCs w:val="0"/>
          <w:kern w:val="0"/>
          <w:szCs w:val="20"/>
        </w:rPr>
        <w:t>ns &gt; 0.05, *</w:t>
      </w:r>
      <w:r w:rsidR="0009608C" w:rsidRPr="005E649B">
        <w:rPr>
          <w:b w:val="0"/>
          <w:bCs w:val="0"/>
          <w:i/>
          <w:iCs/>
          <w:kern w:val="0"/>
          <w:szCs w:val="20"/>
        </w:rPr>
        <w:t>p</w:t>
      </w:r>
      <w:r w:rsidR="0009608C" w:rsidRPr="0009608C">
        <w:rPr>
          <w:b w:val="0"/>
          <w:bCs w:val="0"/>
          <w:kern w:val="0"/>
          <w:szCs w:val="20"/>
        </w:rPr>
        <w:t xml:space="preserve"> &lt; 0.05; **</w:t>
      </w:r>
      <w:r w:rsidR="0009608C" w:rsidRPr="005E649B">
        <w:rPr>
          <w:b w:val="0"/>
          <w:bCs w:val="0"/>
          <w:i/>
          <w:iCs/>
          <w:kern w:val="0"/>
          <w:szCs w:val="20"/>
        </w:rPr>
        <w:t>p</w:t>
      </w:r>
      <w:r w:rsidR="0009608C" w:rsidRPr="0009608C">
        <w:rPr>
          <w:b w:val="0"/>
          <w:bCs w:val="0"/>
          <w:kern w:val="0"/>
          <w:szCs w:val="20"/>
        </w:rPr>
        <w:t xml:space="preserve"> &lt; 0.01; ***</w:t>
      </w:r>
      <w:r w:rsidR="0009608C" w:rsidRPr="005E649B">
        <w:rPr>
          <w:b w:val="0"/>
          <w:bCs w:val="0"/>
          <w:i/>
          <w:iCs/>
          <w:kern w:val="0"/>
          <w:szCs w:val="20"/>
        </w:rPr>
        <w:t>p</w:t>
      </w:r>
      <w:r w:rsidR="0009608C" w:rsidRPr="0009608C">
        <w:rPr>
          <w:b w:val="0"/>
          <w:bCs w:val="0"/>
          <w:kern w:val="0"/>
          <w:szCs w:val="20"/>
        </w:rPr>
        <w:t xml:space="preserve"> &lt; 0.001; ****</w:t>
      </w:r>
      <w:r w:rsidR="0009608C" w:rsidRPr="005E649B">
        <w:rPr>
          <w:b w:val="0"/>
          <w:bCs w:val="0"/>
          <w:i/>
          <w:iCs/>
          <w:kern w:val="0"/>
          <w:szCs w:val="20"/>
        </w:rPr>
        <w:t xml:space="preserve">p </w:t>
      </w:r>
      <w:r w:rsidR="0009608C" w:rsidRPr="0009608C">
        <w:rPr>
          <w:b w:val="0"/>
          <w:bCs w:val="0"/>
          <w:kern w:val="0"/>
          <w:szCs w:val="20"/>
        </w:rPr>
        <w:t>&lt; 0.0001</w:t>
      </w:r>
      <w:r>
        <w:rPr>
          <w:rFonts w:eastAsia="SimSun"/>
          <w:b w:val="0"/>
          <w:bCs w:val="0"/>
          <w:kern w:val="0"/>
        </w:rPr>
        <w:t>.</w:t>
      </w:r>
    </w:p>
    <w:bookmarkEnd w:id="2"/>
    <w:p w14:paraId="275CC71E" w14:textId="77777777" w:rsidR="006D36E3" w:rsidRDefault="00BA6681">
      <w:pPr>
        <w:pStyle w:val="SMHeading"/>
        <w:jc w:val="both"/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114300" distR="114300" wp14:anchorId="5E708853" wp14:editId="1E2AD0DD">
            <wp:extent cx="5272405" cy="3460115"/>
            <wp:effectExtent l="0" t="0" r="0" b="0"/>
            <wp:docPr id="8" name="图片 8" descr="441847Fig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41847Fig S3"/>
                    <pic:cNvPicPr>
                      <a:picLocks noChangeAspect="1"/>
                    </pic:cNvPicPr>
                  </pic:nvPicPr>
                  <pic:blipFill>
                    <a:blip r:embed="rId8"/>
                    <a:srcRect t="4993" b="3724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6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F8C49" w14:textId="1E1CA890" w:rsidR="006D36E3" w:rsidRDefault="00BA6681">
      <w:pPr>
        <w:pStyle w:val="SMHeading"/>
        <w:jc w:val="both"/>
        <w:rPr>
          <w:b w:val="0"/>
          <w:bCs w:val="0"/>
          <w:kern w:val="0"/>
          <w:szCs w:val="20"/>
        </w:rPr>
      </w:pPr>
      <w:r>
        <w:t>Fig</w:t>
      </w:r>
      <w:r w:rsidR="00E73EE7">
        <w:rPr>
          <w:rFonts w:hint="eastAsia"/>
          <w:lang w:eastAsia="zh-CN"/>
        </w:rPr>
        <w:t xml:space="preserve"> </w:t>
      </w:r>
      <w:r>
        <w:t>S3</w:t>
      </w:r>
      <w:r w:rsidR="00E73EE7">
        <w:rPr>
          <w:rFonts w:hint="eastAsia"/>
          <w:lang w:eastAsia="zh-CN"/>
        </w:rPr>
        <w:t>.</w:t>
      </w:r>
      <w:r>
        <w:t xml:space="preserve"> CT-</w:t>
      </w:r>
      <w:r>
        <w:rPr>
          <w:rFonts w:hint="eastAsia"/>
          <w:lang w:eastAsia="zh-CN"/>
        </w:rPr>
        <w:t>EVs</w:t>
      </w:r>
      <w:r>
        <w:t xml:space="preserve"> increased insulin sensitivity in a PA-induced insulin-resistant cell model.</w:t>
      </w:r>
      <w:r>
        <w:rPr>
          <w:b w:val="0"/>
          <w:bCs w:val="0"/>
        </w:rPr>
        <w:t xml:space="preserve"> (</w:t>
      </w:r>
      <w:r>
        <w:t>a</w:t>
      </w:r>
      <w:r>
        <w:rPr>
          <w:b w:val="0"/>
          <w:bCs w:val="0"/>
        </w:rPr>
        <w:t xml:space="preserve"> and </w:t>
      </w:r>
      <w:r>
        <w:rPr>
          <w:kern w:val="0"/>
          <w:szCs w:val="20"/>
        </w:rPr>
        <w:t>c</w:t>
      </w:r>
      <w:r>
        <w:rPr>
          <w:b w:val="0"/>
          <w:bCs w:val="0"/>
        </w:rPr>
        <w:t>) Effects of CT-</w:t>
      </w:r>
      <w:r>
        <w:rPr>
          <w:rFonts w:hint="eastAsia"/>
          <w:b w:val="0"/>
          <w:bCs w:val="0"/>
          <w:lang w:eastAsia="zh-CN"/>
        </w:rPr>
        <w:t>EVs</w:t>
      </w:r>
      <w:r>
        <w:rPr>
          <w:b w:val="0"/>
          <w:bCs w:val="0"/>
        </w:rPr>
        <w:t xml:space="preserve"> on glucose uptake of PA-induced insulin-resistant primary hepatocytes and L6 myocytes model </w:t>
      </w:r>
      <w:r>
        <w:rPr>
          <w:rFonts w:hint="eastAsia"/>
          <w:b w:val="0"/>
          <w:bCs w:val="0"/>
          <w:lang w:eastAsia="zh-CN"/>
        </w:rPr>
        <w:t xml:space="preserve">detected </w:t>
      </w:r>
      <w:r>
        <w:rPr>
          <w:b w:val="0"/>
          <w:bCs w:val="0"/>
        </w:rPr>
        <w:t xml:space="preserve">by flow cytometry. </w:t>
      </w:r>
      <w:r>
        <w:rPr>
          <w:b w:val="0"/>
          <w:bCs w:val="0"/>
          <w:kern w:val="0"/>
          <w:szCs w:val="20"/>
        </w:rPr>
        <w:t>(</w:t>
      </w:r>
      <w:r>
        <w:rPr>
          <w:kern w:val="0"/>
          <w:szCs w:val="20"/>
        </w:rPr>
        <w:t xml:space="preserve">b </w:t>
      </w:r>
      <w:r>
        <w:rPr>
          <w:b w:val="0"/>
          <w:bCs w:val="0"/>
          <w:kern w:val="0"/>
          <w:szCs w:val="20"/>
        </w:rPr>
        <w:t>and</w:t>
      </w:r>
      <w:r>
        <w:rPr>
          <w:kern w:val="0"/>
          <w:szCs w:val="20"/>
        </w:rPr>
        <w:t xml:space="preserve"> d</w:t>
      </w:r>
      <w:r>
        <w:rPr>
          <w:b w:val="0"/>
          <w:bCs w:val="0"/>
          <w:kern w:val="0"/>
          <w:szCs w:val="20"/>
        </w:rPr>
        <w:t xml:space="preserve">) Rate of cell uptake of 2-NBDG in different groups of </w:t>
      </w:r>
      <w:r>
        <w:rPr>
          <w:b w:val="0"/>
          <w:bCs w:val="0"/>
        </w:rPr>
        <w:t xml:space="preserve">PA-induced insulin-resistant </w:t>
      </w:r>
      <w:r>
        <w:rPr>
          <w:b w:val="0"/>
          <w:bCs w:val="0"/>
        </w:rPr>
        <w:lastRenderedPageBreak/>
        <w:t>primary hepatocytes and L6 myocytes</w:t>
      </w:r>
      <w:r>
        <w:rPr>
          <w:b w:val="0"/>
          <w:bCs w:val="0"/>
          <w:kern w:val="0"/>
          <w:szCs w:val="20"/>
        </w:rPr>
        <w:t xml:space="preserve"> </w:t>
      </w:r>
      <w:r>
        <w:rPr>
          <w:rFonts w:eastAsia="Times New Roman"/>
          <w:b w:val="0"/>
          <w:bCs w:val="0"/>
          <w:kern w:val="28"/>
        </w:rPr>
        <w:t xml:space="preserve">(n = 3). </w:t>
      </w:r>
      <w:r>
        <w:rPr>
          <w:b w:val="0"/>
          <w:bCs w:val="0"/>
          <w:kern w:val="0"/>
          <w:szCs w:val="20"/>
        </w:rPr>
        <w:t>Statistical significance was calculated by a one-way ANOVA (</w:t>
      </w:r>
      <w:r>
        <w:rPr>
          <w:kern w:val="0"/>
          <w:szCs w:val="20"/>
        </w:rPr>
        <w:t xml:space="preserve">b </w:t>
      </w:r>
      <w:r>
        <w:rPr>
          <w:b w:val="0"/>
          <w:bCs w:val="0"/>
          <w:kern w:val="0"/>
          <w:szCs w:val="20"/>
        </w:rPr>
        <w:t xml:space="preserve">and </w:t>
      </w:r>
      <w:r>
        <w:rPr>
          <w:kern w:val="0"/>
          <w:szCs w:val="20"/>
        </w:rPr>
        <w:t>d</w:t>
      </w:r>
      <w:r>
        <w:rPr>
          <w:b w:val="0"/>
          <w:bCs w:val="0"/>
          <w:kern w:val="0"/>
          <w:szCs w:val="20"/>
        </w:rPr>
        <w:t xml:space="preserve">). </w:t>
      </w:r>
      <w:bookmarkStart w:id="3" w:name="_Hlk138755544"/>
      <w:r w:rsidR="0019702E" w:rsidRPr="0009608C">
        <w:rPr>
          <w:b w:val="0"/>
          <w:bCs w:val="0"/>
          <w:kern w:val="0"/>
          <w:szCs w:val="20"/>
        </w:rPr>
        <w:t>*</w:t>
      </w:r>
      <w:r w:rsidR="0019702E" w:rsidRPr="00DF7712">
        <w:rPr>
          <w:b w:val="0"/>
          <w:bCs w:val="0"/>
          <w:i/>
          <w:iCs/>
          <w:kern w:val="0"/>
          <w:szCs w:val="20"/>
        </w:rPr>
        <w:t>p</w:t>
      </w:r>
      <w:r w:rsidR="0019702E" w:rsidRPr="0009608C">
        <w:rPr>
          <w:b w:val="0"/>
          <w:bCs w:val="0"/>
          <w:kern w:val="0"/>
          <w:szCs w:val="20"/>
        </w:rPr>
        <w:t xml:space="preserve"> &lt; 0.05; **</w:t>
      </w:r>
      <w:r w:rsidR="0019702E" w:rsidRPr="00DF7712">
        <w:rPr>
          <w:b w:val="0"/>
          <w:bCs w:val="0"/>
          <w:i/>
          <w:iCs/>
          <w:kern w:val="0"/>
          <w:szCs w:val="20"/>
        </w:rPr>
        <w:t>p</w:t>
      </w:r>
      <w:r w:rsidR="0019702E" w:rsidRPr="0009608C">
        <w:rPr>
          <w:b w:val="0"/>
          <w:bCs w:val="0"/>
          <w:kern w:val="0"/>
          <w:szCs w:val="20"/>
        </w:rPr>
        <w:t xml:space="preserve"> &lt; 0.01; ***</w:t>
      </w:r>
      <w:r w:rsidR="0019702E" w:rsidRPr="00DF7712">
        <w:rPr>
          <w:b w:val="0"/>
          <w:bCs w:val="0"/>
          <w:i/>
          <w:iCs/>
          <w:kern w:val="0"/>
          <w:szCs w:val="20"/>
        </w:rPr>
        <w:t>p</w:t>
      </w:r>
      <w:r w:rsidR="0019702E" w:rsidRPr="0009608C">
        <w:rPr>
          <w:b w:val="0"/>
          <w:bCs w:val="0"/>
          <w:kern w:val="0"/>
          <w:szCs w:val="20"/>
        </w:rPr>
        <w:t xml:space="preserve"> &lt; 0.001; ****</w:t>
      </w:r>
      <w:r w:rsidR="0019702E" w:rsidRPr="00DF7712">
        <w:rPr>
          <w:b w:val="0"/>
          <w:bCs w:val="0"/>
          <w:i/>
          <w:iCs/>
          <w:kern w:val="0"/>
          <w:szCs w:val="20"/>
        </w:rPr>
        <w:t xml:space="preserve">p </w:t>
      </w:r>
      <w:r w:rsidR="0019702E" w:rsidRPr="0009608C">
        <w:rPr>
          <w:b w:val="0"/>
          <w:bCs w:val="0"/>
          <w:kern w:val="0"/>
          <w:szCs w:val="20"/>
        </w:rPr>
        <w:t>&lt; 0.0001</w:t>
      </w:r>
      <w:r w:rsidR="0019702E">
        <w:rPr>
          <w:rFonts w:eastAsia="SimSun"/>
          <w:b w:val="0"/>
          <w:bCs w:val="0"/>
          <w:kern w:val="0"/>
        </w:rPr>
        <w:t>.</w:t>
      </w:r>
      <w:r>
        <w:rPr>
          <w:rFonts w:eastAsia="SimSun"/>
          <w:b w:val="0"/>
          <w:bCs w:val="0"/>
          <w:kern w:val="0"/>
        </w:rPr>
        <w:t>.</w:t>
      </w:r>
    </w:p>
    <w:bookmarkEnd w:id="3"/>
    <w:p w14:paraId="5FC5A3CF" w14:textId="77777777" w:rsidR="006D36E3" w:rsidRDefault="00BA6681">
      <w:pPr>
        <w:pStyle w:val="SMHeading"/>
        <w:jc w:val="both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noProof/>
          <w:lang w:eastAsia="zh-CN"/>
        </w:rPr>
        <w:drawing>
          <wp:inline distT="0" distB="0" distL="114300" distR="114300" wp14:anchorId="6B9B79A9" wp14:editId="46973E42">
            <wp:extent cx="5272405" cy="2566035"/>
            <wp:effectExtent l="0" t="0" r="4445" b="5715"/>
            <wp:docPr id="4" name="图片 4" descr="441847Fig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1847Fig S4"/>
                    <pic:cNvPicPr>
                      <a:picLocks noChangeAspect="1"/>
                    </pic:cNvPicPr>
                  </pic:nvPicPr>
                  <pic:blipFill>
                    <a:blip r:embed="rId9"/>
                    <a:srcRect t="6647" b="505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A2D7E" w14:textId="0B227D4F" w:rsidR="006D36E3" w:rsidRDefault="00BA6681">
      <w:pPr>
        <w:pStyle w:val="SMHeading"/>
        <w:jc w:val="both"/>
        <w:rPr>
          <w:b w:val="0"/>
          <w:bCs w:val="0"/>
          <w:kern w:val="0"/>
          <w:szCs w:val="20"/>
        </w:rPr>
      </w:pPr>
      <w:r>
        <w:t>Fig</w:t>
      </w:r>
      <w:r w:rsidR="00E73EE7">
        <w:rPr>
          <w:rFonts w:hint="eastAsia"/>
          <w:lang w:eastAsia="zh-CN"/>
        </w:rPr>
        <w:t xml:space="preserve"> </w:t>
      </w:r>
      <w:r>
        <w:t>S4</w:t>
      </w:r>
      <w:r w:rsidR="00E73EE7">
        <w:rPr>
          <w:rFonts w:hint="eastAsia"/>
          <w:lang w:eastAsia="zh-CN"/>
        </w:rPr>
        <w:t>.</w:t>
      </w:r>
      <w:r>
        <w:t xml:space="preserve"> CT-</w:t>
      </w:r>
      <w:r>
        <w:rPr>
          <w:rFonts w:hint="eastAsia"/>
          <w:lang w:eastAsia="zh-CN"/>
        </w:rPr>
        <w:t>EVs</w:t>
      </w:r>
      <w:r>
        <w:t xml:space="preserve"> activated ins</w:t>
      </w:r>
      <w:r>
        <w:rPr>
          <w:sz w:val="22"/>
          <w:szCs w:val="22"/>
        </w:rPr>
        <w:t>uli</w:t>
      </w:r>
      <w:r>
        <w:t>n/AKT signaling to promote</w:t>
      </w:r>
      <w:r>
        <w:rPr>
          <w:rFonts w:hint="eastAsia"/>
          <w:lang w:eastAsia="zh-CN"/>
        </w:rPr>
        <w:t xml:space="preserve"> </w:t>
      </w:r>
      <w:r>
        <w:t>insulin sensitivity.</w:t>
      </w:r>
      <w:r>
        <w:rPr>
          <w:b w:val="0"/>
          <w:bCs w:val="0"/>
        </w:rPr>
        <w:t xml:space="preserve"> (</w:t>
      </w:r>
      <w:r>
        <w:t xml:space="preserve">a </w:t>
      </w:r>
      <w:r>
        <w:rPr>
          <w:b w:val="0"/>
          <w:bCs w:val="0"/>
        </w:rPr>
        <w:t xml:space="preserve">to </w:t>
      </w:r>
      <w:r>
        <w:t>d</w:t>
      </w:r>
      <w:r>
        <w:rPr>
          <w:b w:val="0"/>
          <w:bCs w:val="0"/>
        </w:rPr>
        <w:t>) Insulin stimulated IRS1 and AKT phosphorylation in PA-induced 3T3-L1 adipocytes and PA-induced primary hepatocytes treated with RT-</w:t>
      </w:r>
      <w:r>
        <w:rPr>
          <w:rFonts w:hint="eastAsia"/>
          <w:b w:val="0"/>
          <w:bCs w:val="0"/>
          <w:lang w:eastAsia="zh-CN"/>
        </w:rPr>
        <w:t>EVs</w:t>
      </w:r>
      <w:r>
        <w:rPr>
          <w:b w:val="0"/>
          <w:bCs w:val="0"/>
        </w:rPr>
        <w:t>/CT-</w:t>
      </w:r>
      <w:r>
        <w:rPr>
          <w:rFonts w:hint="eastAsia"/>
          <w:b w:val="0"/>
          <w:bCs w:val="0"/>
          <w:lang w:eastAsia="zh-CN"/>
        </w:rPr>
        <w:t>EVs</w:t>
      </w:r>
      <w:r>
        <w:rPr>
          <w:b w:val="0"/>
          <w:bCs w:val="0"/>
        </w:rPr>
        <w:t xml:space="preserve"> as indicated (left, representative pictures of </w:t>
      </w:r>
      <w:r>
        <w:rPr>
          <w:rFonts w:hint="eastAsia"/>
          <w:b w:val="0"/>
          <w:bCs w:val="0"/>
          <w:lang w:eastAsia="zh-CN"/>
        </w:rPr>
        <w:t>W</w:t>
      </w:r>
      <w:r>
        <w:rPr>
          <w:b w:val="0"/>
          <w:bCs w:val="0"/>
        </w:rPr>
        <w:t>estern blot; right, quantitative measurements of p/t-IRS1 and p/t-AKT)</w:t>
      </w:r>
      <w:r>
        <w:rPr>
          <w:rFonts w:eastAsia="Times New Roman"/>
          <w:b w:val="0"/>
          <w:bCs w:val="0"/>
          <w:kern w:val="28"/>
        </w:rPr>
        <w:t xml:space="preserve"> (n = 3)</w:t>
      </w:r>
      <w:r>
        <w:rPr>
          <w:b w:val="0"/>
          <w:bCs w:val="0"/>
        </w:rPr>
        <w:t xml:space="preserve">. </w:t>
      </w:r>
      <w:r>
        <w:rPr>
          <w:b w:val="0"/>
          <w:bCs w:val="0"/>
          <w:kern w:val="0"/>
          <w:szCs w:val="20"/>
        </w:rPr>
        <w:t>Statistical significance was calculated by a one-way ANOVA (</w:t>
      </w:r>
      <w:r>
        <w:rPr>
          <w:kern w:val="0"/>
          <w:szCs w:val="20"/>
        </w:rPr>
        <w:t xml:space="preserve">b </w:t>
      </w:r>
      <w:r>
        <w:rPr>
          <w:b w:val="0"/>
          <w:bCs w:val="0"/>
          <w:kern w:val="0"/>
          <w:szCs w:val="20"/>
        </w:rPr>
        <w:t xml:space="preserve">and </w:t>
      </w:r>
      <w:r>
        <w:rPr>
          <w:kern w:val="0"/>
          <w:szCs w:val="20"/>
        </w:rPr>
        <w:t>d</w:t>
      </w:r>
      <w:r>
        <w:rPr>
          <w:b w:val="0"/>
          <w:bCs w:val="0"/>
          <w:kern w:val="0"/>
          <w:szCs w:val="20"/>
        </w:rPr>
        <w:t>).</w:t>
      </w:r>
      <w:r>
        <w:rPr>
          <w:rFonts w:eastAsia="SimSun"/>
          <w:kern w:val="0"/>
        </w:rPr>
        <w:t xml:space="preserve"> </w:t>
      </w:r>
      <w:bookmarkStart w:id="4" w:name="_Hlk138755497"/>
      <w:r w:rsidR="0019702E" w:rsidRPr="0009608C">
        <w:rPr>
          <w:b w:val="0"/>
          <w:bCs w:val="0"/>
          <w:kern w:val="0"/>
          <w:szCs w:val="20"/>
        </w:rPr>
        <w:t>*</w:t>
      </w:r>
      <w:r w:rsidR="0019702E" w:rsidRPr="00DF7712">
        <w:rPr>
          <w:b w:val="0"/>
          <w:bCs w:val="0"/>
          <w:i/>
          <w:iCs/>
          <w:kern w:val="0"/>
          <w:szCs w:val="20"/>
        </w:rPr>
        <w:t>p</w:t>
      </w:r>
      <w:r w:rsidR="0019702E" w:rsidRPr="0009608C">
        <w:rPr>
          <w:b w:val="0"/>
          <w:bCs w:val="0"/>
          <w:kern w:val="0"/>
          <w:szCs w:val="20"/>
        </w:rPr>
        <w:t xml:space="preserve"> &lt; 0.05; **</w:t>
      </w:r>
      <w:r w:rsidR="0019702E" w:rsidRPr="00DF7712">
        <w:rPr>
          <w:b w:val="0"/>
          <w:bCs w:val="0"/>
          <w:i/>
          <w:iCs/>
          <w:kern w:val="0"/>
          <w:szCs w:val="20"/>
        </w:rPr>
        <w:t>p</w:t>
      </w:r>
      <w:r w:rsidR="0019702E" w:rsidRPr="0009608C">
        <w:rPr>
          <w:b w:val="0"/>
          <w:bCs w:val="0"/>
          <w:kern w:val="0"/>
          <w:szCs w:val="20"/>
        </w:rPr>
        <w:t xml:space="preserve"> &lt; 0.01; ***</w:t>
      </w:r>
      <w:r w:rsidR="0019702E" w:rsidRPr="00DF7712">
        <w:rPr>
          <w:b w:val="0"/>
          <w:bCs w:val="0"/>
          <w:i/>
          <w:iCs/>
          <w:kern w:val="0"/>
          <w:szCs w:val="20"/>
        </w:rPr>
        <w:t>p</w:t>
      </w:r>
      <w:r w:rsidR="0019702E" w:rsidRPr="0009608C">
        <w:rPr>
          <w:b w:val="0"/>
          <w:bCs w:val="0"/>
          <w:kern w:val="0"/>
          <w:szCs w:val="20"/>
        </w:rPr>
        <w:t xml:space="preserve"> &lt; 0.001; ****</w:t>
      </w:r>
      <w:r w:rsidR="0019702E" w:rsidRPr="00DF7712">
        <w:rPr>
          <w:b w:val="0"/>
          <w:bCs w:val="0"/>
          <w:i/>
          <w:iCs/>
          <w:kern w:val="0"/>
          <w:szCs w:val="20"/>
        </w:rPr>
        <w:t xml:space="preserve">p </w:t>
      </w:r>
      <w:r w:rsidR="0019702E" w:rsidRPr="0009608C">
        <w:rPr>
          <w:b w:val="0"/>
          <w:bCs w:val="0"/>
          <w:kern w:val="0"/>
          <w:szCs w:val="20"/>
        </w:rPr>
        <w:t>&lt; 0.0001</w:t>
      </w:r>
      <w:r>
        <w:rPr>
          <w:rFonts w:eastAsia="SimSun"/>
          <w:b w:val="0"/>
          <w:bCs w:val="0"/>
          <w:kern w:val="0"/>
        </w:rPr>
        <w:t>.</w:t>
      </w:r>
    </w:p>
    <w:bookmarkEnd w:id="4"/>
    <w:p w14:paraId="392006D4" w14:textId="77777777" w:rsidR="006D36E3" w:rsidRDefault="00BA6681">
      <w:pPr>
        <w:pStyle w:val="SMHeading"/>
        <w:jc w:val="center"/>
        <w:rPr>
          <w:b w:val="0"/>
          <w:bCs w:val="0"/>
          <w:lang w:eastAsia="zh-CN"/>
        </w:rPr>
      </w:pPr>
      <w:r>
        <w:rPr>
          <w:rFonts w:hint="eastAsia"/>
          <w:b w:val="0"/>
          <w:bCs w:val="0"/>
          <w:noProof/>
          <w:lang w:eastAsia="zh-CN"/>
        </w:rPr>
        <w:drawing>
          <wp:inline distT="0" distB="0" distL="114300" distR="114300" wp14:anchorId="333C392D" wp14:editId="286A4CF7">
            <wp:extent cx="4132580" cy="3274695"/>
            <wp:effectExtent l="0" t="0" r="0" b="0"/>
            <wp:docPr id="5" name="图片 5" descr="441847Fig 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41847Fig S5"/>
                    <pic:cNvPicPr>
                      <a:picLocks noChangeAspect="1"/>
                    </pic:cNvPicPr>
                  </pic:nvPicPr>
                  <pic:blipFill>
                    <a:blip r:embed="rId10"/>
                    <a:srcRect t="4643" r="21619" b="40687"/>
                    <a:stretch>
                      <a:fillRect/>
                    </a:stretch>
                  </pic:blipFill>
                  <pic:spPr>
                    <a:xfrm>
                      <a:off x="0" y="0"/>
                      <a:ext cx="413258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2B481" w14:textId="30CDED28" w:rsidR="006D36E3" w:rsidRDefault="00BA6681">
      <w:pPr>
        <w:pStyle w:val="SMHeading"/>
        <w:jc w:val="both"/>
        <w:rPr>
          <w:b w:val="0"/>
          <w:bCs w:val="0"/>
        </w:rPr>
      </w:pPr>
      <w:r>
        <w:t>Fig S5</w:t>
      </w:r>
      <w:r w:rsidR="00E73EE7">
        <w:rPr>
          <w:rFonts w:hint="eastAsia"/>
          <w:lang w:eastAsia="zh-CN"/>
        </w:rPr>
        <w:t>.</w:t>
      </w:r>
      <w:r>
        <w:rPr>
          <w:rFonts w:hint="eastAsia"/>
          <w:b w:val="0"/>
          <w:bCs w:val="0"/>
          <w:lang w:eastAsia="zh-CN"/>
        </w:rPr>
        <w:t xml:space="preserve"> </w:t>
      </w:r>
      <w:r>
        <w:rPr>
          <w:lang w:val="en-GB"/>
        </w:rPr>
        <w:t>BAT/VAT HE staining and muscle PAS staining in RT-</w:t>
      </w:r>
      <w:r>
        <w:rPr>
          <w:rFonts w:hint="eastAsia"/>
          <w:lang w:val="en-GB" w:eastAsia="zh-CN"/>
        </w:rPr>
        <w:t>EVs</w:t>
      </w:r>
      <w:r>
        <w:rPr>
          <w:lang w:val="en-GB"/>
        </w:rPr>
        <w:t xml:space="preserve"> or CT-</w:t>
      </w:r>
      <w:r>
        <w:rPr>
          <w:rFonts w:hint="eastAsia"/>
          <w:lang w:val="en-GB" w:eastAsia="zh-CN"/>
        </w:rPr>
        <w:t>EVs</w:t>
      </w:r>
      <w:r>
        <w:rPr>
          <w:lang w:val="en-GB"/>
        </w:rPr>
        <w:t xml:space="preserve"> treated T2DM mice.</w:t>
      </w:r>
      <w:r>
        <w:rPr>
          <w:b w:val="0"/>
          <w:bCs w:val="0"/>
          <w:lang w:val="en-GB" w:eastAsia="zh-CN"/>
        </w:rPr>
        <w:t xml:space="preserve"> </w:t>
      </w:r>
      <w:r>
        <w:rPr>
          <w:b w:val="0"/>
          <w:bCs w:val="0"/>
          <w:kern w:val="0"/>
          <w:szCs w:val="20"/>
          <w:lang w:val="en-GB"/>
        </w:rPr>
        <w:t>(</w:t>
      </w:r>
      <w:r>
        <w:rPr>
          <w:kern w:val="0"/>
          <w:szCs w:val="20"/>
          <w:lang w:val="en-GB"/>
        </w:rPr>
        <w:t>a</w:t>
      </w:r>
      <w:r>
        <w:rPr>
          <w:b w:val="0"/>
          <w:bCs w:val="0"/>
          <w:kern w:val="0"/>
          <w:szCs w:val="20"/>
          <w:lang w:val="en-GB"/>
        </w:rPr>
        <w:t>) H&amp;E staining on paraffin sections from iBAT, ingSAT</w:t>
      </w:r>
      <w:r w:rsidR="00DF157A">
        <w:rPr>
          <w:rFonts w:hint="eastAsia"/>
          <w:b w:val="0"/>
          <w:bCs w:val="0"/>
          <w:kern w:val="0"/>
          <w:szCs w:val="20"/>
          <w:lang w:val="en-GB" w:eastAsia="zh-CN"/>
        </w:rPr>
        <w:t>,</w:t>
      </w:r>
      <w:r>
        <w:rPr>
          <w:b w:val="0"/>
          <w:bCs w:val="0"/>
          <w:kern w:val="0"/>
          <w:szCs w:val="20"/>
          <w:lang w:val="en-GB"/>
        </w:rPr>
        <w:t xml:space="preserve"> </w:t>
      </w:r>
      <w:r>
        <w:rPr>
          <w:rFonts w:hint="eastAsia"/>
          <w:b w:val="0"/>
          <w:bCs w:val="0"/>
          <w:kern w:val="0"/>
          <w:szCs w:val="20"/>
          <w:lang w:eastAsia="zh-CN"/>
        </w:rPr>
        <w:t>and</w:t>
      </w:r>
      <w:r>
        <w:rPr>
          <w:b w:val="0"/>
          <w:bCs w:val="0"/>
          <w:kern w:val="0"/>
          <w:szCs w:val="20"/>
          <w:lang w:val="en-GB"/>
        </w:rPr>
        <w:t xml:space="preserve"> </w:t>
      </w:r>
      <w:r>
        <w:rPr>
          <w:b w:val="0"/>
          <w:bCs w:val="0"/>
          <w:kern w:val="0"/>
          <w:szCs w:val="20"/>
          <w:lang w:val="en-GB"/>
        </w:rPr>
        <w:lastRenderedPageBreak/>
        <w:t>pgVAT</w:t>
      </w:r>
      <w:r>
        <w:rPr>
          <w:rFonts w:hint="eastAsia"/>
          <w:b w:val="0"/>
          <w:bCs w:val="0"/>
          <w:kern w:val="0"/>
          <w:szCs w:val="20"/>
          <w:lang w:eastAsia="zh-CN"/>
        </w:rPr>
        <w:t xml:space="preserve"> </w:t>
      </w:r>
      <w:r>
        <w:rPr>
          <w:b w:val="0"/>
          <w:bCs w:val="0"/>
          <w:kern w:val="0"/>
          <w:szCs w:val="20"/>
          <w:lang w:val="en-GB"/>
        </w:rPr>
        <w:t>of RT-</w:t>
      </w:r>
      <w:r>
        <w:rPr>
          <w:rFonts w:hint="eastAsia"/>
          <w:b w:val="0"/>
          <w:bCs w:val="0"/>
          <w:kern w:val="0"/>
          <w:szCs w:val="20"/>
          <w:lang w:val="en-GB" w:eastAsia="zh-CN"/>
        </w:rPr>
        <w:t>EVs</w:t>
      </w:r>
      <w:r>
        <w:rPr>
          <w:b w:val="0"/>
          <w:bCs w:val="0"/>
          <w:kern w:val="0"/>
          <w:szCs w:val="20"/>
          <w:lang w:val="en-GB"/>
        </w:rPr>
        <w:t xml:space="preserve"> or CT-</w:t>
      </w:r>
      <w:r>
        <w:rPr>
          <w:rFonts w:hint="eastAsia"/>
          <w:b w:val="0"/>
          <w:bCs w:val="0"/>
          <w:kern w:val="0"/>
          <w:szCs w:val="20"/>
          <w:lang w:val="en-GB" w:eastAsia="zh-CN"/>
        </w:rPr>
        <w:t>EVs</w:t>
      </w:r>
      <w:r>
        <w:rPr>
          <w:b w:val="0"/>
          <w:bCs w:val="0"/>
          <w:kern w:val="0"/>
          <w:szCs w:val="20"/>
          <w:lang w:val="en-GB"/>
        </w:rPr>
        <w:t>-administrated mice (n = 6, scale bar = 200 μm). (</w:t>
      </w:r>
      <w:r>
        <w:rPr>
          <w:kern w:val="0"/>
          <w:szCs w:val="20"/>
          <w:lang w:val="en-GB"/>
        </w:rPr>
        <w:t>b</w:t>
      </w:r>
      <w:r>
        <w:rPr>
          <w:b w:val="0"/>
          <w:bCs w:val="0"/>
          <w:kern w:val="0"/>
          <w:szCs w:val="20"/>
          <w:lang w:val="en-GB"/>
        </w:rPr>
        <w:t>) Representative images of PAS-stained muscle sections were observed under light microscopy (n = 4, scale bar = 200 μm)</w:t>
      </w:r>
      <w:bookmarkStart w:id="5" w:name="_Hlk120179774"/>
      <w:r>
        <w:rPr>
          <w:b w:val="0"/>
          <w:bCs w:val="0"/>
          <w:kern w:val="0"/>
          <w:szCs w:val="20"/>
        </w:rPr>
        <w:t>.</w:t>
      </w:r>
      <w:bookmarkEnd w:id="5"/>
    </w:p>
    <w:p w14:paraId="0EC38944" w14:textId="77777777" w:rsidR="006D36E3" w:rsidRDefault="006D36E3"/>
    <w:sectPr w:rsidR="006D36E3"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7AFC1" w14:textId="77777777" w:rsidR="00CE66BF" w:rsidRDefault="00CE66BF" w:rsidP="00E73EE7">
      <w:r>
        <w:separator/>
      </w:r>
    </w:p>
  </w:endnote>
  <w:endnote w:type="continuationSeparator" w:id="0">
    <w:p w14:paraId="2DF1D6A3" w14:textId="77777777" w:rsidR="00CE66BF" w:rsidRDefault="00CE66BF" w:rsidP="00E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FD8A1" w14:textId="2DAF4E0E" w:rsidR="00BA6681" w:rsidRDefault="00BA66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524BD9" wp14:editId="6EA1BD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06866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90822" w14:textId="567A02A7" w:rsidR="00BA6681" w:rsidRPr="00BA6681" w:rsidRDefault="00BA6681" w:rsidP="00BA668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A66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24B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5B90822" w14:textId="567A02A7" w:rsidR="00BA6681" w:rsidRPr="00BA6681" w:rsidRDefault="00BA6681" w:rsidP="00BA668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A66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7A3A1" w14:textId="19D3BD12" w:rsidR="00BA6681" w:rsidRDefault="00BA66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090CFD" wp14:editId="18F0A1FC">
              <wp:simplePos x="1144988" y="9907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6302747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81113" w14:textId="2593DFE5" w:rsidR="00BA6681" w:rsidRPr="00BA6681" w:rsidRDefault="00BA6681" w:rsidP="00BA668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A66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90C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8581113" w14:textId="2593DFE5" w:rsidR="00BA6681" w:rsidRPr="00BA6681" w:rsidRDefault="00BA6681" w:rsidP="00BA668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A66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C4F14" w14:textId="195601D8" w:rsidR="00BA6681" w:rsidRDefault="00BA66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917D42" wp14:editId="0C98EA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4609571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74D0F" w14:textId="16F3EFC0" w:rsidR="00BA6681" w:rsidRPr="00BA6681" w:rsidRDefault="00BA6681" w:rsidP="00BA668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A66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17D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6174D0F" w14:textId="16F3EFC0" w:rsidR="00BA6681" w:rsidRPr="00BA6681" w:rsidRDefault="00BA6681" w:rsidP="00BA668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A66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3C949" w14:textId="77777777" w:rsidR="00CE66BF" w:rsidRDefault="00CE66BF" w:rsidP="00E73EE7">
      <w:r>
        <w:separator/>
      </w:r>
    </w:p>
  </w:footnote>
  <w:footnote w:type="continuationSeparator" w:id="0">
    <w:p w14:paraId="5AD98AC9" w14:textId="77777777" w:rsidR="00CE66BF" w:rsidRDefault="00CE66BF" w:rsidP="00E73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NhNDJlNDVjODRmZWNkZGRlMjA0ODZhZmY5YmM1YWEifQ=="/>
  </w:docVars>
  <w:rsids>
    <w:rsidRoot w:val="005858A3"/>
    <w:rsid w:val="DFF9C960"/>
    <w:rsid w:val="0009608C"/>
    <w:rsid w:val="000F73E5"/>
    <w:rsid w:val="00110504"/>
    <w:rsid w:val="001857EE"/>
    <w:rsid w:val="0019702E"/>
    <w:rsid w:val="002624A4"/>
    <w:rsid w:val="002671C3"/>
    <w:rsid w:val="002B1ACC"/>
    <w:rsid w:val="002B46E3"/>
    <w:rsid w:val="00332E9A"/>
    <w:rsid w:val="00346538"/>
    <w:rsid w:val="00401709"/>
    <w:rsid w:val="00427A80"/>
    <w:rsid w:val="0049147E"/>
    <w:rsid w:val="004A5032"/>
    <w:rsid w:val="005728F3"/>
    <w:rsid w:val="005858A3"/>
    <w:rsid w:val="005E649B"/>
    <w:rsid w:val="006D36E3"/>
    <w:rsid w:val="00741F47"/>
    <w:rsid w:val="00770094"/>
    <w:rsid w:val="007D5557"/>
    <w:rsid w:val="007F2450"/>
    <w:rsid w:val="00833591"/>
    <w:rsid w:val="008B3F2C"/>
    <w:rsid w:val="009223E7"/>
    <w:rsid w:val="00971226"/>
    <w:rsid w:val="009F0A24"/>
    <w:rsid w:val="00A628DB"/>
    <w:rsid w:val="00BA6681"/>
    <w:rsid w:val="00BE48F2"/>
    <w:rsid w:val="00C12C10"/>
    <w:rsid w:val="00C463C9"/>
    <w:rsid w:val="00C57CE9"/>
    <w:rsid w:val="00CE66BF"/>
    <w:rsid w:val="00D722CD"/>
    <w:rsid w:val="00DA72E1"/>
    <w:rsid w:val="00DB6193"/>
    <w:rsid w:val="00DD2808"/>
    <w:rsid w:val="00DF157A"/>
    <w:rsid w:val="00E73EE7"/>
    <w:rsid w:val="00EC1787"/>
    <w:rsid w:val="00EC1C09"/>
    <w:rsid w:val="04D349B1"/>
    <w:rsid w:val="1A41571B"/>
    <w:rsid w:val="25E44CFA"/>
    <w:rsid w:val="2B966A97"/>
    <w:rsid w:val="52EE58E6"/>
    <w:rsid w:val="56DD1CDF"/>
    <w:rsid w:val="7344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933EC"/>
  <w15:docId w15:val="{0146C7C3-C314-48D0-9386-94FDE3E9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MHeading">
    <w:name w:val="SM Heading"/>
    <w:basedOn w:val="Heading1"/>
    <w:qFormat/>
    <w:pPr>
      <w:keepLines w:val="0"/>
      <w:widowControl/>
      <w:spacing w:before="240" w:after="60" w:line="240" w:lineRule="auto"/>
      <w:jc w:val="left"/>
    </w:pPr>
    <w:rPr>
      <w:rFonts w:ascii="Times New Roman" w:hAnsi="Times New Roman" w:cs="Times New Roman"/>
      <w:kern w:val="32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Head">
    <w:name w:val="Head"/>
    <w:basedOn w:val="Normal"/>
    <w:qFormat/>
    <w:pPr>
      <w:keepNext/>
      <w:widowControl/>
      <w:spacing w:before="120" w:after="12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en-US"/>
    </w:rPr>
  </w:style>
  <w:style w:type="paragraph" w:styleId="Revision">
    <w:name w:val="Revision"/>
    <w:hidden/>
    <w:uiPriority w:val="99"/>
    <w:unhideWhenUsed/>
    <w:rsid w:val="00DF157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付杏子 李</dc:creator>
  <cp:lastModifiedBy>Pratt, Lucas</cp:lastModifiedBy>
  <cp:revision>2</cp:revision>
  <dcterms:created xsi:type="dcterms:W3CDTF">2024-07-30T01:30:00Z</dcterms:created>
  <dcterms:modified xsi:type="dcterms:W3CDTF">2024-07-30T01:30:00Z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F7DC04B56C66318ECBE04966DCAE7695_43</vt:lpwstr>
  </property>
  <property fmtid="{D5CDD505-2E9C-101B-9397-08002B2CF9AE}" pid="4" name="ClassificationContentMarkingFooterShapeIds">
    <vt:lpwstr>73ff105e,4d5778,2784ff10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2024-07-30T01:30:40Z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65da0252-39d0-4b57-84d7-d99b5138ef8e</vt:lpwstr>
  </property>
  <property fmtid="{D5CDD505-2E9C-101B-9397-08002B2CF9AE}" pid="13" name="MSIP_Label_2bbab825-a111-45e4-86a1-18cee0005896_ContentBits">
    <vt:lpwstr>2</vt:lpwstr>
  </property>
</Properties>
</file>