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A576" w14:textId="10485187" w:rsidR="00265CF4" w:rsidRPr="00972802" w:rsidRDefault="00447461" w:rsidP="00265CF4">
      <w:pPr>
        <w:pStyle w:val="Heading1"/>
        <w:spacing w:before="0"/>
        <w:ind w:firstLine="0"/>
        <w:jc w:val="both"/>
        <w:rPr>
          <w:rFonts w:asciiTheme="majorBidi" w:eastAsia="Times New Roman" w:hAnsiTheme="majorBidi"/>
          <w:b/>
          <w:bCs/>
          <w:color w:val="000000"/>
        </w:rPr>
      </w:pPr>
      <w:bookmarkStart w:id="0" w:name="_Toc112697886"/>
      <w:r w:rsidRPr="00972802">
        <w:rPr>
          <w:rFonts w:asciiTheme="majorBidi" w:eastAsia="Times New Roman" w:hAnsiTheme="majorBidi"/>
          <w:b/>
          <w:bCs/>
          <w:color w:val="000000"/>
        </w:rPr>
        <w:t>Appendix</w:t>
      </w:r>
      <w:bookmarkEnd w:id="0"/>
    </w:p>
    <w:p w14:paraId="13A26930" w14:textId="6F7F5599" w:rsidR="009B6A18" w:rsidRPr="00972802" w:rsidRDefault="009B6A18" w:rsidP="009B6A18">
      <w:pPr>
        <w:ind w:firstLine="0"/>
        <w:rPr>
          <w:color w:val="000000"/>
        </w:rPr>
      </w:pPr>
      <w:bookmarkStart w:id="1" w:name="_Toc112697890"/>
      <w:bookmarkStart w:id="2" w:name="_Toc112697888"/>
      <w:r w:rsidRPr="00972802">
        <w:rPr>
          <w:rFonts w:asciiTheme="majorBidi" w:eastAsia="Times New Roman" w:hAnsiTheme="majorBidi"/>
          <w:b/>
          <w:bCs/>
          <w:color w:val="000000"/>
          <w:sz w:val="28"/>
          <w:szCs w:val="28"/>
        </w:rPr>
        <w:t xml:space="preserve">Appendix (Item </w:t>
      </w:r>
      <w:r>
        <w:rPr>
          <w:rFonts w:asciiTheme="majorBidi" w:eastAsia="Times New Roman" w:hAnsiTheme="majorBidi"/>
          <w:b/>
          <w:bCs/>
          <w:color w:val="000000"/>
          <w:sz w:val="28"/>
          <w:szCs w:val="28"/>
        </w:rPr>
        <w:t>1</w:t>
      </w:r>
      <w:r w:rsidRPr="00972802">
        <w:rPr>
          <w:rFonts w:asciiTheme="majorBidi" w:eastAsia="Times New Roman" w:hAnsiTheme="majorBidi"/>
          <w:b/>
          <w:bCs/>
          <w:color w:val="000000"/>
          <w:sz w:val="28"/>
          <w:szCs w:val="28"/>
        </w:rPr>
        <w:t>): Exclusion table of literature and corresponding reference list</w:t>
      </w:r>
      <w:bookmarkEnd w:id="1"/>
    </w:p>
    <w:p w14:paraId="58AA1F57" w14:textId="77777777" w:rsidR="009B6A18" w:rsidRPr="00972802" w:rsidRDefault="009B6A18" w:rsidP="009B6A18">
      <w:pPr>
        <w:pStyle w:val="NormalWeb"/>
        <w:spacing w:before="0" w:beforeAutospacing="0" w:after="0" w:afterAutospacing="0" w:line="360" w:lineRule="auto"/>
        <w:ind w:left="-720"/>
        <w:jc w:val="both"/>
        <w:rPr>
          <w:color w:val="000000"/>
          <w:sz w:val="22"/>
          <w:szCs w:val="22"/>
        </w:rPr>
      </w:pPr>
    </w:p>
    <w:tbl>
      <w:tblPr>
        <w:tblW w:w="7112" w:type="dxa"/>
        <w:tblInd w:w="434" w:type="dxa"/>
        <w:tblLook w:val="04A0" w:firstRow="1" w:lastRow="0" w:firstColumn="1" w:lastColumn="0" w:noHBand="0" w:noVBand="1"/>
      </w:tblPr>
      <w:tblGrid>
        <w:gridCol w:w="5676"/>
        <w:gridCol w:w="1436"/>
      </w:tblGrid>
      <w:tr w:rsidR="009B6A18" w:rsidRPr="00972802" w14:paraId="3C5DD72A" w14:textId="77777777" w:rsidTr="00E319FA">
        <w:trPr>
          <w:trHeight w:val="300"/>
        </w:trPr>
        <w:tc>
          <w:tcPr>
            <w:tcW w:w="5676" w:type="dxa"/>
            <w:tcBorders>
              <w:top w:val="single" w:sz="4" w:space="0" w:color="auto"/>
              <w:left w:val="nil"/>
              <w:bottom w:val="single" w:sz="4" w:space="0" w:color="auto"/>
              <w:right w:val="nil"/>
            </w:tcBorders>
            <w:shd w:val="clear" w:color="auto" w:fill="auto"/>
            <w:noWrap/>
            <w:vAlign w:val="bottom"/>
            <w:hideMark/>
          </w:tcPr>
          <w:p w14:paraId="118142B2" w14:textId="77777777" w:rsidR="009B6A18" w:rsidRPr="00972802" w:rsidRDefault="009B6A18" w:rsidP="00E319FA">
            <w:pPr>
              <w:spacing w:after="0" w:line="240" w:lineRule="auto"/>
              <w:ind w:firstLine="0"/>
              <w:rPr>
                <w:rFonts w:asciiTheme="majorBidi" w:eastAsia="Times New Roman" w:hAnsiTheme="majorBidi" w:cstheme="majorBidi"/>
                <w:b/>
                <w:bCs/>
                <w:color w:val="000000"/>
              </w:rPr>
            </w:pPr>
            <w:r w:rsidRPr="00972802">
              <w:rPr>
                <w:rFonts w:asciiTheme="majorBidi" w:eastAsia="Times New Roman" w:hAnsiTheme="majorBidi" w:cstheme="majorBidi"/>
                <w:b/>
                <w:bCs/>
                <w:color w:val="000000"/>
              </w:rPr>
              <w:t>Exclusion reason (number of articles)</w:t>
            </w:r>
          </w:p>
        </w:tc>
        <w:tc>
          <w:tcPr>
            <w:tcW w:w="1436" w:type="dxa"/>
            <w:tcBorders>
              <w:top w:val="single" w:sz="4" w:space="0" w:color="auto"/>
              <w:left w:val="nil"/>
              <w:bottom w:val="single" w:sz="4" w:space="0" w:color="auto"/>
              <w:right w:val="nil"/>
            </w:tcBorders>
            <w:shd w:val="clear" w:color="auto" w:fill="auto"/>
            <w:noWrap/>
            <w:vAlign w:val="bottom"/>
            <w:hideMark/>
          </w:tcPr>
          <w:p w14:paraId="26E86455" w14:textId="77777777" w:rsidR="009B6A18" w:rsidRPr="00972802" w:rsidRDefault="009B6A18" w:rsidP="00E319FA">
            <w:pPr>
              <w:spacing w:after="0" w:line="240" w:lineRule="auto"/>
              <w:ind w:firstLine="0"/>
              <w:rPr>
                <w:rFonts w:asciiTheme="majorBidi" w:eastAsia="Times New Roman" w:hAnsiTheme="majorBidi" w:cstheme="majorBidi"/>
                <w:b/>
                <w:bCs/>
                <w:color w:val="000000"/>
              </w:rPr>
            </w:pPr>
            <w:r w:rsidRPr="00972802">
              <w:rPr>
                <w:rFonts w:asciiTheme="majorBidi" w:eastAsia="Times New Roman" w:hAnsiTheme="majorBidi" w:cstheme="majorBidi"/>
                <w:b/>
                <w:bCs/>
                <w:color w:val="000000"/>
              </w:rPr>
              <w:t>References</w:t>
            </w:r>
          </w:p>
        </w:tc>
      </w:tr>
      <w:tr w:rsidR="009B6A18" w:rsidRPr="00972802" w14:paraId="1C3CCC46" w14:textId="77777777" w:rsidTr="00E319FA">
        <w:trPr>
          <w:trHeight w:val="300"/>
        </w:trPr>
        <w:tc>
          <w:tcPr>
            <w:tcW w:w="5676" w:type="dxa"/>
            <w:tcBorders>
              <w:top w:val="single" w:sz="4" w:space="0" w:color="auto"/>
              <w:left w:val="nil"/>
              <w:bottom w:val="nil"/>
              <w:right w:val="nil"/>
            </w:tcBorders>
            <w:shd w:val="clear" w:color="auto" w:fill="auto"/>
            <w:noWrap/>
            <w:vAlign w:val="bottom"/>
            <w:hideMark/>
          </w:tcPr>
          <w:p w14:paraId="77142844"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Abstract only</w:t>
            </w:r>
          </w:p>
        </w:tc>
        <w:tc>
          <w:tcPr>
            <w:tcW w:w="1436" w:type="dxa"/>
            <w:tcBorders>
              <w:top w:val="single" w:sz="4" w:space="0" w:color="auto"/>
              <w:left w:val="nil"/>
              <w:bottom w:val="nil"/>
              <w:right w:val="nil"/>
            </w:tcBorders>
            <w:shd w:val="clear" w:color="auto" w:fill="auto"/>
            <w:noWrap/>
            <w:vAlign w:val="bottom"/>
            <w:hideMark/>
          </w:tcPr>
          <w:p w14:paraId="5B59B9E1"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[1-17]</w:t>
            </w:r>
          </w:p>
        </w:tc>
      </w:tr>
      <w:tr w:rsidR="009B6A18" w:rsidRPr="00972802" w14:paraId="75248BE6" w14:textId="77777777" w:rsidTr="00E319FA">
        <w:trPr>
          <w:trHeight w:val="300"/>
        </w:trPr>
        <w:tc>
          <w:tcPr>
            <w:tcW w:w="5676" w:type="dxa"/>
            <w:tcBorders>
              <w:top w:val="nil"/>
              <w:left w:val="nil"/>
              <w:bottom w:val="nil"/>
              <w:right w:val="nil"/>
            </w:tcBorders>
            <w:shd w:val="clear" w:color="auto" w:fill="auto"/>
            <w:noWrap/>
            <w:vAlign w:val="bottom"/>
            <w:hideMark/>
          </w:tcPr>
          <w:p w14:paraId="6375639B"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Full text not available</w:t>
            </w:r>
          </w:p>
        </w:tc>
        <w:tc>
          <w:tcPr>
            <w:tcW w:w="1436" w:type="dxa"/>
            <w:tcBorders>
              <w:top w:val="nil"/>
              <w:left w:val="nil"/>
              <w:bottom w:val="nil"/>
              <w:right w:val="nil"/>
            </w:tcBorders>
            <w:shd w:val="clear" w:color="auto" w:fill="auto"/>
            <w:noWrap/>
            <w:vAlign w:val="bottom"/>
            <w:hideMark/>
          </w:tcPr>
          <w:p w14:paraId="297B2AC5"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[18-21]</w:t>
            </w:r>
          </w:p>
        </w:tc>
      </w:tr>
      <w:tr w:rsidR="009B6A18" w:rsidRPr="00972802" w14:paraId="742A984E" w14:textId="77777777" w:rsidTr="00E319FA">
        <w:trPr>
          <w:trHeight w:val="300"/>
        </w:trPr>
        <w:tc>
          <w:tcPr>
            <w:tcW w:w="5676" w:type="dxa"/>
            <w:tcBorders>
              <w:top w:val="nil"/>
              <w:left w:val="nil"/>
              <w:bottom w:val="nil"/>
              <w:right w:val="nil"/>
            </w:tcBorders>
            <w:shd w:val="clear" w:color="auto" w:fill="auto"/>
            <w:noWrap/>
            <w:vAlign w:val="bottom"/>
            <w:hideMark/>
          </w:tcPr>
          <w:p w14:paraId="1617E993"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No data o Pulmonary TB among immigrant</w:t>
            </w:r>
          </w:p>
        </w:tc>
        <w:tc>
          <w:tcPr>
            <w:tcW w:w="1436" w:type="dxa"/>
            <w:tcBorders>
              <w:top w:val="nil"/>
              <w:left w:val="nil"/>
              <w:bottom w:val="nil"/>
              <w:right w:val="nil"/>
            </w:tcBorders>
            <w:shd w:val="clear" w:color="auto" w:fill="auto"/>
            <w:noWrap/>
            <w:vAlign w:val="bottom"/>
            <w:hideMark/>
          </w:tcPr>
          <w:p w14:paraId="2E6858FC"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[22-26]</w:t>
            </w:r>
          </w:p>
        </w:tc>
      </w:tr>
      <w:tr w:rsidR="009B6A18" w:rsidRPr="00972802" w14:paraId="24F39650" w14:textId="77777777" w:rsidTr="00E319FA">
        <w:trPr>
          <w:trHeight w:val="300"/>
        </w:trPr>
        <w:tc>
          <w:tcPr>
            <w:tcW w:w="5676" w:type="dxa"/>
            <w:tcBorders>
              <w:top w:val="nil"/>
              <w:left w:val="nil"/>
              <w:bottom w:val="nil"/>
              <w:right w:val="nil"/>
            </w:tcBorders>
            <w:shd w:val="clear" w:color="auto" w:fill="auto"/>
            <w:noWrap/>
            <w:vAlign w:val="bottom"/>
            <w:hideMark/>
          </w:tcPr>
          <w:p w14:paraId="2121E398"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No data on TB burden</w:t>
            </w:r>
          </w:p>
        </w:tc>
        <w:tc>
          <w:tcPr>
            <w:tcW w:w="1436" w:type="dxa"/>
            <w:tcBorders>
              <w:top w:val="nil"/>
              <w:left w:val="nil"/>
              <w:bottom w:val="nil"/>
              <w:right w:val="nil"/>
            </w:tcBorders>
            <w:shd w:val="clear" w:color="auto" w:fill="auto"/>
            <w:noWrap/>
            <w:vAlign w:val="bottom"/>
            <w:hideMark/>
          </w:tcPr>
          <w:p w14:paraId="2C25106B"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[27-35]</w:t>
            </w:r>
          </w:p>
        </w:tc>
      </w:tr>
      <w:tr w:rsidR="009B6A18" w:rsidRPr="00972802" w14:paraId="64952C4E" w14:textId="77777777" w:rsidTr="00E319FA">
        <w:trPr>
          <w:trHeight w:val="300"/>
        </w:trPr>
        <w:tc>
          <w:tcPr>
            <w:tcW w:w="5676" w:type="dxa"/>
            <w:tcBorders>
              <w:top w:val="nil"/>
              <w:left w:val="nil"/>
              <w:bottom w:val="nil"/>
              <w:right w:val="nil"/>
            </w:tcBorders>
            <w:shd w:val="clear" w:color="auto" w:fill="auto"/>
            <w:noWrap/>
            <w:vAlign w:val="bottom"/>
            <w:hideMark/>
          </w:tcPr>
          <w:p w14:paraId="2FDA52CE"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Non-pertinent publication type</w:t>
            </w:r>
          </w:p>
        </w:tc>
        <w:tc>
          <w:tcPr>
            <w:tcW w:w="1436" w:type="dxa"/>
            <w:tcBorders>
              <w:top w:val="nil"/>
              <w:left w:val="nil"/>
              <w:bottom w:val="nil"/>
              <w:right w:val="nil"/>
            </w:tcBorders>
            <w:shd w:val="clear" w:color="auto" w:fill="auto"/>
            <w:noWrap/>
            <w:vAlign w:val="bottom"/>
            <w:hideMark/>
          </w:tcPr>
          <w:p w14:paraId="65A77735"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[36-46]</w:t>
            </w:r>
          </w:p>
        </w:tc>
      </w:tr>
      <w:tr w:rsidR="009B6A18" w:rsidRPr="00972802" w14:paraId="71A8E17A" w14:textId="77777777" w:rsidTr="00E319FA">
        <w:trPr>
          <w:trHeight w:val="300"/>
        </w:trPr>
        <w:tc>
          <w:tcPr>
            <w:tcW w:w="5676" w:type="dxa"/>
            <w:tcBorders>
              <w:top w:val="nil"/>
              <w:left w:val="nil"/>
              <w:bottom w:val="nil"/>
              <w:right w:val="nil"/>
            </w:tcBorders>
            <w:shd w:val="clear" w:color="auto" w:fill="auto"/>
            <w:noWrap/>
            <w:vAlign w:val="bottom"/>
            <w:hideMark/>
          </w:tcPr>
          <w:p w14:paraId="49D1966F"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Not in immigrant population only</w:t>
            </w:r>
          </w:p>
        </w:tc>
        <w:tc>
          <w:tcPr>
            <w:tcW w:w="1436" w:type="dxa"/>
            <w:tcBorders>
              <w:top w:val="nil"/>
              <w:left w:val="nil"/>
              <w:bottom w:val="nil"/>
              <w:right w:val="nil"/>
            </w:tcBorders>
            <w:shd w:val="clear" w:color="auto" w:fill="auto"/>
            <w:noWrap/>
            <w:vAlign w:val="bottom"/>
            <w:hideMark/>
          </w:tcPr>
          <w:p w14:paraId="088501F6"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[47-51]</w:t>
            </w:r>
          </w:p>
        </w:tc>
      </w:tr>
      <w:tr w:rsidR="009B6A18" w:rsidRPr="00972802" w14:paraId="1125CF50" w14:textId="77777777" w:rsidTr="00E319FA">
        <w:trPr>
          <w:trHeight w:val="300"/>
        </w:trPr>
        <w:tc>
          <w:tcPr>
            <w:tcW w:w="5676" w:type="dxa"/>
            <w:tcBorders>
              <w:top w:val="nil"/>
              <w:left w:val="nil"/>
              <w:bottom w:val="nil"/>
              <w:right w:val="nil"/>
            </w:tcBorders>
            <w:shd w:val="clear" w:color="auto" w:fill="auto"/>
            <w:noWrap/>
            <w:vAlign w:val="bottom"/>
            <w:hideMark/>
          </w:tcPr>
          <w:p w14:paraId="76DEFE7A"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Screening effectiveness analysis</w:t>
            </w:r>
          </w:p>
        </w:tc>
        <w:tc>
          <w:tcPr>
            <w:tcW w:w="1436" w:type="dxa"/>
            <w:tcBorders>
              <w:top w:val="nil"/>
              <w:left w:val="nil"/>
              <w:bottom w:val="nil"/>
              <w:right w:val="nil"/>
            </w:tcBorders>
            <w:shd w:val="clear" w:color="auto" w:fill="auto"/>
            <w:noWrap/>
            <w:vAlign w:val="bottom"/>
            <w:hideMark/>
          </w:tcPr>
          <w:p w14:paraId="63D58395"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[52-55]</w:t>
            </w:r>
          </w:p>
        </w:tc>
      </w:tr>
      <w:tr w:rsidR="009B6A18" w:rsidRPr="00972802" w14:paraId="6D571080" w14:textId="77777777" w:rsidTr="00E319FA">
        <w:trPr>
          <w:trHeight w:val="300"/>
        </w:trPr>
        <w:tc>
          <w:tcPr>
            <w:tcW w:w="5676" w:type="dxa"/>
            <w:tcBorders>
              <w:top w:val="nil"/>
              <w:left w:val="nil"/>
              <w:bottom w:val="nil"/>
              <w:right w:val="nil"/>
            </w:tcBorders>
            <w:shd w:val="clear" w:color="auto" w:fill="auto"/>
            <w:noWrap/>
            <w:vAlign w:val="bottom"/>
            <w:hideMark/>
          </w:tcPr>
          <w:p w14:paraId="728EDDEA"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Site of TB not mentioned</w:t>
            </w:r>
          </w:p>
        </w:tc>
        <w:tc>
          <w:tcPr>
            <w:tcW w:w="1436" w:type="dxa"/>
            <w:tcBorders>
              <w:top w:val="nil"/>
              <w:left w:val="nil"/>
              <w:bottom w:val="nil"/>
              <w:right w:val="nil"/>
            </w:tcBorders>
            <w:shd w:val="clear" w:color="auto" w:fill="auto"/>
            <w:noWrap/>
            <w:vAlign w:val="bottom"/>
            <w:hideMark/>
          </w:tcPr>
          <w:p w14:paraId="6DE46080"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[56-61]</w:t>
            </w:r>
          </w:p>
        </w:tc>
      </w:tr>
      <w:tr w:rsidR="009B6A18" w:rsidRPr="00972802" w14:paraId="4829F3BE" w14:textId="77777777" w:rsidTr="00E319FA">
        <w:trPr>
          <w:trHeight w:val="300"/>
        </w:trPr>
        <w:tc>
          <w:tcPr>
            <w:tcW w:w="5676" w:type="dxa"/>
            <w:tcBorders>
              <w:top w:val="nil"/>
              <w:left w:val="nil"/>
              <w:bottom w:val="nil"/>
              <w:right w:val="nil"/>
            </w:tcBorders>
            <w:shd w:val="clear" w:color="auto" w:fill="auto"/>
            <w:noWrap/>
            <w:vAlign w:val="bottom"/>
            <w:hideMark/>
          </w:tcPr>
          <w:p w14:paraId="4020DE09"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TB study with different objective</w:t>
            </w:r>
          </w:p>
        </w:tc>
        <w:tc>
          <w:tcPr>
            <w:tcW w:w="1436" w:type="dxa"/>
            <w:tcBorders>
              <w:top w:val="nil"/>
              <w:left w:val="nil"/>
              <w:bottom w:val="nil"/>
              <w:right w:val="nil"/>
            </w:tcBorders>
            <w:shd w:val="clear" w:color="auto" w:fill="auto"/>
            <w:noWrap/>
            <w:vAlign w:val="bottom"/>
            <w:hideMark/>
          </w:tcPr>
          <w:p w14:paraId="47F2C986"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[62-69]</w:t>
            </w:r>
          </w:p>
        </w:tc>
      </w:tr>
      <w:tr w:rsidR="009B6A18" w:rsidRPr="00972802" w14:paraId="01C2D5CF" w14:textId="77777777" w:rsidTr="00E319FA">
        <w:trPr>
          <w:trHeight w:val="300"/>
        </w:trPr>
        <w:tc>
          <w:tcPr>
            <w:tcW w:w="5676" w:type="dxa"/>
            <w:tcBorders>
              <w:top w:val="nil"/>
              <w:left w:val="nil"/>
              <w:bottom w:val="nil"/>
              <w:right w:val="nil"/>
            </w:tcBorders>
            <w:shd w:val="clear" w:color="auto" w:fill="auto"/>
            <w:noWrap/>
            <w:vAlign w:val="bottom"/>
            <w:hideMark/>
          </w:tcPr>
          <w:p w14:paraId="0C78A69B"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Wrong study design</w:t>
            </w:r>
          </w:p>
        </w:tc>
        <w:tc>
          <w:tcPr>
            <w:tcW w:w="1436" w:type="dxa"/>
            <w:tcBorders>
              <w:top w:val="nil"/>
              <w:left w:val="nil"/>
              <w:bottom w:val="nil"/>
              <w:right w:val="nil"/>
            </w:tcBorders>
            <w:shd w:val="clear" w:color="auto" w:fill="auto"/>
            <w:noWrap/>
            <w:vAlign w:val="bottom"/>
            <w:hideMark/>
          </w:tcPr>
          <w:p w14:paraId="0B9C2EFA"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[70-73]</w:t>
            </w:r>
          </w:p>
        </w:tc>
      </w:tr>
      <w:tr w:rsidR="009B6A18" w:rsidRPr="00972802" w14:paraId="3F1F37B3" w14:textId="77777777" w:rsidTr="00E319FA">
        <w:trPr>
          <w:trHeight w:val="300"/>
        </w:trPr>
        <w:tc>
          <w:tcPr>
            <w:tcW w:w="5676" w:type="dxa"/>
            <w:tcBorders>
              <w:top w:val="nil"/>
              <w:left w:val="nil"/>
              <w:bottom w:val="single" w:sz="4" w:space="0" w:color="auto"/>
              <w:right w:val="nil"/>
            </w:tcBorders>
            <w:shd w:val="clear" w:color="auto" w:fill="auto"/>
            <w:noWrap/>
            <w:vAlign w:val="bottom"/>
            <w:hideMark/>
          </w:tcPr>
          <w:p w14:paraId="2A912763"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Wrong study duration</w:t>
            </w:r>
          </w:p>
        </w:tc>
        <w:tc>
          <w:tcPr>
            <w:tcW w:w="1436" w:type="dxa"/>
            <w:tcBorders>
              <w:top w:val="nil"/>
              <w:left w:val="nil"/>
              <w:bottom w:val="single" w:sz="4" w:space="0" w:color="auto"/>
              <w:right w:val="nil"/>
            </w:tcBorders>
            <w:shd w:val="clear" w:color="auto" w:fill="auto"/>
            <w:noWrap/>
            <w:vAlign w:val="bottom"/>
            <w:hideMark/>
          </w:tcPr>
          <w:p w14:paraId="1DA0DBDC" w14:textId="77777777" w:rsidR="009B6A18" w:rsidRPr="00972802" w:rsidRDefault="009B6A18" w:rsidP="00E319FA">
            <w:pPr>
              <w:spacing w:after="0" w:line="240" w:lineRule="auto"/>
              <w:ind w:firstLine="0"/>
              <w:rPr>
                <w:rFonts w:asciiTheme="majorBidi" w:eastAsia="Times New Roman" w:hAnsiTheme="majorBidi" w:cstheme="majorBidi"/>
                <w:color w:val="000000"/>
              </w:rPr>
            </w:pPr>
            <w:r w:rsidRPr="00972802">
              <w:rPr>
                <w:rFonts w:asciiTheme="majorBidi" w:eastAsia="Times New Roman" w:hAnsiTheme="majorBidi" w:cstheme="majorBidi"/>
                <w:color w:val="000000"/>
              </w:rPr>
              <w:t>[74-75]</w:t>
            </w:r>
          </w:p>
        </w:tc>
      </w:tr>
    </w:tbl>
    <w:p w14:paraId="2BA8B162" w14:textId="77777777" w:rsidR="009B6A18" w:rsidRPr="00972802" w:rsidRDefault="009B6A18" w:rsidP="009B6A18">
      <w:pPr>
        <w:rPr>
          <w:color w:val="000000"/>
        </w:rPr>
      </w:pPr>
    </w:p>
    <w:p w14:paraId="01A9D0E6" w14:textId="77777777" w:rsidR="009B6A18" w:rsidRPr="00972802" w:rsidRDefault="009B6A18" w:rsidP="009B6A18">
      <w:pPr>
        <w:spacing w:after="0"/>
        <w:jc w:val="both"/>
        <w:rPr>
          <w:rFonts w:ascii="Times New Roman" w:eastAsia="Times New Roman" w:hAnsi="Times New Roman" w:cs="Times New Roman"/>
          <w:color w:val="000000"/>
          <w:sz w:val="24"/>
          <w:szCs w:val="24"/>
        </w:rPr>
      </w:pPr>
    </w:p>
    <w:p w14:paraId="6ABFC84A"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Browne, C., </w:t>
      </w:r>
      <w:proofErr w:type="spellStart"/>
      <w:r w:rsidRPr="00972802">
        <w:rPr>
          <w:color w:val="000000"/>
        </w:rPr>
        <w:t>Munang</w:t>
      </w:r>
      <w:proofErr w:type="spellEnd"/>
      <w:r w:rsidRPr="00972802">
        <w:rPr>
          <w:color w:val="000000"/>
        </w:rPr>
        <w:t xml:space="preserve">, M., Evans, J., Smith, E., Khanom, S., Hawkey, P., Kunst, H., Welch, S., &amp; </w:t>
      </w:r>
      <w:proofErr w:type="spellStart"/>
      <w:r w:rsidRPr="00972802">
        <w:rPr>
          <w:color w:val="000000"/>
        </w:rPr>
        <w:t>Dedicoat</w:t>
      </w:r>
      <w:proofErr w:type="spellEnd"/>
      <w:r w:rsidRPr="00972802">
        <w:rPr>
          <w:color w:val="000000"/>
        </w:rPr>
        <w:t>, M. (2013). P99 Impact of TB cluster investigation in a new migrant community. Thorax, 68(Suppl 3), A119.3-A119. https://doi.org/10.1136/thoraxjnl-2013-204457.249</w:t>
      </w:r>
    </w:p>
    <w:p w14:paraId="5A73BCB0"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Chaloner, J. H., &amp; Ormerod, L. P. (2002). Assessment of the impact of BCG vaccination on tuberculosis incidence in south Asian adult immigrants. Communicable Disease and Public Health, 5(4), 338–340. https://pubmed.ncbi.nlm.nih.gov/12564256/</w:t>
      </w:r>
    </w:p>
    <w:p w14:paraId="251A9045"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Collinson, S., &amp; Ward, R. (2010). A nurse-led response to unmet needs of homeless migrants in inner London. British Journal of Nursing, 19(1), 36–41. https://doi.org/10.12968/bjon.2010.19.1.45910</w:t>
      </w:r>
    </w:p>
    <w:p w14:paraId="071D62DD"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Conaty, S. J., Dart, S., Hayward, A. C., &amp; Lipman, M. C. (2004). Reasons for low reported treatment success in notified tuberculosis patients from a London hospital according to new outcome reporting. Communicable Disease and Public Health, 7(1), 73–76. https://pubmed.ncbi.nlm.nih.gov/15137286/</w:t>
      </w:r>
    </w:p>
    <w:p w14:paraId="0D6669D1"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Coombes, N., Kazmi, S. M. H., Mackin, S., </w:t>
      </w:r>
      <w:proofErr w:type="spellStart"/>
      <w:r w:rsidRPr="00972802">
        <w:rPr>
          <w:color w:val="000000"/>
        </w:rPr>
        <w:t>Bisacre</w:t>
      </w:r>
      <w:proofErr w:type="spellEnd"/>
      <w:r w:rsidRPr="00972802">
        <w:rPr>
          <w:color w:val="000000"/>
        </w:rPr>
        <w:t xml:space="preserve">, C., &amp; Davies, P. (2012). Tuberculosis (TB) notifications in healthcare workers (HCW) in Liverpool, UK. </w:t>
      </w:r>
      <w:r w:rsidRPr="00972802">
        <w:rPr>
          <w:color w:val="000000"/>
        </w:rPr>
        <w:lastRenderedPageBreak/>
        <w:t>European Respiratory Journal, 40(Suppl 56). https://erj.ersjournals.com/content/40/Suppl_56/P2861</w:t>
      </w:r>
    </w:p>
    <w:p w14:paraId="2CF62CE0"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Craig, C., Cade, R., &amp; Ahmed, R. (2017). Are TB services in England adhering to new NICE guidelines on screening for latent TB? European Respiratory Journal, 50(suppl 61). https://doi.org/10.1183/1393003.congress-2017.PA2689</w:t>
      </w:r>
    </w:p>
    <w:p w14:paraId="7B245ED2"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proofErr w:type="spellStart"/>
      <w:r w:rsidRPr="00972802">
        <w:rPr>
          <w:color w:val="000000"/>
        </w:rPr>
        <w:t>kruijshaar</w:t>
      </w:r>
      <w:proofErr w:type="spellEnd"/>
      <w:r w:rsidRPr="00972802">
        <w:rPr>
          <w:color w:val="000000"/>
        </w:rPr>
        <w:t xml:space="preserve">, M. E., Abubakar, I., Crofts, J. P., &amp; Lipman, M. (2009). Tuberculosis in London and Other English Cities: Is the Capital the Special </w:t>
      </w:r>
      <w:proofErr w:type="gramStart"/>
      <w:r w:rsidRPr="00972802">
        <w:rPr>
          <w:color w:val="000000"/>
        </w:rPr>
        <w:t>One?.</w:t>
      </w:r>
      <w:proofErr w:type="gramEnd"/>
      <w:r w:rsidRPr="00972802">
        <w:rPr>
          <w:color w:val="000000"/>
        </w:rPr>
        <w:t xml:space="preserve"> A106-A106. Paper presented at Winter Meeting of the British-Thoracic-Society, London, England.</w:t>
      </w:r>
    </w:p>
    <w:p w14:paraId="3D568923"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Li, M., </w:t>
      </w:r>
      <w:proofErr w:type="spellStart"/>
      <w:r w:rsidRPr="00972802">
        <w:rPr>
          <w:color w:val="000000"/>
        </w:rPr>
        <w:t>Schwec</w:t>
      </w:r>
      <w:proofErr w:type="spellEnd"/>
      <w:r w:rsidRPr="00972802">
        <w:rPr>
          <w:color w:val="000000"/>
        </w:rPr>
        <w:t xml:space="preserve">, M., Clerk, N., &amp; Antunes, G. (2018). Occupational tuberculosis screening for healthcare workers in a UK </w:t>
      </w:r>
      <w:proofErr w:type="spellStart"/>
      <w:r w:rsidRPr="00972802">
        <w:rPr>
          <w:color w:val="000000"/>
        </w:rPr>
        <w:t>centre</w:t>
      </w:r>
      <w:proofErr w:type="spellEnd"/>
      <w:r w:rsidRPr="00972802">
        <w:rPr>
          <w:color w:val="000000"/>
        </w:rPr>
        <w:t>. European Respiratory Journal, 52(suppl 62). https://doi.org/10.1183/13993003.congress-2018.PA3876</w:t>
      </w:r>
    </w:p>
    <w:p w14:paraId="3BD7DE74"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Masih, I. (2010). Prevalence Of Tuberculosis </w:t>
      </w:r>
      <w:proofErr w:type="gramStart"/>
      <w:r w:rsidRPr="00972802">
        <w:rPr>
          <w:color w:val="000000"/>
        </w:rPr>
        <w:t>And</w:t>
      </w:r>
      <w:proofErr w:type="gramEnd"/>
      <w:r w:rsidRPr="00972802">
        <w:rPr>
          <w:color w:val="000000"/>
        </w:rPr>
        <w:t xml:space="preserve"> Compliance With Anti-</w:t>
      </w:r>
      <w:proofErr w:type="spellStart"/>
      <w:r w:rsidRPr="00972802">
        <w:rPr>
          <w:color w:val="000000"/>
        </w:rPr>
        <w:t>tuberclosis</w:t>
      </w:r>
      <w:proofErr w:type="spellEnd"/>
      <w:r w:rsidRPr="00972802">
        <w:rPr>
          <w:color w:val="000000"/>
        </w:rPr>
        <w:t xml:space="preserve"> Therapy During April 07-April 08 In Northern Ireland. B48. TUBERCULOSIS and NON-TUBERCULOUS MYCOBACTERIUM: TREATMENT OUTCOME STUDIES and CASE REPORTS. https://doi.org/10.1164/ajrccm-conference.2010.181.1_meetingabstracts.a3167</w:t>
      </w:r>
    </w:p>
    <w:p w14:paraId="637DE0B4"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Panchal, R. K., Haldar, P., &amp; Woltmann, G. (2011). P58 Indices of TB risk can help stratify recent immigrants registering with a GP for targeted screening. Thorax, 66(Suppl 4), A92–A92. https://doi.org/10.1136/thoraxjnl-2011-201054c.58</w:t>
      </w:r>
    </w:p>
    <w:p w14:paraId="6F224E0D"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Pareek, M., Bond, M., Shorey, J., Seneviratne, S., </w:t>
      </w:r>
      <w:proofErr w:type="spellStart"/>
      <w:r w:rsidRPr="00972802">
        <w:rPr>
          <w:color w:val="000000"/>
        </w:rPr>
        <w:t>Lalvani</w:t>
      </w:r>
      <w:proofErr w:type="spellEnd"/>
      <w:r w:rsidRPr="00972802">
        <w:rPr>
          <w:color w:val="000000"/>
        </w:rPr>
        <w:t xml:space="preserve">, A., Kon, O. M., </w:t>
      </w:r>
      <w:proofErr w:type="spellStart"/>
      <w:r w:rsidRPr="00972802">
        <w:rPr>
          <w:color w:val="000000"/>
        </w:rPr>
        <w:t>Kruijshaar</w:t>
      </w:r>
      <w:proofErr w:type="spellEnd"/>
      <w:r w:rsidRPr="00972802">
        <w:rPr>
          <w:color w:val="000000"/>
        </w:rPr>
        <w:t>, M. E., Lipman, M., Moore, J., &amp; Abubakar, I. (n.d.). S38 COMMUNITY-BASED EVALUATION OF IMMIGRANT TB SCREENING USING INTERFERON GAMMA RELEASE ASSAYS AND TUBERCULIN SKIN TESTING: YIELDS AND COST-EFFECTIVENESS. 1.</w:t>
      </w:r>
    </w:p>
    <w:p w14:paraId="121941CF"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Pareek, M., Watson, J. P., Kon, O. M., Woltmann, G., &amp; </w:t>
      </w:r>
      <w:proofErr w:type="spellStart"/>
      <w:r w:rsidRPr="00972802">
        <w:rPr>
          <w:color w:val="000000"/>
        </w:rPr>
        <w:t>Lalvani</w:t>
      </w:r>
      <w:proofErr w:type="spellEnd"/>
      <w:r w:rsidRPr="00972802">
        <w:rPr>
          <w:color w:val="000000"/>
        </w:rPr>
        <w:t>, A. (2010). S5 Prevalence of latent tuberculosis infection in immigrants to the UK: Findings from a multi-</w:t>
      </w:r>
      <w:proofErr w:type="spellStart"/>
      <w:r w:rsidRPr="00972802">
        <w:rPr>
          <w:color w:val="000000"/>
        </w:rPr>
        <w:t>centre</w:t>
      </w:r>
      <w:proofErr w:type="spellEnd"/>
      <w:r w:rsidRPr="00972802">
        <w:rPr>
          <w:color w:val="000000"/>
        </w:rPr>
        <w:t xml:space="preserve"> study. Thorax, 65(Suppl 4), A5–A6. https://doi.org/10.1136/thx.2010.150912.5</w:t>
      </w:r>
    </w:p>
    <w:p w14:paraId="6DFE6A0E"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Ricketts, W. M., Anderson, L. F., &amp; White, V. L. C. (2013). P93 Social risk factors associated with tuberculosis in a high incidence area of the UK. Thorax, 68(Suppl 3), A116–A117. https://doi.org/10.1136/thoraxjnl-2013-204457.243</w:t>
      </w:r>
    </w:p>
    <w:p w14:paraId="54377C58"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Shetty, N., </w:t>
      </w:r>
      <w:proofErr w:type="spellStart"/>
      <w:r w:rsidRPr="00972802">
        <w:rPr>
          <w:color w:val="000000"/>
        </w:rPr>
        <w:t>Shemko</w:t>
      </w:r>
      <w:proofErr w:type="spellEnd"/>
      <w:r w:rsidRPr="00972802">
        <w:rPr>
          <w:color w:val="000000"/>
        </w:rPr>
        <w:t xml:space="preserve">, M., &amp; Abbas, A. (2004). Knowledge, attitudes and practices regarding tuberculosis among immigrants of Somalian ethnic origin in London: a </w:t>
      </w:r>
      <w:r w:rsidRPr="00972802">
        <w:rPr>
          <w:color w:val="000000"/>
        </w:rPr>
        <w:lastRenderedPageBreak/>
        <w:t>cross-sectional study. Communicable Disease and Public Health, 7(1), 77–82. https://pubmed.ncbi.nlm.nih.gov/15137287/</w:t>
      </w:r>
    </w:p>
    <w:p w14:paraId="6FAA0D1D"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Tunbridge, A., MacFarlane, J., Mather, J., &amp; Chapman, A. (2011). Improving infection screening for international immigrants Anne J Tunbridge, Joan MacFarlane, Julie Mather, Ann LN Chapman. Journal of Infection, 63(6), e32–e33. https://doi.org/10.1016/j.jinf.2011.04.066</w:t>
      </w:r>
    </w:p>
    <w:p w14:paraId="69C606DF"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Underwood, B. R., White, V. L. C., Moore-Gillon, J. C., Baker, T., &amp; Law, M. (2003). Contact tracing and population screening for tuberculosis – who should be assessed? Journal of Public Health Medicine, 25(1), 59–61. https://www.jstor.org/stable/45161892</w:t>
      </w:r>
    </w:p>
    <w:p w14:paraId="6D02843B"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Woltmann, G., Haldar, P., Free, R., </w:t>
      </w:r>
      <w:proofErr w:type="spellStart"/>
      <w:r w:rsidRPr="00972802">
        <w:rPr>
          <w:color w:val="000000"/>
        </w:rPr>
        <w:t>Thuraisingam</w:t>
      </w:r>
      <w:proofErr w:type="spellEnd"/>
      <w:r w:rsidRPr="00972802">
        <w:rPr>
          <w:color w:val="000000"/>
        </w:rPr>
        <w:t xml:space="preserve">, H., &amp; Barer, M. (2010). 5 Year Cohort Analysis </w:t>
      </w:r>
      <w:proofErr w:type="gramStart"/>
      <w:r w:rsidRPr="00972802">
        <w:rPr>
          <w:color w:val="000000"/>
        </w:rPr>
        <w:t>Of</w:t>
      </w:r>
      <w:proofErr w:type="gramEnd"/>
      <w:r w:rsidRPr="00972802">
        <w:rPr>
          <w:color w:val="000000"/>
        </w:rPr>
        <w:t xml:space="preserve"> Foreign Born Tb Notifications In UK Centre. C53. EPIDEMIOLOGY of LATENT and ACTIVE TUBERCULOSIS. https://doi.org/10.1164/ajrccm-conference.2010.181.1_meetingabstracts.a4756</w:t>
      </w:r>
    </w:p>
    <w:p w14:paraId="1497C8DE"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Burman, M., Copas, A., Zenner, D., Hickson, V., </w:t>
      </w:r>
      <w:proofErr w:type="spellStart"/>
      <w:r w:rsidRPr="00972802">
        <w:rPr>
          <w:color w:val="000000"/>
        </w:rPr>
        <w:t>Gosce</w:t>
      </w:r>
      <w:proofErr w:type="spellEnd"/>
      <w:r w:rsidRPr="00972802">
        <w:rPr>
          <w:color w:val="000000"/>
        </w:rPr>
        <w:t xml:space="preserve">, L., Trathen, D., Ashcroft, R., Martineau, A. R., Abubakar, I., Griffiths, C., &amp; Kunst, H. (2019). Protocol for a cluster </w:t>
      </w:r>
      <w:proofErr w:type="spellStart"/>
      <w:r w:rsidRPr="00972802">
        <w:rPr>
          <w:color w:val="000000"/>
        </w:rPr>
        <w:t>randomised</w:t>
      </w:r>
      <w:proofErr w:type="spellEnd"/>
      <w:r w:rsidRPr="00972802">
        <w:rPr>
          <w:color w:val="000000"/>
        </w:rPr>
        <w:t xml:space="preserve"> control trial evaluating the efficacy and safety of treatment for latent tuberculosis infection in recent migrants within primary care: The </w:t>
      </w:r>
      <w:proofErr w:type="spellStart"/>
      <w:r w:rsidRPr="00972802">
        <w:rPr>
          <w:color w:val="000000"/>
        </w:rPr>
        <w:t>CATAPuLT</w:t>
      </w:r>
      <w:proofErr w:type="spellEnd"/>
      <w:r w:rsidRPr="00972802">
        <w:rPr>
          <w:color w:val="000000"/>
        </w:rPr>
        <w:t xml:space="preserve"> trial. BMC Public Health, 19(1), 1598. https://doi.org/10.1186/s12889-019-7983-7</w:t>
      </w:r>
    </w:p>
    <w:p w14:paraId="1E01A2D3"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Gissing, S., &amp; Bindra, R. (2018). Diagnostic delay in tuberculosis in Yorkshire &amp; Humber, UK: 2013-16 data. Tuberculosis. https://doi.org/10.1183/13993003.CONGRESS-2018.PA5267</w:t>
      </w:r>
    </w:p>
    <w:p w14:paraId="3FD038A4"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Pareek, M., </w:t>
      </w:r>
      <w:proofErr w:type="spellStart"/>
      <w:r w:rsidRPr="00972802">
        <w:rPr>
          <w:color w:val="000000"/>
        </w:rPr>
        <w:t>Eborall</w:t>
      </w:r>
      <w:proofErr w:type="spellEnd"/>
      <w:r w:rsidRPr="00972802">
        <w:rPr>
          <w:color w:val="000000"/>
        </w:rPr>
        <w:t xml:space="preserve">, H. C., </w:t>
      </w:r>
      <w:proofErr w:type="spellStart"/>
      <w:r w:rsidRPr="00972802">
        <w:rPr>
          <w:color w:val="000000"/>
        </w:rPr>
        <w:t>Wobi</w:t>
      </w:r>
      <w:proofErr w:type="spellEnd"/>
      <w:r w:rsidRPr="00972802">
        <w:rPr>
          <w:color w:val="000000"/>
        </w:rPr>
        <w:t xml:space="preserve">, F., Ellis, K. S., </w:t>
      </w:r>
      <w:proofErr w:type="spellStart"/>
      <w:r w:rsidRPr="00972802">
        <w:rPr>
          <w:color w:val="000000"/>
        </w:rPr>
        <w:t>Kontopantelis</w:t>
      </w:r>
      <w:proofErr w:type="spellEnd"/>
      <w:r w:rsidRPr="00972802">
        <w:rPr>
          <w:color w:val="000000"/>
        </w:rPr>
        <w:t>, E., Zhang, F., Baggaley, R., Hollingsworth, T. D., Baines, D., Patel, H., Haldar, P., Patel, M., Stephenson, I., Browne, I., Gill, P., Kapur, R., Farooqi, A., Abubakar, I., &amp; Griffiths, C. (2019). Community-based testing of migrants for infectious diseases (COMBAT-ID): Impact, acceptability and cost-effectiveness of identifying infectious diseases among migrants in primary care: protocol for an interrupted time-series, qualitative and health economic analysis. BMJ Open, 9(3), e029188. https://doi.org/10.1136/bmjopen-2019-029188</w:t>
      </w:r>
    </w:p>
    <w:p w14:paraId="3219CA10"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Simpson, T., Stephenson, E., &amp; </w:t>
      </w:r>
      <w:proofErr w:type="spellStart"/>
      <w:r w:rsidRPr="00972802">
        <w:rPr>
          <w:color w:val="000000"/>
        </w:rPr>
        <w:t>Palchaudhuri</w:t>
      </w:r>
      <w:proofErr w:type="spellEnd"/>
      <w:r w:rsidRPr="00972802">
        <w:rPr>
          <w:color w:val="000000"/>
        </w:rPr>
        <w:t>, P. (2013). A study of tuberculosis in an expatriate Nepalese community in South-East London. European Respiratory Journal, 42(Suppl 57). https://erj.ersjournals.com/content/42/Suppl_57/P1605</w:t>
      </w:r>
    </w:p>
    <w:p w14:paraId="2269A387"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lastRenderedPageBreak/>
        <w:t xml:space="preserve">Berrocal-Almanza, L. C., Harris, R., Lalor, M. K., Muzyamba, M. C., Were, J., O’Connell, A.-M., Mirza, A., Kon, O.-M., </w:t>
      </w:r>
      <w:proofErr w:type="spellStart"/>
      <w:r w:rsidRPr="00972802">
        <w:rPr>
          <w:color w:val="000000"/>
        </w:rPr>
        <w:t>Lalvani</w:t>
      </w:r>
      <w:proofErr w:type="spellEnd"/>
      <w:r w:rsidRPr="00972802">
        <w:rPr>
          <w:color w:val="000000"/>
        </w:rPr>
        <w:t>, A., &amp; Zenner, D. (2019). Effectiveness of pre-entry active tuberculosis and post-entry latent tuberculosis screening in new entrants to the UK: A retrospective, population-based cohort study. The Lancet Infectious Diseases, 19(11), 1191–1201. https://doi.org/10.1016/S1473-3099(19)30260-9</w:t>
      </w:r>
    </w:p>
    <w:p w14:paraId="49B3321B"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Davidson, J. A., Lalor, M. K., Anderson, L. F., </w:t>
      </w:r>
      <w:proofErr w:type="spellStart"/>
      <w:r w:rsidRPr="00972802">
        <w:rPr>
          <w:color w:val="000000"/>
        </w:rPr>
        <w:t>Tamne</w:t>
      </w:r>
      <w:proofErr w:type="spellEnd"/>
      <w:r w:rsidRPr="00972802">
        <w:rPr>
          <w:color w:val="000000"/>
        </w:rPr>
        <w:t>, S., Abubakar, I., &amp; Thomas, H. L. (2017). TB in healthcare workers in the UK: A cohort analysis 2009–2013. Thorax, 72(7), 654–659. https://doi.org/10.1136/thoraxjnl-2015-208026</w:t>
      </w:r>
    </w:p>
    <w:p w14:paraId="7A961B42"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Hanway, A., Comiskey, C. M., Tobin, K., &amp; O’Toole, R. F. (2016). Relating annual migration from high tuberculosis burden country of origin to changes in foreign-born tuberculosis notification rates in low-medium incidence European countries. Tuberculosis, 101, 67–74. https://doi.org/10.1016/j.tube.2016.07.019</w:t>
      </w:r>
    </w:p>
    <w:p w14:paraId="6BA0B0EE"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Nnadi, C. D., Anderson, L. F., Armstrong, L. R., Stagg, H. R., </w:t>
      </w:r>
      <w:proofErr w:type="spellStart"/>
      <w:r w:rsidRPr="00972802">
        <w:rPr>
          <w:color w:val="000000"/>
        </w:rPr>
        <w:t>Pedrazzoli</w:t>
      </w:r>
      <w:proofErr w:type="spellEnd"/>
      <w:r w:rsidRPr="00972802">
        <w:rPr>
          <w:color w:val="000000"/>
        </w:rPr>
        <w:t>, D., Pratt, R., Heilig, C. M., Abubakar, I., &amp; Moonan, P. K. (2016). Mind the gap: TB trends in the USA and the UK, 2000–2011. Thorax, 71(4), 356–363. https://doi.org/10.1136/thoraxjnl-2015-207915</w:t>
      </w:r>
    </w:p>
    <w:p w14:paraId="0EB08157"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White, Z., Painter, J., Douglas, P., Abubakar, I., </w:t>
      </w:r>
      <w:proofErr w:type="spellStart"/>
      <w:r w:rsidRPr="00972802">
        <w:rPr>
          <w:color w:val="000000"/>
        </w:rPr>
        <w:t>Njoo</w:t>
      </w:r>
      <w:proofErr w:type="spellEnd"/>
      <w:r w:rsidRPr="00972802">
        <w:rPr>
          <w:color w:val="000000"/>
        </w:rPr>
        <w:t>, H., Archibald, C., Halverson, J., Robson, J., &amp; Posey, D. L. (2017). Immigrant Arrival and Tuberculosis among Large Immigrant- and Refugee-Receiving Countries, 2005–2009. Tuberculosis Research and Treatment, 2017, 8567893. https://doi.org/10.1155/2017/8567893</w:t>
      </w:r>
    </w:p>
    <w:p w14:paraId="245EA938"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Afshar, B., Carless, J., Roche, A., </w:t>
      </w:r>
      <w:proofErr w:type="spellStart"/>
      <w:r w:rsidRPr="00972802">
        <w:rPr>
          <w:color w:val="000000"/>
        </w:rPr>
        <w:t>Balasegaram</w:t>
      </w:r>
      <w:proofErr w:type="spellEnd"/>
      <w:r w:rsidRPr="00972802">
        <w:rPr>
          <w:color w:val="000000"/>
        </w:rPr>
        <w:t>, S., &amp; Anderson, C. (2019). Surveillance of tuberculosis (TB) cases attributable to relapse or reinfection in London, 2002-2015. PLOS ONE, 14(2), e0211972. https://doi.org/10.1371/journal.pone.0211972</w:t>
      </w:r>
    </w:p>
    <w:p w14:paraId="5E8E8F2D"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Appleton, S. C., Connell, D. W., </w:t>
      </w:r>
      <w:proofErr w:type="spellStart"/>
      <w:r w:rsidRPr="00972802">
        <w:rPr>
          <w:color w:val="000000"/>
        </w:rPr>
        <w:t>Singanayagam</w:t>
      </w:r>
      <w:proofErr w:type="spellEnd"/>
      <w:r w:rsidRPr="00972802">
        <w:rPr>
          <w:color w:val="000000"/>
        </w:rPr>
        <w:t xml:space="preserve">, A., Bradley, P., Pan, D., Sanderson, F., Cleaver, B., Rahman, A., &amp; Kon, O. M. (2017). Evaluation of </w:t>
      </w:r>
      <w:proofErr w:type="spellStart"/>
      <w:r w:rsidRPr="00972802">
        <w:rPr>
          <w:color w:val="000000"/>
        </w:rPr>
        <w:t>prediagnosis</w:t>
      </w:r>
      <w:proofErr w:type="spellEnd"/>
      <w:r w:rsidRPr="00972802">
        <w:rPr>
          <w:color w:val="000000"/>
        </w:rPr>
        <w:t xml:space="preserve"> emergency department presentations in patients with active tuberculosis: The role of chest radiography, risk factors and symptoms. BMJ Open Respiratory Research, 4(1), e000154. https://doi.org/10.1136/bmjresp-2016-000154</w:t>
      </w:r>
    </w:p>
    <w:p w14:paraId="1E179647"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Berrocal-Almanza, L. C., Botticello, J., Piotrowski, H., Karnani, N., Kon, O.-M., </w:t>
      </w:r>
      <w:proofErr w:type="spellStart"/>
      <w:r w:rsidRPr="00972802">
        <w:rPr>
          <w:color w:val="000000"/>
        </w:rPr>
        <w:t>Lalvani</w:t>
      </w:r>
      <w:proofErr w:type="spellEnd"/>
      <w:r w:rsidRPr="00972802">
        <w:rPr>
          <w:color w:val="000000"/>
        </w:rPr>
        <w:t>, A., &amp; Zenner, D. (n.d.). Engaging with civil society to improve access to LTBI screening for new migrants in England: A qualitative study. 9.</w:t>
      </w:r>
    </w:p>
    <w:p w14:paraId="09ECEEF9"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lastRenderedPageBreak/>
        <w:t>Coker, R. (2006). Tuberculosis screening in migrants in selected European countries shows wide disparities. European Respiratory Journal, 27(4), 801–807. https://doi.org/10.1183/09031936.06.00104305</w:t>
      </w:r>
    </w:p>
    <w:p w14:paraId="61987D61"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Cooke, G., Hargreaves, S., </w:t>
      </w:r>
      <w:proofErr w:type="spellStart"/>
      <w:r w:rsidRPr="00972802">
        <w:rPr>
          <w:color w:val="000000"/>
        </w:rPr>
        <w:t>Natkunarajah</w:t>
      </w:r>
      <w:proofErr w:type="spellEnd"/>
      <w:r w:rsidRPr="00972802">
        <w:rPr>
          <w:color w:val="000000"/>
        </w:rPr>
        <w:t xml:space="preserve">, J., Sandhu, G., Dhasmana, D., </w:t>
      </w:r>
      <w:proofErr w:type="spellStart"/>
      <w:r w:rsidRPr="00972802">
        <w:rPr>
          <w:color w:val="000000"/>
        </w:rPr>
        <w:t>Eliahoo</w:t>
      </w:r>
      <w:proofErr w:type="spellEnd"/>
      <w:r w:rsidRPr="00972802">
        <w:rPr>
          <w:color w:val="000000"/>
        </w:rPr>
        <w:t>, J., Holmes, A., &amp; Friedland, J. S. (2007). Impact on and use of an inner-city London Infectious Diseases Department by international migrants: A questionnaire survey. BMC Health Services Research, 7(1), 113. https://doi.org/10.1186/1472-6963-7-113</w:t>
      </w:r>
    </w:p>
    <w:p w14:paraId="320ED18C"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Finnerty, F., George, S., &amp; </w:t>
      </w:r>
      <w:proofErr w:type="spellStart"/>
      <w:r w:rsidRPr="00972802">
        <w:rPr>
          <w:color w:val="000000"/>
        </w:rPr>
        <w:t>Eziefula</w:t>
      </w:r>
      <w:proofErr w:type="spellEnd"/>
      <w:r w:rsidRPr="00972802">
        <w:rPr>
          <w:color w:val="000000"/>
        </w:rPr>
        <w:t>, A. C. (2018). The health of recent migrants from resource-poor countries. Medicine, 46(1), 66–71. https://doi.org/10.1016/j.mpmed.2017.10.003</w:t>
      </w:r>
    </w:p>
    <w:p w14:paraId="7D89C37E"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proofErr w:type="spellStart"/>
      <w:r w:rsidRPr="00972802">
        <w:rPr>
          <w:color w:val="000000"/>
        </w:rPr>
        <w:t>Munang</w:t>
      </w:r>
      <w:proofErr w:type="spellEnd"/>
      <w:r w:rsidRPr="00972802">
        <w:rPr>
          <w:color w:val="000000"/>
        </w:rPr>
        <w:t xml:space="preserve">, M. L., Browne, C., Khanom, S., Evans, J. T., Smith, E. G., Hawkey, P. M., Kunst, H., Welch, S. B., &amp; </w:t>
      </w:r>
      <w:proofErr w:type="spellStart"/>
      <w:r w:rsidRPr="00972802">
        <w:rPr>
          <w:color w:val="000000"/>
        </w:rPr>
        <w:t>Dedicoat</w:t>
      </w:r>
      <w:proofErr w:type="spellEnd"/>
      <w:r w:rsidRPr="00972802">
        <w:rPr>
          <w:color w:val="000000"/>
        </w:rPr>
        <w:t xml:space="preserve">, M. J. (2015). Tuberculosis </w:t>
      </w:r>
      <w:proofErr w:type="spellStart"/>
      <w:r w:rsidRPr="00972802">
        <w:rPr>
          <w:color w:val="000000"/>
        </w:rPr>
        <w:t>Microepidemics</w:t>
      </w:r>
      <w:proofErr w:type="spellEnd"/>
      <w:r w:rsidRPr="00972802">
        <w:rPr>
          <w:color w:val="000000"/>
        </w:rPr>
        <w:t xml:space="preserve"> among Dispersed Migrants, Birmingham, UK, 2004–2013. Emerging Infectious Diseases, 21(3), 524–527. https://doi.org/10.3201/eid2103.140209</w:t>
      </w:r>
    </w:p>
    <w:p w14:paraId="291DBE99"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Pareek, M., Abubakar, I., White, P. J., Garnett, G. P., &amp; </w:t>
      </w:r>
      <w:proofErr w:type="spellStart"/>
      <w:r w:rsidRPr="00972802">
        <w:rPr>
          <w:color w:val="000000"/>
        </w:rPr>
        <w:t>Lalvani</w:t>
      </w:r>
      <w:proofErr w:type="spellEnd"/>
      <w:r w:rsidRPr="00972802">
        <w:rPr>
          <w:color w:val="000000"/>
        </w:rPr>
        <w:t>, A. (2011). Tuberculosis screening of migrants to low-burden nations: Insights from evaluation of UK practice. European Respiratory Journal, 37(5), 1175–1182. https://doi.org/10.1183/09031936.00105810</w:t>
      </w:r>
    </w:p>
    <w:p w14:paraId="7525B6F1"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Walker, C.-L., Duffield, K., Kaur, H., </w:t>
      </w:r>
      <w:proofErr w:type="spellStart"/>
      <w:r w:rsidRPr="00972802">
        <w:rPr>
          <w:color w:val="000000"/>
        </w:rPr>
        <w:t>Dedicoat</w:t>
      </w:r>
      <w:proofErr w:type="spellEnd"/>
      <w:r w:rsidRPr="00972802">
        <w:rPr>
          <w:color w:val="000000"/>
        </w:rPr>
        <w:t>, M., &amp; Gajraj, R. (2018). Acceptability of latent tuberculosis testing of migrants in a college environment in England. Public Health, 158, 55–60. https://doi.org/10.1016/j.puhe.2018.02.004</w:t>
      </w:r>
    </w:p>
    <w:p w14:paraId="42E820B4"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Anderson, C., Anderson, S. R., Maguire, H., Hayward, A. C., &amp; Story, A. (2016). Tuberculosis in London: The convergence of clinical and social complexity. European Respiratory Journal, 48(4), 1233–1236. https://doi.org/10.1183/13993003.00749-2016</w:t>
      </w:r>
    </w:p>
    <w:p w14:paraId="5E3B7B9F"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Berrocal-Almanza, L. C., OConnell, A. M., Muzyamba, M. C., Mirza, A., Lalor, M., </w:t>
      </w:r>
      <w:proofErr w:type="spellStart"/>
      <w:r w:rsidRPr="00972802">
        <w:rPr>
          <w:color w:val="000000"/>
        </w:rPr>
        <w:t>Lalvani</w:t>
      </w:r>
      <w:proofErr w:type="spellEnd"/>
      <w:r w:rsidRPr="00972802">
        <w:rPr>
          <w:color w:val="000000"/>
        </w:rPr>
        <w:t xml:space="preserve">, A., &amp; Zenner, D. (2017). S30 Is the new national </w:t>
      </w:r>
      <w:proofErr w:type="spellStart"/>
      <w:r w:rsidRPr="00972802">
        <w:rPr>
          <w:color w:val="000000"/>
        </w:rPr>
        <w:t>ltbi</w:t>
      </w:r>
      <w:proofErr w:type="spellEnd"/>
      <w:r w:rsidRPr="00972802">
        <w:rPr>
          <w:color w:val="000000"/>
        </w:rPr>
        <w:t xml:space="preserve"> screening program reaching the target population? a population-based cohort study. Thorax, 72(Suppl 3), A21–A22. https://doi.org/10.1136/thoraxjnl-2017-210983.36</w:t>
      </w:r>
    </w:p>
    <w:p w14:paraId="2B02619F"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Koh, G., Hawthorne, G., Kunst, H., &amp; </w:t>
      </w:r>
      <w:proofErr w:type="spellStart"/>
      <w:r w:rsidRPr="00972802">
        <w:rPr>
          <w:color w:val="000000"/>
        </w:rPr>
        <w:t>Dedicoat</w:t>
      </w:r>
      <w:proofErr w:type="spellEnd"/>
      <w:r w:rsidRPr="00972802">
        <w:rPr>
          <w:color w:val="000000"/>
        </w:rPr>
        <w:t>, M. (2012). P49 Tuberculosis in Birmingham is Seasonal. Thorax, 67(Suppl 2), A84–A85. https://www.academia.edu/35457779/P49_Tuberculosis_in_Birmingham_is_Seasonal</w:t>
      </w:r>
    </w:p>
    <w:p w14:paraId="1567E8F5"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McNerney, R., Ferrara, G., O’Grady, J., </w:t>
      </w:r>
      <w:proofErr w:type="spellStart"/>
      <w:r w:rsidRPr="00972802">
        <w:rPr>
          <w:color w:val="000000"/>
        </w:rPr>
        <w:t>Maeurer</w:t>
      </w:r>
      <w:proofErr w:type="spellEnd"/>
      <w:r w:rsidRPr="00972802">
        <w:rPr>
          <w:color w:val="000000"/>
        </w:rPr>
        <w:t>, M., &amp; Zumla, A. (2011). Screening of immigrants in the UK for latent tuberculosis. Expert Review of Respiratory Medicine, 5(4), 483–486. https://doi.org/10.1586/ers.11.45</w:t>
      </w:r>
    </w:p>
    <w:p w14:paraId="4E60AA76"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lastRenderedPageBreak/>
        <w:t>Pealing, L., Moore, D., &amp; Zenner, D. (2013). The resurgence of tuberculosis and the implications for primary care. British Journal of General Practice, 63(612), 344–345. https://doi.org/10.3399/bjgp13X669077</w:t>
      </w:r>
    </w:p>
    <w:p w14:paraId="6D785831"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Potter, J., Burman, M., Tweed, C., </w:t>
      </w:r>
      <w:proofErr w:type="spellStart"/>
      <w:r w:rsidRPr="00972802">
        <w:rPr>
          <w:color w:val="000000"/>
        </w:rPr>
        <w:t>Vanghuela</w:t>
      </w:r>
      <w:proofErr w:type="spellEnd"/>
      <w:r w:rsidRPr="00972802">
        <w:rPr>
          <w:color w:val="000000"/>
        </w:rPr>
        <w:t xml:space="preserve">, D., White, V., </w:t>
      </w:r>
      <w:proofErr w:type="spellStart"/>
      <w:r w:rsidRPr="00972802">
        <w:rPr>
          <w:color w:val="000000"/>
        </w:rPr>
        <w:t>Swinglehurst</w:t>
      </w:r>
      <w:proofErr w:type="spellEnd"/>
      <w:r w:rsidRPr="00972802">
        <w:rPr>
          <w:color w:val="000000"/>
        </w:rPr>
        <w:t>, D., Griffiths, C., &amp; Kunst, H. (2017). S27 Have recent changes to health policies increased diagnostic delay amongst migrant patients with active tb? TB: From Screening to Compliance. https://doi.org/10.1136/thoraxjnl-2017-210983.33</w:t>
      </w:r>
    </w:p>
    <w:p w14:paraId="3CDC3C26"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Schwappach, A., Seddon, O., Weeks, L., Hester, Y., &amp; Campbell, I. (2018). S151 Does movement between treatment </w:t>
      </w:r>
      <w:proofErr w:type="spellStart"/>
      <w:r w:rsidRPr="00972802">
        <w:rPr>
          <w:color w:val="000000"/>
        </w:rPr>
        <w:t>centres</w:t>
      </w:r>
      <w:proofErr w:type="spellEnd"/>
      <w:r w:rsidRPr="00972802">
        <w:rPr>
          <w:color w:val="000000"/>
        </w:rPr>
        <w:t xml:space="preserve"> affect whether asylum seekers with latent tuberculosis (TB) infection complete treatment? Thorax, 73(Suppl 4), A94–A94. https://doi.org/10.1136/thorax-2018-212555.157</w:t>
      </w:r>
    </w:p>
    <w:p w14:paraId="67FC4A74"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van der Werf, M. J., &amp; Kramarz, P. (2016). Tackling tuberculosis in migrants. The Lancet Infectious Diseases, 16(8), 877–878. https://doi.org/10.1016/S1473-3099(16)00148-1</w:t>
      </w:r>
    </w:p>
    <w:p w14:paraId="54C13D60"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Wagner, K., &amp; Jones, J. (2011). Caring for migrant patients in the UK: How the Migrant Health Guide can help. The British Journal of General Practice, 61(590), 546–547. https://doi.org/10.3399/bjgp11X593758</w:t>
      </w:r>
    </w:p>
    <w:p w14:paraId="145C61AC"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Wang, Y., </w:t>
      </w:r>
      <w:proofErr w:type="spellStart"/>
      <w:r w:rsidRPr="00972802">
        <w:rPr>
          <w:color w:val="000000"/>
        </w:rPr>
        <w:t>Taegtmeyer</w:t>
      </w:r>
      <w:proofErr w:type="spellEnd"/>
      <w:r w:rsidRPr="00972802">
        <w:rPr>
          <w:color w:val="000000"/>
        </w:rPr>
        <w:t>, M., Squire, S. B., &amp; Theobald, S. J. (2008). Review Series: The Politics of TB: TB control services need tailoring for new arrivals, not vice versa. Chronic Respiratory Disease, 5(1), 49–51. https://doi.org/10.1177/1479972307086173</w:t>
      </w:r>
    </w:p>
    <w:p w14:paraId="371BB623"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Werf, M. J. van der, &amp; Zellweger, J. P. (2016). Impact of migration on tuberculosis epidemiology and control in the EU/EEA. Eurosurveillance, 21(12), 30174. https://doi.org/10.2807/1560-7917.ES.2016.21.12.30174</w:t>
      </w:r>
    </w:p>
    <w:p w14:paraId="3D272E76"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Antoine, D., Maguire, H., &amp; Story, A. (2006). Epidemiology and response to the growing problem of tuberculosis in London. Euro </w:t>
      </w:r>
      <w:proofErr w:type="gramStart"/>
      <w:r w:rsidRPr="00972802">
        <w:rPr>
          <w:color w:val="000000"/>
        </w:rPr>
        <w:t>Surveillance :</w:t>
      </w:r>
      <w:proofErr w:type="gramEnd"/>
      <w:r w:rsidRPr="00972802">
        <w:rPr>
          <w:color w:val="000000"/>
        </w:rPr>
        <w:t xml:space="preserve"> Bulletin </w:t>
      </w:r>
      <w:proofErr w:type="spellStart"/>
      <w:r w:rsidRPr="00972802">
        <w:rPr>
          <w:color w:val="000000"/>
        </w:rPr>
        <w:t>Européen</w:t>
      </w:r>
      <w:proofErr w:type="spellEnd"/>
      <w:r w:rsidRPr="00972802">
        <w:rPr>
          <w:color w:val="000000"/>
        </w:rPr>
        <w:t xml:space="preserve"> Sur Les Maladies </w:t>
      </w:r>
      <w:proofErr w:type="spellStart"/>
      <w:r w:rsidRPr="00972802">
        <w:rPr>
          <w:color w:val="000000"/>
        </w:rPr>
        <w:t>Transmissibles</w:t>
      </w:r>
      <w:proofErr w:type="spellEnd"/>
      <w:r w:rsidRPr="00972802">
        <w:rPr>
          <w:color w:val="000000"/>
        </w:rPr>
        <w:t xml:space="preserve"> = European Communicable Disease Bulletin, 11, 25–28. https://doi.org/10.2807/esm.11.03.00609-en</w:t>
      </w:r>
    </w:p>
    <w:p w14:paraId="232E453A"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ANYAMA, N., BRACEBRIDGE, S., BLACK, C., NIGGEBRUGGE, A., &amp; GRIFFIN, S. J. (2007). What happens to people diagnosed with tuberculosis? A population-based cohort. Epidemiology and Infection, 135(7), 1069–1076. https://doi.org/10.1017/S0950268807007996</w:t>
      </w:r>
    </w:p>
    <w:p w14:paraId="41228C2D"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Craig, G. M., &amp; Zumla, A. (2015). The social context of tuberculosis treatment in urban risk groups in the United Kingdom: A qualitative interview study. International Journal of Infectious Diseases, 32, 105–110. https://doi.org/10.1016/j.ijid.2015.01.007</w:t>
      </w:r>
    </w:p>
    <w:p w14:paraId="65686679"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lastRenderedPageBreak/>
        <w:t>Pollock, K. G., McDonald, E., Smith-Palmer, A., Johnston, F., &amp; Ahmed, S. (2017). Tuberculosis in healthcare workers, Scotland. Scottish Medical Journal, 62(3), 101–103. https://doi.org/10.1177/0036933017727963</w:t>
      </w:r>
    </w:p>
    <w:p w14:paraId="71301EC6"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Walker, T. M., Lalor, M. K., Broda, A., Ortega, L. S., Morgan, M., Parker, L., Churchill, S., Bennett, K., Golubchik, T., Giess, A. P., Del Ojo Elias, C., Jeffery, K. J., Bowler, I. C. J. W., Laurenson, I. F., Barrett, A., </w:t>
      </w:r>
      <w:proofErr w:type="spellStart"/>
      <w:r w:rsidRPr="00972802">
        <w:rPr>
          <w:color w:val="000000"/>
        </w:rPr>
        <w:t>Drobniewski</w:t>
      </w:r>
      <w:proofErr w:type="spellEnd"/>
      <w:r w:rsidRPr="00972802">
        <w:rPr>
          <w:color w:val="000000"/>
        </w:rPr>
        <w:t>, F., McCarthy, N. D., Anderson, L. F., Abubakar, I., … Conlon, C. P. (2014). Assessment of Mycobacterium tuberculosis transmission in Oxfordshire, UK, 2007–12, with whole pathogen genome sequences: An observational study. The Lancet. Respiratory Medicine, 2(4), 285–292. https://doi.org/10.1016/S2213-2600(14)70027-X</w:t>
      </w:r>
    </w:p>
    <w:p w14:paraId="5E198492"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Brewin, P., Jones, A., Kelly, M., McDonald, M., Beasley, E., Sturdy, P., Bothamley, G., &amp; Griffiths, C. (2006). Is screening for tuberculosis acceptable to immigrants? A qualitative study. Journal of Public Health, 28(3), 253–260. https://doi.org/10.1093/pubmed/fdl031</w:t>
      </w:r>
    </w:p>
    <w:p w14:paraId="13FFAB96"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Hardy, A. B., Varma, R., Collyns, T., Moffitt, S. J., Mullarkey, C., &amp; Watson, J. P. (2010). Cost-effectiveness of the NICE guidelines for screening for latent tuberculosis infection: The QuantiFERON-TB Gold IGRA alone is more cost-effective for immigrants from high burden countries. Thorax, 65(2), 178–180. https://doi.org/10.1136/thx.2009.119677</w:t>
      </w:r>
    </w:p>
    <w:p w14:paraId="5266451A"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proofErr w:type="spellStart"/>
      <w:r w:rsidRPr="00972802">
        <w:rPr>
          <w:color w:val="000000"/>
        </w:rPr>
        <w:t>Kruijshaar</w:t>
      </w:r>
      <w:proofErr w:type="spellEnd"/>
      <w:r w:rsidRPr="00972802">
        <w:rPr>
          <w:color w:val="000000"/>
        </w:rPr>
        <w:t xml:space="preserve">, M. E., Abubakar, I., Stagg, H. R., </w:t>
      </w:r>
      <w:proofErr w:type="spellStart"/>
      <w:r w:rsidRPr="00972802">
        <w:rPr>
          <w:color w:val="000000"/>
        </w:rPr>
        <w:t>Pedrazzoli</w:t>
      </w:r>
      <w:proofErr w:type="spellEnd"/>
      <w:r w:rsidRPr="00972802">
        <w:rPr>
          <w:color w:val="000000"/>
        </w:rPr>
        <w:t>, D., &amp; Lipman, M. (2013). Migration and tuberculosis in the UK: Targeting screening for latent infection to those at greatest risk of disease. Thorax, 68(12), 1172–1174. https://doi.org/10.1136/thoraxjnl-2013-203254</w:t>
      </w:r>
    </w:p>
    <w:p w14:paraId="3875C558"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Pareek, M., Bond, M., Shorey, J., Seneviratne, S., Guy, M., White, P., </w:t>
      </w:r>
      <w:proofErr w:type="spellStart"/>
      <w:r w:rsidRPr="00972802">
        <w:rPr>
          <w:color w:val="000000"/>
        </w:rPr>
        <w:t>Lalvani</w:t>
      </w:r>
      <w:proofErr w:type="spellEnd"/>
      <w:r w:rsidRPr="00972802">
        <w:rPr>
          <w:color w:val="000000"/>
        </w:rPr>
        <w:t>, A., &amp; Kon, O. M. (2013). Community-based evaluation of immigrant tuberculosis screening using interferon γ release assays and tuberculin skin testing: Observational study and economic analysis. Thorax, 68(3), 230–239. https://doi.org/10.1136/thoraxjnl-2011-201542</w:t>
      </w:r>
    </w:p>
    <w:p w14:paraId="1920A513"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proofErr w:type="spellStart"/>
      <w:r w:rsidRPr="00972802">
        <w:rPr>
          <w:color w:val="000000"/>
        </w:rPr>
        <w:t>Boudville</w:t>
      </w:r>
      <w:proofErr w:type="spellEnd"/>
      <w:r w:rsidRPr="00972802">
        <w:rPr>
          <w:color w:val="000000"/>
        </w:rPr>
        <w:t xml:space="preserve">, D. A., Joshi, R., &amp; </w:t>
      </w:r>
      <w:proofErr w:type="spellStart"/>
      <w:r w:rsidRPr="00972802">
        <w:rPr>
          <w:color w:val="000000"/>
        </w:rPr>
        <w:t>Rijkers</w:t>
      </w:r>
      <w:proofErr w:type="spellEnd"/>
      <w:r w:rsidRPr="00972802">
        <w:rPr>
          <w:color w:val="000000"/>
        </w:rPr>
        <w:t>, G. T. (2020). Migration and tuberculosis in Europe. Journal of Clinical Tuberculosis and Other Mycobacterial Diseases, 18, 100143. https://doi.org/10.1016/j.jctube.2020.100143</w:t>
      </w:r>
    </w:p>
    <w:p w14:paraId="14699728"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Hargreaves, S., Seedat, F., Car, J., </w:t>
      </w:r>
      <w:proofErr w:type="spellStart"/>
      <w:r w:rsidRPr="00972802">
        <w:rPr>
          <w:color w:val="000000"/>
        </w:rPr>
        <w:t>Escombe</w:t>
      </w:r>
      <w:proofErr w:type="spellEnd"/>
      <w:r w:rsidRPr="00972802">
        <w:rPr>
          <w:color w:val="000000"/>
        </w:rPr>
        <w:t xml:space="preserve">, R., Hasan, S., </w:t>
      </w:r>
      <w:proofErr w:type="spellStart"/>
      <w:r w:rsidRPr="00972802">
        <w:rPr>
          <w:color w:val="000000"/>
        </w:rPr>
        <w:t>Eliahoo</w:t>
      </w:r>
      <w:proofErr w:type="spellEnd"/>
      <w:r w:rsidRPr="00972802">
        <w:rPr>
          <w:color w:val="000000"/>
        </w:rPr>
        <w:t xml:space="preserve">, J., &amp; Friedland, J. S. (2014). Screening for latent TB, HIV, and hepatitis B/C in new migrants in a high </w:t>
      </w:r>
      <w:r w:rsidRPr="00972802">
        <w:rPr>
          <w:color w:val="000000"/>
        </w:rPr>
        <w:lastRenderedPageBreak/>
        <w:t>prevalence area of London, UK: A cross-sectional study. BMC Infectious Diseases, 14, 657. https://doi.org/10.1186/s12879-014-0657-2</w:t>
      </w:r>
    </w:p>
    <w:p w14:paraId="31D8976C"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Pareek, M., Watson, J. P., Ormerod, L. P., Kon, O. M., Woltmann, G., White, P. J., Abubakar, I., &amp; </w:t>
      </w:r>
      <w:proofErr w:type="spellStart"/>
      <w:r w:rsidRPr="00972802">
        <w:rPr>
          <w:color w:val="000000"/>
        </w:rPr>
        <w:t>Lalvani</w:t>
      </w:r>
      <w:proofErr w:type="spellEnd"/>
      <w:r w:rsidRPr="00972802">
        <w:rPr>
          <w:color w:val="000000"/>
        </w:rPr>
        <w:t xml:space="preserve">, A. (2011). Screening of immigrants in the UK for imported latent tuberculosis: A </w:t>
      </w:r>
      <w:proofErr w:type="spellStart"/>
      <w:r w:rsidRPr="00972802">
        <w:rPr>
          <w:color w:val="000000"/>
        </w:rPr>
        <w:t>multicentre</w:t>
      </w:r>
      <w:proofErr w:type="spellEnd"/>
      <w:r w:rsidRPr="00972802">
        <w:rPr>
          <w:color w:val="000000"/>
        </w:rPr>
        <w:t xml:space="preserve"> cohort study and cost-effectiveness analysis. The Lancet. Infectious Diseases, 11(6), 435–444. https://doi.org/10.1016/S1473-3099(11)70069-X</w:t>
      </w:r>
    </w:p>
    <w:p w14:paraId="5D35E56C"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proofErr w:type="spellStart"/>
      <w:r w:rsidRPr="00972802">
        <w:rPr>
          <w:color w:val="000000"/>
        </w:rPr>
        <w:t>Usdin</w:t>
      </w:r>
      <w:proofErr w:type="spellEnd"/>
      <w:r w:rsidRPr="00972802">
        <w:rPr>
          <w:color w:val="000000"/>
        </w:rPr>
        <w:t xml:space="preserve">, M., </w:t>
      </w:r>
      <w:proofErr w:type="spellStart"/>
      <w:r w:rsidRPr="00972802">
        <w:rPr>
          <w:color w:val="000000"/>
        </w:rPr>
        <w:t>Dedicoat</w:t>
      </w:r>
      <w:proofErr w:type="spellEnd"/>
      <w:r w:rsidRPr="00972802">
        <w:rPr>
          <w:color w:val="000000"/>
        </w:rPr>
        <w:t xml:space="preserve">, M., Gajraj, R., Harrison, P., Kaur, H., Duffield, K., Walker, C.-L., Akram, Y., </w:t>
      </w:r>
      <w:proofErr w:type="spellStart"/>
      <w:r w:rsidRPr="00972802">
        <w:rPr>
          <w:color w:val="000000"/>
        </w:rPr>
        <w:t>Aiyedun</w:t>
      </w:r>
      <w:proofErr w:type="spellEnd"/>
      <w:r w:rsidRPr="00972802">
        <w:rPr>
          <w:color w:val="000000"/>
        </w:rPr>
        <w:t>, V., Mohamed, H., &amp; Zenner, D. (n.d.). Latent tuberculous screening of recent migrants attending language classes: A cohort study and cost analysis. 8.</w:t>
      </w:r>
    </w:p>
    <w:p w14:paraId="77AF3C3E"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Wagner, K. S., Lawrence, J., Anderson, L., Yin, Z., Delpech, V., Chiodini, P. L., Redman, C., &amp; Jones, J. (2014). Migrant health and infectious diseases in the UK: Findings from the last 10 years of surveillance. Journal of Public Health, 36(1), 28–35. https://doi.org/10.1093/pubmed/fdt021</w:t>
      </w:r>
    </w:p>
    <w:p w14:paraId="18A718D4"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Zenner, D., </w:t>
      </w:r>
      <w:proofErr w:type="spellStart"/>
      <w:r w:rsidRPr="00972802">
        <w:rPr>
          <w:color w:val="000000"/>
        </w:rPr>
        <w:t>Loutet</w:t>
      </w:r>
      <w:proofErr w:type="spellEnd"/>
      <w:r w:rsidRPr="00972802">
        <w:rPr>
          <w:color w:val="000000"/>
        </w:rPr>
        <w:t>, M. G., Harris, R., Wilson, S., &amp; Ormerod, L. P. (2017). Evaluating 17 years of latent tuberculosis infection screening in north-west England: A retrospective cohort study of reactivation. European Respiratory Journal, 50(1), 1602505. https://doi.org/10.1183/13993003.02505-2016</w:t>
      </w:r>
    </w:p>
    <w:p w14:paraId="5D702BB2"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French, C. E., </w:t>
      </w:r>
      <w:proofErr w:type="spellStart"/>
      <w:r w:rsidRPr="00972802">
        <w:rPr>
          <w:color w:val="000000"/>
        </w:rPr>
        <w:t>Kruijshaar</w:t>
      </w:r>
      <w:proofErr w:type="spellEnd"/>
      <w:r w:rsidRPr="00972802">
        <w:rPr>
          <w:color w:val="000000"/>
        </w:rPr>
        <w:t>, M. E., Jones, J. A., &amp; Abubakar, I. (2009). The influence of socio-economic deprivation on tuberculosis treatment delays in England, 2000–2005. Epidemiology &amp; Infection, 137(4), 591–596. https://doi.org/10.1017/S0950268808001118</w:t>
      </w:r>
    </w:p>
    <w:p w14:paraId="33492BB9"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proofErr w:type="spellStart"/>
      <w:r w:rsidRPr="00972802">
        <w:rPr>
          <w:color w:val="000000"/>
        </w:rPr>
        <w:t>Nguipdop</w:t>
      </w:r>
      <w:proofErr w:type="spellEnd"/>
      <w:r w:rsidRPr="00972802">
        <w:rPr>
          <w:color w:val="000000"/>
        </w:rPr>
        <w:t xml:space="preserve">-Djomo, P., Rodrigues, L. C., Abubakar, I., &amp; </w:t>
      </w:r>
      <w:proofErr w:type="spellStart"/>
      <w:r w:rsidRPr="00972802">
        <w:rPr>
          <w:color w:val="000000"/>
        </w:rPr>
        <w:t>Mangtani</w:t>
      </w:r>
      <w:proofErr w:type="spellEnd"/>
      <w:r w:rsidRPr="00972802">
        <w:rPr>
          <w:color w:val="000000"/>
        </w:rPr>
        <w:t>, P. (2020). Small-area level socio-economic deprivation and tuberculosis rates in England: An ecological analysis of tuberculosis notifications between 2008 and 2012. PLOS ONE, 15(10), e0240879. https://doi.org/10.1371/journal.pone.0240879</w:t>
      </w:r>
    </w:p>
    <w:p w14:paraId="191F2CCE"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Panchal, R. K., Haldar, P., &amp; Woltmann, G. (2011). P59 Differing patterns of new immigrant GP registration among ethnic subgroups determine the importance of additional strategies for models of new immigrant screening. Thorax, 66(Suppl 4), A92–A92. https://doi.org/10.1136/thoraxjnl-2011-201054c.59</w:t>
      </w:r>
    </w:p>
    <w:p w14:paraId="5C069115"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Potter, J. L., Burman, M., Tweed, C. D., Vaghela, D., Kunst, H., </w:t>
      </w:r>
      <w:proofErr w:type="spellStart"/>
      <w:r w:rsidRPr="00972802">
        <w:rPr>
          <w:color w:val="000000"/>
        </w:rPr>
        <w:t>Swinglehurst</w:t>
      </w:r>
      <w:proofErr w:type="spellEnd"/>
      <w:r w:rsidRPr="00972802">
        <w:rPr>
          <w:color w:val="000000"/>
        </w:rPr>
        <w:t xml:space="preserve">, D., &amp; Griffiths, C. J. (2020). The NHS visitor and migrant cost recovery </w:t>
      </w:r>
      <w:proofErr w:type="spellStart"/>
      <w:r w:rsidRPr="00972802">
        <w:rPr>
          <w:color w:val="000000"/>
        </w:rPr>
        <w:t>programme</w:t>
      </w:r>
      <w:proofErr w:type="spellEnd"/>
      <w:r w:rsidRPr="00972802">
        <w:rPr>
          <w:color w:val="000000"/>
        </w:rPr>
        <w:t xml:space="preserve"> – a </w:t>
      </w:r>
      <w:r w:rsidRPr="00972802">
        <w:rPr>
          <w:color w:val="000000"/>
        </w:rPr>
        <w:lastRenderedPageBreak/>
        <w:t>threat to health? BMC Public Health, 20(1), 407. https://doi.org/10.1186/s12889-020-08524-9</w:t>
      </w:r>
    </w:p>
    <w:p w14:paraId="02F8BFF4"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Potter, J. L., Inamdar, L., Okereke, E., Collinson, S., Dukes, R., &amp; Mandelbaum, M. (2016). Support of vulnerable patients throughout TB treatment in the UK. Journal of Public Health, 38(2), 391–395. https://doi.org/10.1093/pubmed/fdv052</w:t>
      </w:r>
    </w:p>
    <w:p w14:paraId="1BE8A7A5"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Roberts, D. J., Mannes, T., Verlander, N. Q., &amp; Anderson, C. (2020). Factors associated with delay in treatment initiation for pulmonary tuberculosis. ERJ Open Research, 6(1), 00161–02019. https://doi.org/10.1183/23120541.00161-2019</w:t>
      </w:r>
    </w:p>
    <w:p w14:paraId="47741AAB"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Stagg, H. R., Jones, J., Bickler, G., &amp; Abubakar, I. (2012). Poor uptake of primary healthcare registration among recent entrants to the UK: A retrospective cohort study. BMJ Open, 2(4), e001453. https://doi.org/10.1136/bmjopen-2012-001453</w:t>
      </w:r>
    </w:p>
    <w:p w14:paraId="4C2FE5AA"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Thomas, H. L., Harris, R. J., Muzyamba, M. C., Davidson, J. A., Lalor, M. K., Campbell, C. N. J., Anderson, S. R., &amp; Zenner, D. (2018). Reduction in tuberculosis incidence in the UK from 2011 to 2015: A population-based study. Thorax, 73(8), 769–775. https://doi.org/10.1136/thoraxjnl-2017-211074</w:t>
      </w:r>
    </w:p>
    <w:p w14:paraId="648A98E7"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Douglas, P., Posey, D. L., Zenner, D., Robson, J., Abubakar, I., &amp; Giovinazzo, G. (n.d.). Capacity strengthening through pre-migration tuberculosis screening </w:t>
      </w:r>
      <w:proofErr w:type="spellStart"/>
      <w:r w:rsidRPr="00972802">
        <w:rPr>
          <w:color w:val="000000"/>
        </w:rPr>
        <w:t>programmes</w:t>
      </w:r>
      <w:proofErr w:type="spellEnd"/>
      <w:r w:rsidRPr="00972802">
        <w:rPr>
          <w:color w:val="000000"/>
        </w:rPr>
        <w:t>: IRHWG experiences. 10.</w:t>
      </w:r>
    </w:p>
    <w:p w14:paraId="3418B035"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Hayward, S., Harding, R. M., McShane, H., &amp; Tanner, R. (2018). Factors influencing the higher incidence of tuberculosis among migrants and ethnic minorities in the UK. F1000Research, 7, 461. https://doi.org/10.12688/f1000research.14476.2</w:t>
      </w:r>
    </w:p>
    <w:p w14:paraId="322CB660"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proofErr w:type="spellStart"/>
      <w:r w:rsidRPr="00972802">
        <w:rPr>
          <w:color w:val="000000"/>
        </w:rPr>
        <w:t>Lalvani</w:t>
      </w:r>
      <w:proofErr w:type="spellEnd"/>
      <w:r w:rsidRPr="00972802">
        <w:rPr>
          <w:color w:val="000000"/>
        </w:rPr>
        <w:t>, A., &amp; Pareek, M. (2012). Immigrant screening for TB: A missed opportunity to improve TB control in the United Kingdom. Pathogens and Global Health, 106(1), 5–7. https://doi.org/10.1179/204777312X13305103762501</w:t>
      </w:r>
    </w:p>
    <w:p w14:paraId="785D4189" w14:textId="77777777" w:rsidR="009B6A18" w:rsidRPr="00972802" w:rsidRDefault="009B6A18" w:rsidP="009B6A18">
      <w:pPr>
        <w:pStyle w:val="NormalWeb"/>
        <w:numPr>
          <w:ilvl w:val="0"/>
          <w:numId w:val="2"/>
        </w:numPr>
        <w:spacing w:before="0" w:beforeAutospacing="0" w:after="0" w:afterAutospacing="0" w:line="360" w:lineRule="auto"/>
        <w:ind w:firstLine="0"/>
        <w:jc w:val="both"/>
        <w:rPr>
          <w:color w:val="000000"/>
        </w:rPr>
      </w:pPr>
      <w:r w:rsidRPr="00972802">
        <w:rPr>
          <w:color w:val="000000"/>
        </w:rPr>
        <w:t>Potter, J. (2017). Border control in a healthcare setting is not in the public’s best interests. Journal of Public Health, 39(2), 219–220. https://doi.org/10.1093/pubmed/fdx051</w:t>
      </w:r>
    </w:p>
    <w:p w14:paraId="2CA81B9B"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Brown III, J. W. (1998). The International Journal of Tuberculosis and Lung Disease. JAMA: The Journal of the American Medical Association, 280(13), 1200-a-1200. https://doi.org/10.1001/jama.280.13.1200-a</w:t>
      </w:r>
    </w:p>
    <w:p w14:paraId="4837E672" w14:textId="77777777" w:rsidR="009B6A18" w:rsidRPr="00972802" w:rsidRDefault="009B6A18" w:rsidP="009B6A18">
      <w:pPr>
        <w:pStyle w:val="NormalWeb"/>
        <w:spacing w:before="0" w:beforeAutospacing="0" w:after="0" w:afterAutospacing="0" w:line="360" w:lineRule="auto"/>
        <w:ind w:left="720" w:hanging="720"/>
        <w:jc w:val="both"/>
        <w:rPr>
          <w:color w:val="000000"/>
        </w:rPr>
      </w:pPr>
    </w:p>
    <w:p w14:paraId="239074CA" w14:textId="77777777" w:rsidR="009B6A18" w:rsidRPr="00972802" w:rsidRDefault="009B6A18" w:rsidP="009B6A18">
      <w:pPr>
        <w:pStyle w:val="NormalWeb"/>
        <w:numPr>
          <w:ilvl w:val="0"/>
          <w:numId w:val="2"/>
        </w:numPr>
        <w:spacing w:before="0" w:beforeAutospacing="0" w:after="0" w:afterAutospacing="0" w:line="360" w:lineRule="auto"/>
        <w:jc w:val="both"/>
        <w:rPr>
          <w:color w:val="000000"/>
        </w:rPr>
      </w:pPr>
      <w:r w:rsidRPr="00972802">
        <w:rPr>
          <w:color w:val="000000"/>
        </w:rPr>
        <w:t xml:space="preserve">Choudhury, I. W., West, C. R., &amp; Ormerod, L. P. (2014). The outcome of a cohort of tuberculin-positive predominantly South Asian new entrants aged 16-34 to the UK: </w:t>
      </w:r>
      <w:r w:rsidRPr="00972802">
        <w:rPr>
          <w:color w:val="000000"/>
        </w:rPr>
        <w:lastRenderedPageBreak/>
        <w:t>Blackburn 1989-2001. Journal of Public Health, 36(3), 390–395. https://doi.org/10.1093/pubmed/fdt110</w:t>
      </w:r>
    </w:p>
    <w:p w14:paraId="49EFE7F4" w14:textId="77777777" w:rsidR="009B6A18" w:rsidRDefault="009B6A18" w:rsidP="00265CF4">
      <w:pPr>
        <w:pStyle w:val="Heading2"/>
        <w:spacing w:before="0"/>
        <w:ind w:firstLine="0"/>
        <w:jc w:val="both"/>
        <w:rPr>
          <w:rFonts w:asciiTheme="majorBidi" w:eastAsia="Times New Roman" w:hAnsiTheme="majorBidi"/>
          <w:b/>
          <w:bCs/>
          <w:color w:val="000000"/>
          <w:sz w:val="28"/>
          <w:szCs w:val="28"/>
        </w:rPr>
      </w:pPr>
    </w:p>
    <w:p w14:paraId="526DF960" w14:textId="1428FDA0" w:rsidR="00265CF4" w:rsidRPr="00972802" w:rsidRDefault="00265CF4" w:rsidP="009B6A18">
      <w:pPr>
        <w:pStyle w:val="Heading2"/>
        <w:spacing w:before="0"/>
        <w:ind w:firstLine="0"/>
        <w:jc w:val="both"/>
        <w:rPr>
          <w:rFonts w:asciiTheme="majorBidi" w:eastAsia="Times New Roman" w:hAnsiTheme="majorBidi"/>
          <w:b/>
          <w:bCs/>
          <w:color w:val="000000"/>
          <w:sz w:val="28"/>
          <w:szCs w:val="28"/>
        </w:rPr>
      </w:pPr>
      <w:r w:rsidRPr="00972802">
        <w:rPr>
          <w:rFonts w:asciiTheme="majorBidi" w:eastAsia="Times New Roman" w:hAnsiTheme="majorBidi"/>
          <w:b/>
          <w:bCs/>
          <w:color w:val="000000"/>
          <w:sz w:val="28"/>
          <w:szCs w:val="28"/>
        </w:rPr>
        <w:t xml:space="preserve">Appendix </w:t>
      </w:r>
      <w:r w:rsidR="009F0E02" w:rsidRPr="00972802">
        <w:rPr>
          <w:rFonts w:asciiTheme="majorBidi" w:eastAsia="Times New Roman" w:hAnsiTheme="majorBidi"/>
          <w:b/>
          <w:bCs/>
          <w:color w:val="000000"/>
          <w:sz w:val="28"/>
          <w:szCs w:val="28"/>
        </w:rPr>
        <w:t xml:space="preserve">(Item </w:t>
      </w:r>
      <w:r w:rsidR="009B6A18">
        <w:rPr>
          <w:rFonts w:asciiTheme="majorBidi" w:eastAsia="Times New Roman" w:hAnsiTheme="majorBidi"/>
          <w:b/>
          <w:bCs/>
          <w:color w:val="000000"/>
          <w:sz w:val="28"/>
          <w:szCs w:val="28"/>
        </w:rPr>
        <w:t>2</w:t>
      </w:r>
      <w:r w:rsidR="009F0E02" w:rsidRPr="00972802">
        <w:rPr>
          <w:rFonts w:asciiTheme="majorBidi" w:eastAsia="Times New Roman" w:hAnsiTheme="majorBidi"/>
          <w:b/>
          <w:bCs/>
          <w:color w:val="000000"/>
          <w:sz w:val="28"/>
          <w:szCs w:val="28"/>
        </w:rPr>
        <w:t>)</w:t>
      </w:r>
      <w:r w:rsidRPr="00972802">
        <w:rPr>
          <w:rFonts w:asciiTheme="majorBidi" w:eastAsia="Times New Roman" w:hAnsiTheme="majorBidi"/>
          <w:b/>
          <w:bCs/>
          <w:color w:val="000000"/>
          <w:sz w:val="28"/>
          <w:szCs w:val="28"/>
        </w:rPr>
        <w:t>: Exclusion reasons during the title and abstract screening</w:t>
      </w:r>
      <w:bookmarkEnd w:id="2"/>
    </w:p>
    <w:p w14:paraId="6004AECA" w14:textId="77777777" w:rsidR="00265CF4" w:rsidRPr="00972802" w:rsidRDefault="00265CF4" w:rsidP="00265CF4">
      <w:pPr>
        <w:pStyle w:val="NormalWeb"/>
        <w:spacing w:before="0" w:beforeAutospacing="0" w:after="0" w:afterAutospacing="0" w:line="360" w:lineRule="auto"/>
        <w:jc w:val="both"/>
        <w:rPr>
          <w:color w:val="000000"/>
          <w:sz w:val="22"/>
          <w:szCs w:val="22"/>
        </w:rPr>
      </w:pPr>
      <w:r w:rsidRPr="00972802">
        <w:rPr>
          <w:color w:val="000000"/>
          <w:sz w:val="22"/>
          <w:szCs w:val="22"/>
        </w:rPr>
        <w:t xml:space="preserve">The main reason for the exclusion of the articles </w:t>
      </w:r>
      <w:bookmarkStart w:id="3" w:name="_Hlk112689804"/>
      <w:r w:rsidRPr="00972802">
        <w:rPr>
          <w:color w:val="000000"/>
          <w:sz w:val="22"/>
          <w:szCs w:val="22"/>
        </w:rPr>
        <w:t xml:space="preserve">during the title and abstract screening </w:t>
      </w:r>
      <w:bookmarkEnd w:id="3"/>
      <w:r w:rsidRPr="00972802">
        <w:rPr>
          <w:color w:val="000000"/>
          <w:sz w:val="22"/>
          <w:szCs w:val="22"/>
        </w:rPr>
        <w:t>were;</w:t>
      </w:r>
    </w:p>
    <w:p w14:paraId="2EB27033"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Study about other non-pulmonary types of TB</w:t>
      </w:r>
    </w:p>
    <w:p w14:paraId="0E870ED3"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TB study with different objectives (Comparison of the different diagnostic tests, cost-effectiveness, treatment outcomes, etc.)</w:t>
      </w:r>
    </w:p>
    <w:p w14:paraId="6E507444"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Irrelevant to Pulmonary TB (Pulmonary TB not discussed)</w:t>
      </w:r>
    </w:p>
    <w:p w14:paraId="1F8936B6"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Wrong study population (Pregnant women, Prisoners)</w:t>
      </w:r>
    </w:p>
    <w:p w14:paraId="6E04AE12"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Wrong study design (Reviews, meta-analysis)</w:t>
      </w:r>
    </w:p>
    <w:p w14:paraId="4496CD18"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Non-pertinent publication type (Editorial Opinions, conferences Abstract)</w:t>
      </w:r>
    </w:p>
    <w:p w14:paraId="6846E290"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Full text not available</w:t>
      </w:r>
    </w:p>
    <w:p w14:paraId="026EAE25"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TB study with co-morbidities (HIV, Diabetes)</w:t>
      </w:r>
    </w:p>
    <w:p w14:paraId="6B1B7045" w14:textId="77777777" w:rsidR="00265CF4" w:rsidRPr="00972802" w:rsidRDefault="00265CF4" w:rsidP="00265CF4">
      <w:pPr>
        <w:numPr>
          <w:ilvl w:val="0"/>
          <w:numId w:val="1"/>
        </w:numPr>
        <w:tabs>
          <w:tab w:val="clear" w:pos="720"/>
          <w:tab w:val="num" w:pos="810"/>
        </w:tabs>
        <w:spacing w:after="0"/>
        <w:ind w:left="1440" w:hanging="270"/>
        <w:jc w:val="both"/>
        <w:rPr>
          <w:rFonts w:ascii="Times New Roman" w:eastAsia="Times New Roman" w:hAnsi="Times New Roman" w:cs="Times New Roman"/>
          <w:color w:val="000000"/>
        </w:rPr>
      </w:pPr>
      <w:r w:rsidRPr="00972802">
        <w:rPr>
          <w:rFonts w:ascii="Times New Roman" w:eastAsia="Times New Roman" w:hAnsi="Times New Roman" w:cs="Times New Roman"/>
          <w:color w:val="000000"/>
        </w:rPr>
        <w:t>Outside date range (studies published before 2000)</w:t>
      </w:r>
    </w:p>
    <w:p w14:paraId="17320CE9" w14:textId="7A3B6AA1"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54769354" w14:textId="47EC4B45"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4F1081F6" w14:textId="6FFC2BFF"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3830C308" w14:textId="2E93BDE8"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74E93A9B" w14:textId="21F3F528"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2710B748" w14:textId="4753FE07"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7C452735" w14:textId="03FE2633"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480C3570" w14:textId="176AEB66"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7BD55622" w14:textId="42564B64"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03970AAE" w14:textId="54817666"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05A801F2" w14:textId="195F610E"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7B1B1C24" w14:textId="5A138AE9"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3AC4F3F9" w14:textId="77777777" w:rsidR="009F0E02" w:rsidRPr="00972802" w:rsidRDefault="009F0E02" w:rsidP="00447461">
      <w:pPr>
        <w:spacing w:after="0"/>
        <w:ind w:firstLine="0"/>
        <w:jc w:val="both"/>
        <w:rPr>
          <w:rFonts w:asciiTheme="majorBidi" w:eastAsia="Times New Roman" w:hAnsiTheme="majorBidi" w:cstheme="majorBidi"/>
          <w:b/>
          <w:bCs/>
          <w:color w:val="000000"/>
          <w:sz w:val="28"/>
          <w:szCs w:val="28"/>
        </w:rPr>
      </w:pPr>
    </w:p>
    <w:p w14:paraId="651EC346" w14:textId="45B208B2"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5A047ED6" w14:textId="7DE77865"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3402B354" w14:textId="317329FE" w:rsidR="00265CF4" w:rsidRPr="00972802" w:rsidRDefault="00265CF4" w:rsidP="00447461">
      <w:pPr>
        <w:spacing w:after="0"/>
        <w:ind w:firstLine="0"/>
        <w:jc w:val="both"/>
        <w:rPr>
          <w:rFonts w:asciiTheme="majorBidi" w:eastAsia="Times New Roman" w:hAnsiTheme="majorBidi" w:cstheme="majorBidi"/>
          <w:b/>
          <w:bCs/>
          <w:color w:val="000000"/>
          <w:sz w:val="28"/>
          <w:szCs w:val="28"/>
        </w:rPr>
      </w:pPr>
    </w:p>
    <w:p w14:paraId="663DD9CC" w14:textId="62A49E8A" w:rsidR="0022724B" w:rsidRPr="00972802" w:rsidRDefault="0022724B" w:rsidP="00447461">
      <w:pPr>
        <w:spacing w:after="0"/>
        <w:ind w:firstLine="0"/>
        <w:jc w:val="both"/>
        <w:rPr>
          <w:rFonts w:asciiTheme="majorBidi" w:eastAsia="Times New Roman" w:hAnsiTheme="majorBidi" w:cstheme="majorBidi"/>
          <w:b/>
          <w:bCs/>
          <w:color w:val="000000"/>
          <w:sz w:val="28"/>
          <w:szCs w:val="28"/>
        </w:rPr>
      </w:pPr>
    </w:p>
    <w:p w14:paraId="57CCD9E9" w14:textId="1CCDD3F6" w:rsidR="0022724B" w:rsidRPr="00972802" w:rsidRDefault="0022724B" w:rsidP="009B6A18">
      <w:pPr>
        <w:pStyle w:val="Heading2"/>
        <w:tabs>
          <w:tab w:val="center" w:pos="4542"/>
        </w:tabs>
        <w:spacing w:before="0"/>
        <w:ind w:firstLine="0"/>
        <w:jc w:val="both"/>
        <w:rPr>
          <w:rFonts w:asciiTheme="majorBidi" w:eastAsia="Times New Roman" w:hAnsiTheme="majorBidi"/>
          <w:b/>
          <w:bCs/>
          <w:color w:val="000000"/>
          <w:sz w:val="28"/>
          <w:szCs w:val="28"/>
        </w:rPr>
      </w:pPr>
      <w:bookmarkStart w:id="4" w:name="_Toc112697889"/>
      <w:r w:rsidRPr="00972802">
        <w:rPr>
          <w:rFonts w:asciiTheme="majorBidi" w:eastAsia="Times New Roman" w:hAnsiTheme="majorBidi"/>
          <w:b/>
          <w:bCs/>
          <w:color w:val="000000"/>
          <w:sz w:val="28"/>
          <w:szCs w:val="28"/>
        </w:rPr>
        <w:t xml:space="preserve">Appendix (Item </w:t>
      </w:r>
      <w:r w:rsidR="009B6A18">
        <w:rPr>
          <w:rFonts w:asciiTheme="majorBidi" w:eastAsia="Times New Roman" w:hAnsiTheme="majorBidi"/>
          <w:b/>
          <w:bCs/>
          <w:color w:val="000000"/>
          <w:sz w:val="28"/>
          <w:szCs w:val="28"/>
        </w:rPr>
        <w:t>3</w:t>
      </w:r>
      <w:r w:rsidRPr="00972802">
        <w:rPr>
          <w:rFonts w:asciiTheme="majorBidi" w:eastAsia="Times New Roman" w:hAnsiTheme="majorBidi"/>
          <w:b/>
          <w:bCs/>
          <w:color w:val="000000"/>
          <w:sz w:val="28"/>
          <w:szCs w:val="28"/>
        </w:rPr>
        <w:t>): PRISMA Checklist</w:t>
      </w:r>
      <w:bookmarkEnd w:id="4"/>
    </w:p>
    <w:tbl>
      <w:tblPr>
        <w:tblW w:w="10530" w:type="dxa"/>
        <w:tblInd w:w="-636" w:type="dxa"/>
        <w:tblBorders>
          <w:top w:val="nil"/>
          <w:left w:val="nil"/>
          <w:bottom w:val="nil"/>
          <w:right w:val="nil"/>
        </w:tblBorders>
        <w:tblLook w:val="0000" w:firstRow="0" w:lastRow="0" w:firstColumn="0" w:lastColumn="0" w:noHBand="0" w:noVBand="0"/>
      </w:tblPr>
      <w:tblGrid>
        <w:gridCol w:w="1367"/>
        <w:gridCol w:w="587"/>
        <w:gridCol w:w="7489"/>
        <w:gridCol w:w="1087"/>
      </w:tblGrid>
      <w:tr w:rsidR="0022724B" w:rsidRPr="00972802" w14:paraId="7AEBCA0A" w14:textId="77777777" w:rsidTr="00F35FDE">
        <w:trPr>
          <w:trHeight w:val="64"/>
          <w:tblHeader/>
        </w:trPr>
        <w:tc>
          <w:tcPr>
            <w:tcW w:w="136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8D09775" w14:textId="77777777" w:rsidR="0022724B" w:rsidRPr="00972802" w:rsidRDefault="0022724B" w:rsidP="00F35FDE">
            <w:pPr>
              <w:pStyle w:val="Default"/>
              <w:rPr>
                <w:rFonts w:asciiTheme="majorBidi" w:hAnsiTheme="majorBidi" w:cstheme="majorBidi"/>
                <w:sz w:val="18"/>
                <w:szCs w:val="18"/>
                <w:lang w:val="en-US"/>
              </w:rPr>
            </w:pPr>
            <w:bookmarkStart w:id="5" w:name="_Hlk112691554"/>
            <w:r w:rsidRPr="00972802">
              <w:rPr>
                <w:rFonts w:asciiTheme="majorBidi" w:hAnsiTheme="majorBidi" w:cstheme="majorBidi"/>
                <w:b/>
                <w:bCs/>
                <w:sz w:val="18"/>
                <w:szCs w:val="18"/>
                <w:lang w:val="en-US"/>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54F5F36" w14:textId="77777777" w:rsidR="0022724B" w:rsidRPr="00972802" w:rsidRDefault="0022724B" w:rsidP="00F35FDE">
            <w:pPr>
              <w:pStyle w:val="Default"/>
              <w:rPr>
                <w:rFonts w:asciiTheme="majorBidi" w:hAnsiTheme="majorBidi" w:cstheme="majorBidi"/>
                <w:b/>
                <w:bCs/>
                <w:sz w:val="18"/>
                <w:szCs w:val="18"/>
                <w:lang w:val="en-US"/>
              </w:rPr>
            </w:pPr>
            <w:r w:rsidRPr="00972802">
              <w:rPr>
                <w:rFonts w:asciiTheme="majorBidi" w:hAnsiTheme="majorBidi" w:cstheme="majorBidi"/>
                <w:b/>
                <w:bCs/>
                <w:sz w:val="18"/>
                <w:szCs w:val="18"/>
                <w:lang w:val="en-US"/>
              </w:rPr>
              <w:t>Item #</w:t>
            </w:r>
          </w:p>
        </w:tc>
        <w:tc>
          <w:tcPr>
            <w:tcW w:w="748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104702F"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 xml:space="preserve">Checklist item </w:t>
            </w:r>
          </w:p>
        </w:tc>
        <w:tc>
          <w:tcPr>
            <w:tcW w:w="108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250A58C"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 xml:space="preserve">Reported on page # </w:t>
            </w:r>
          </w:p>
        </w:tc>
      </w:tr>
      <w:tr w:rsidR="0022724B" w:rsidRPr="00972802" w14:paraId="050F1BDC" w14:textId="77777777" w:rsidTr="00F35FDE">
        <w:trPr>
          <w:trHeight w:val="23"/>
        </w:trPr>
        <w:tc>
          <w:tcPr>
            <w:tcW w:w="94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B2EE33"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 xml:space="preserve">TITLE </w:t>
            </w:r>
          </w:p>
        </w:tc>
        <w:tc>
          <w:tcPr>
            <w:tcW w:w="1087" w:type="dxa"/>
            <w:tcBorders>
              <w:top w:val="double" w:sz="5" w:space="0" w:color="000000"/>
              <w:left w:val="single" w:sz="5" w:space="0" w:color="000000"/>
              <w:bottom w:val="single" w:sz="5" w:space="0" w:color="000000"/>
              <w:right w:val="single" w:sz="5" w:space="0" w:color="000000"/>
            </w:tcBorders>
            <w:shd w:val="clear" w:color="auto" w:fill="FFFFCC"/>
          </w:tcPr>
          <w:p w14:paraId="6568EB13" w14:textId="77777777" w:rsidR="0022724B" w:rsidRPr="00972802" w:rsidRDefault="0022724B" w:rsidP="00F35FDE">
            <w:pPr>
              <w:pStyle w:val="Default"/>
              <w:jc w:val="right"/>
              <w:rPr>
                <w:rFonts w:asciiTheme="majorBidi" w:hAnsiTheme="majorBidi" w:cstheme="majorBidi"/>
                <w:sz w:val="18"/>
                <w:szCs w:val="18"/>
                <w:lang w:val="en-US"/>
              </w:rPr>
            </w:pPr>
          </w:p>
        </w:tc>
      </w:tr>
      <w:tr w:rsidR="0022724B" w:rsidRPr="00972802" w14:paraId="1868326D" w14:textId="77777777" w:rsidTr="00F35FDE">
        <w:trPr>
          <w:trHeight w:val="47"/>
        </w:trPr>
        <w:tc>
          <w:tcPr>
            <w:tcW w:w="1367" w:type="dxa"/>
            <w:tcBorders>
              <w:top w:val="single" w:sz="5" w:space="0" w:color="000000"/>
              <w:left w:val="single" w:sz="5" w:space="0" w:color="000000"/>
              <w:bottom w:val="double" w:sz="2" w:space="0" w:color="FFFFCC"/>
              <w:right w:val="single" w:sz="5" w:space="0" w:color="000000"/>
            </w:tcBorders>
          </w:tcPr>
          <w:p w14:paraId="2FAC863D"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8A6984C"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w:t>
            </w:r>
          </w:p>
        </w:tc>
        <w:tc>
          <w:tcPr>
            <w:tcW w:w="7489" w:type="dxa"/>
            <w:tcBorders>
              <w:top w:val="single" w:sz="5" w:space="0" w:color="000000"/>
              <w:left w:val="single" w:sz="5" w:space="0" w:color="000000"/>
              <w:bottom w:val="double" w:sz="5" w:space="0" w:color="000000"/>
              <w:right w:val="single" w:sz="5" w:space="0" w:color="000000"/>
            </w:tcBorders>
          </w:tcPr>
          <w:p w14:paraId="7A2D4FA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Identify the report as a systematic review.</w:t>
            </w:r>
          </w:p>
        </w:tc>
        <w:tc>
          <w:tcPr>
            <w:tcW w:w="1087" w:type="dxa"/>
            <w:tcBorders>
              <w:top w:val="single" w:sz="5" w:space="0" w:color="000000"/>
              <w:left w:val="single" w:sz="5" w:space="0" w:color="000000"/>
              <w:bottom w:val="double" w:sz="5" w:space="0" w:color="000000"/>
              <w:right w:val="single" w:sz="5" w:space="0" w:color="000000"/>
            </w:tcBorders>
          </w:tcPr>
          <w:p w14:paraId="3756CFA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w:t>
            </w:r>
          </w:p>
        </w:tc>
      </w:tr>
      <w:tr w:rsidR="0022724B" w:rsidRPr="00972802" w14:paraId="60210C1A" w14:textId="77777777" w:rsidTr="00F35FDE">
        <w:trPr>
          <w:trHeight w:val="23"/>
        </w:trPr>
        <w:tc>
          <w:tcPr>
            <w:tcW w:w="94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0633864"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 xml:space="preserve">ABSTRACT </w:t>
            </w:r>
          </w:p>
        </w:tc>
        <w:tc>
          <w:tcPr>
            <w:tcW w:w="1087" w:type="dxa"/>
            <w:tcBorders>
              <w:top w:val="double" w:sz="5" w:space="0" w:color="000000"/>
              <w:left w:val="single" w:sz="5" w:space="0" w:color="000000"/>
              <w:bottom w:val="single" w:sz="5" w:space="0" w:color="000000"/>
              <w:right w:val="single" w:sz="5" w:space="0" w:color="000000"/>
            </w:tcBorders>
            <w:shd w:val="clear" w:color="auto" w:fill="FFFFCC"/>
          </w:tcPr>
          <w:p w14:paraId="29774865" w14:textId="77777777" w:rsidR="0022724B" w:rsidRPr="00972802" w:rsidRDefault="0022724B" w:rsidP="00F35FDE">
            <w:pPr>
              <w:pStyle w:val="Default"/>
              <w:jc w:val="right"/>
              <w:rPr>
                <w:rFonts w:asciiTheme="majorBidi" w:hAnsiTheme="majorBidi" w:cstheme="majorBidi"/>
                <w:sz w:val="18"/>
                <w:szCs w:val="18"/>
                <w:lang w:val="en-US"/>
              </w:rPr>
            </w:pPr>
          </w:p>
        </w:tc>
      </w:tr>
      <w:tr w:rsidR="0022724B" w:rsidRPr="00972802" w14:paraId="4B5BDD4D" w14:textId="77777777" w:rsidTr="00F35FDE">
        <w:trPr>
          <w:trHeight w:val="47"/>
        </w:trPr>
        <w:tc>
          <w:tcPr>
            <w:tcW w:w="1367" w:type="dxa"/>
            <w:tcBorders>
              <w:top w:val="single" w:sz="5" w:space="0" w:color="000000"/>
              <w:left w:val="single" w:sz="5" w:space="0" w:color="000000"/>
              <w:bottom w:val="double" w:sz="2" w:space="0" w:color="FFFFCC"/>
              <w:right w:val="single" w:sz="5" w:space="0" w:color="000000"/>
            </w:tcBorders>
          </w:tcPr>
          <w:p w14:paraId="6EDA313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439FCB4D"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w:t>
            </w:r>
          </w:p>
        </w:tc>
        <w:tc>
          <w:tcPr>
            <w:tcW w:w="7489" w:type="dxa"/>
            <w:tcBorders>
              <w:top w:val="single" w:sz="5" w:space="0" w:color="000000"/>
              <w:left w:val="single" w:sz="5" w:space="0" w:color="000000"/>
              <w:bottom w:val="double" w:sz="5" w:space="0" w:color="000000"/>
              <w:right w:val="single" w:sz="5" w:space="0" w:color="000000"/>
            </w:tcBorders>
          </w:tcPr>
          <w:p w14:paraId="6447103A"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See the PRISMA 2020 for Abstracts checklist.</w:t>
            </w:r>
          </w:p>
        </w:tc>
        <w:tc>
          <w:tcPr>
            <w:tcW w:w="1087" w:type="dxa"/>
            <w:tcBorders>
              <w:top w:val="single" w:sz="5" w:space="0" w:color="000000"/>
              <w:left w:val="single" w:sz="5" w:space="0" w:color="000000"/>
              <w:bottom w:val="double" w:sz="5" w:space="0" w:color="000000"/>
              <w:right w:val="single" w:sz="5" w:space="0" w:color="000000"/>
            </w:tcBorders>
          </w:tcPr>
          <w:p w14:paraId="1546774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6</w:t>
            </w:r>
          </w:p>
        </w:tc>
      </w:tr>
      <w:tr w:rsidR="0022724B" w:rsidRPr="00972802" w14:paraId="47171EC5" w14:textId="77777777" w:rsidTr="00F35FDE">
        <w:trPr>
          <w:trHeight w:val="23"/>
        </w:trPr>
        <w:tc>
          <w:tcPr>
            <w:tcW w:w="94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45B761"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 xml:space="preserve">INTRODUCTION </w:t>
            </w:r>
          </w:p>
        </w:tc>
        <w:tc>
          <w:tcPr>
            <w:tcW w:w="1087" w:type="dxa"/>
            <w:tcBorders>
              <w:top w:val="double" w:sz="5" w:space="0" w:color="000000"/>
              <w:left w:val="single" w:sz="5" w:space="0" w:color="000000"/>
              <w:bottom w:val="single" w:sz="5" w:space="0" w:color="000000"/>
              <w:right w:val="single" w:sz="5" w:space="0" w:color="000000"/>
            </w:tcBorders>
            <w:shd w:val="clear" w:color="auto" w:fill="FFFFCC"/>
          </w:tcPr>
          <w:p w14:paraId="7398C6FF" w14:textId="77777777" w:rsidR="0022724B" w:rsidRPr="00972802" w:rsidRDefault="0022724B" w:rsidP="00F35FDE">
            <w:pPr>
              <w:pStyle w:val="Default"/>
              <w:jc w:val="right"/>
              <w:rPr>
                <w:rFonts w:asciiTheme="majorBidi" w:hAnsiTheme="majorBidi" w:cstheme="majorBidi"/>
                <w:sz w:val="18"/>
                <w:szCs w:val="18"/>
                <w:lang w:val="en-US"/>
              </w:rPr>
            </w:pPr>
          </w:p>
        </w:tc>
      </w:tr>
      <w:tr w:rsidR="0022724B" w:rsidRPr="00972802" w14:paraId="72DF775C"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5D044867"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85A7349"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3</w:t>
            </w:r>
          </w:p>
        </w:tc>
        <w:tc>
          <w:tcPr>
            <w:tcW w:w="7489" w:type="dxa"/>
            <w:tcBorders>
              <w:top w:val="single" w:sz="5" w:space="0" w:color="000000"/>
              <w:left w:val="single" w:sz="5" w:space="0" w:color="000000"/>
              <w:bottom w:val="single" w:sz="5" w:space="0" w:color="000000"/>
              <w:right w:val="single" w:sz="5" w:space="0" w:color="000000"/>
            </w:tcBorders>
          </w:tcPr>
          <w:p w14:paraId="11055F29"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the rationale for the review in the context of existing knowledge.</w:t>
            </w:r>
          </w:p>
        </w:tc>
        <w:tc>
          <w:tcPr>
            <w:tcW w:w="1087" w:type="dxa"/>
            <w:tcBorders>
              <w:top w:val="single" w:sz="5" w:space="0" w:color="000000"/>
              <w:left w:val="single" w:sz="5" w:space="0" w:color="000000"/>
              <w:bottom w:val="single" w:sz="5" w:space="0" w:color="000000"/>
              <w:right w:val="single" w:sz="5" w:space="0" w:color="000000"/>
            </w:tcBorders>
          </w:tcPr>
          <w:p w14:paraId="16205EB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7-10</w:t>
            </w:r>
          </w:p>
        </w:tc>
      </w:tr>
      <w:tr w:rsidR="0022724B" w:rsidRPr="00972802" w14:paraId="7845042C" w14:textId="77777777" w:rsidTr="00F35FDE">
        <w:trPr>
          <w:trHeight w:val="47"/>
        </w:trPr>
        <w:tc>
          <w:tcPr>
            <w:tcW w:w="1367" w:type="dxa"/>
            <w:tcBorders>
              <w:top w:val="single" w:sz="5" w:space="0" w:color="000000"/>
              <w:left w:val="single" w:sz="5" w:space="0" w:color="000000"/>
              <w:bottom w:val="double" w:sz="2" w:space="0" w:color="FFFFCC"/>
              <w:right w:val="single" w:sz="5" w:space="0" w:color="000000"/>
            </w:tcBorders>
          </w:tcPr>
          <w:p w14:paraId="01F30A8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3E855BA"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4</w:t>
            </w:r>
          </w:p>
        </w:tc>
        <w:tc>
          <w:tcPr>
            <w:tcW w:w="7489" w:type="dxa"/>
            <w:tcBorders>
              <w:top w:val="single" w:sz="5" w:space="0" w:color="000000"/>
              <w:left w:val="single" w:sz="5" w:space="0" w:color="000000"/>
              <w:bottom w:val="double" w:sz="5" w:space="0" w:color="000000"/>
              <w:right w:val="single" w:sz="5" w:space="0" w:color="000000"/>
            </w:tcBorders>
          </w:tcPr>
          <w:p w14:paraId="632DBB9A"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Provide an explicit statement of the objective(s) or question(s) the review addresses.</w:t>
            </w:r>
          </w:p>
        </w:tc>
        <w:tc>
          <w:tcPr>
            <w:tcW w:w="1087" w:type="dxa"/>
            <w:tcBorders>
              <w:top w:val="single" w:sz="5" w:space="0" w:color="000000"/>
              <w:left w:val="single" w:sz="5" w:space="0" w:color="000000"/>
              <w:bottom w:val="double" w:sz="5" w:space="0" w:color="000000"/>
              <w:right w:val="single" w:sz="5" w:space="0" w:color="000000"/>
            </w:tcBorders>
          </w:tcPr>
          <w:p w14:paraId="6C82FD87"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11</w:t>
            </w:r>
          </w:p>
        </w:tc>
      </w:tr>
      <w:tr w:rsidR="0022724B" w:rsidRPr="00972802" w14:paraId="72785BCE" w14:textId="77777777" w:rsidTr="00F35FDE">
        <w:trPr>
          <w:trHeight w:val="23"/>
        </w:trPr>
        <w:tc>
          <w:tcPr>
            <w:tcW w:w="94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ABE0DFD"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 xml:space="preserve">METHODS </w:t>
            </w:r>
          </w:p>
        </w:tc>
        <w:tc>
          <w:tcPr>
            <w:tcW w:w="1087" w:type="dxa"/>
            <w:tcBorders>
              <w:top w:val="double" w:sz="5" w:space="0" w:color="000000"/>
              <w:left w:val="single" w:sz="5" w:space="0" w:color="000000"/>
              <w:bottom w:val="single" w:sz="5" w:space="0" w:color="000000"/>
              <w:right w:val="single" w:sz="5" w:space="0" w:color="000000"/>
            </w:tcBorders>
            <w:shd w:val="clear" w:color="auto" w:fill="FFFFCC"/>
          </w:tcPr>
          <w:p w14:paraId="382B5C15" w14:textId="77777777" w:rsidR="0022724B" w:rsidRPr="00972802" w:rsidRDefault="0022724B" w:rsidP="00F35FDE">
            <w:pPr>
              <w:pStyle w:val="Default"/>
              <w:jc w:val="right"/>
              <w:rPr>
                <w:rFonts w:asciiTheme="majorBidi" w:hAnsiTheme="majorBidi" w:cstheme="majorBidi"/>
                <w:sz w:val="18"/>
                <w:szCs w:val="18"/>
                <w:lang w:val="en-US"/>
              </w:rPr>
            </w:pPr>
          </w:p>
        </w:tc>
      </w:tr>
      <w:tr w:rsidR="0022724B" w:rsidRPr="00972802" w14:paraId="312343DB"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0E66E74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1CC41305"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5</w:t>
            </w:r>
          </w:p>
        </w:tc>
        <w:tc>
          <w:tcPr>
            <w:tcW w:w="7489" w:type="dxa"/>
            <w:tcBorders>
              <w:top w:val="single" w:sz="5" w:space="0" w:color="000000"/>
              <w:left w:val="single" w:sz="5" w:space="0" w:color="000000"/>
              <w:bottom w:val="single" w:sz="5" w:space="0" w:color="000000"/>
              <w:right w:val="single" w:sz="5" w:space="0" w:color="000000"/>
            </w:tcBorders>
          </w:tcPr>
          <w:p w14:paraId="291A7A7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Specify the inclusion and exclusion criteria for the review and how studies were grouped for the syntheses.</w:t>
            </w:r>
          </w:p>
        </w:tc>
        <w:tc>
          <w:tcPr>
            <w:tcW w:w="1087" w:type="dxa"/>
            <w:tcBorders>
              <w:top w:val="single" w:sz="5" w:space="0" w:color="000000"/>
              <w:left w:val="single" w:sz="5" w:space="0" w:color="000000"/>
              <w:bottom w:val="single" w:sz="5" w:space="0" w:color="000000"/>
              <w:right w:val="single" w:sz="5" w:space="0" w:color="000000"/>
            </w:tcBorders>
          </w:tcPr>
          <w:p w14:paraId="77D7E96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12</w:t>
            </w:r>
          </w:p>
        </w:tc>
      </w:tr>
      <w:tr w:rsidR="0022724B" w:rsidRPr="00972802" w14:paraId="59FD314E" w14:textId="77777777" w:rsidTr="00F35FDE">
        <w:trPr>
          <w:trHeight w:val="189"/>
        </w:trPr>
        <w:tc>
          <w:tcPr>
            <w:tcW w:w="1367" w:type="dxa"/>
            <w:tcBorders>
              <w:top w:val="single" w:sz="5" w:space="0" w:color="000000"/>
              <w:left w:val="single" w:sz="5" w:space="0" w:color="000000"/>
              <w:bottom w:val="single" w:sz="5" w:space="0" w:color="000000"/>
              <w:right w:val="single" w:sz="5" w:space="0" w:color="000000"/>
            </w:tcBorders>
          </w:tcPr>
          <w:p w14:paraId="30EEFE3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5B9ADBF8"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6</w:t>
            </w:r>
          </w:p>
        </w:tc>
        <w:tc>
          <w:tcPr>
            <w:tcW w:w="7489" w:type="dxa"/>
            <w:tcBorders>
              <w:top w:val="single" w:sz="5" w:space="0" w:color="000000"/>
              <w:left w:val="single" w:sz="5" w:space="0" w:color="000000"/>
              <w:bottom w:val="single" w:sz="5" w:space="0" w:color="000000"/>
              <w:right w:val="single" w:sz="5" w:space="0" w:color="000000"/>
            </w:tcBorders>
          </w:tcPr>
          <w:p w14:paraId="5EF59315"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Specify all databases, registers, websites, </w:t>
            </w:r>
            <w:proofErr w:type="spellStart"/>
            <w:r w:rsidRPr="00972802">
              <w:rPr>
                <w:rFonts w:asciiTheme="majorBidi" w:hAnsiTheme="majorBidi" w:cstheme="majorBidi"/>
                <w:sz w:val="18"/>
                <w:szCs w:val="18"/>
                <w:lang w:val="en-US"/>
              </w:rPr>
              <w:t>organisations</w:t>
            </w:r>
            <w:proofErr w:type="spellEnd"/>
            <w:r w:rsidRPr="00972802">
              <w:rPr>
                <w:rFonts w:asciiTheme="majorBidi" w:hAnsiTheme="majorBidi" w:cstheme="majorBidi"/>
                <w:sz w:val="18"/>
                <w:szCs w:val="18"/>
                <w:lang w:val="en-US"/>
              </w:rPr>
              <w:t>, reference lists and other sources searched or consulted to identify studies. Specify the date when each source was last searched or consulted.</w:t>
            </w:r>
          </w:p>
        </w:tc>
        <w:tc>
          <w:tcPr>
            <w:tcW w:w="1087" w:type="dxa"/>
            <w:tcBorders>
              <w:top w:val="single" w:sz="5" w:space="0" w:color="000000"/>
              <w:left w:val="single" w:sz="5" w:space="0" w:color="000000"/>
              <w:bottom w:val="single" w:sz="5" w:space="0" w:color="000000"/>
              <w:right w:val="single" w:sz="5" w:space="0" w:color="000000"/>
            </w:tcBorders>
          </w:tcPr>
          <w:p w14:paraId="0E186C3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13</w:t>
            </w:r>
          </w:p>
        </w:tc>
      </w:tr>
      <w:tr w:rsidR="0022724B" w:rsidRPr="00972802" w14:paraId="410C55DC"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615972A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3F911B8F"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7</w:t>
            </w:r>
          </w:p>
        </w:tc>
        <w:tc>
          <w:tcPr>
            <w:tcW w:w="7489" w:type="dxa"/>
            <w:tcBorders>
              <w:top w:val="single" w:sz="5" w:space="0" w:color="000000"/>
              <w:left w:val="single" w:sz="5" w:space="0" w:color="000000"/>
              <w:bottom w:val="single" w:sz="5" w:space="0" w:color="000000"/>
              <w:right w:val="single" w:sz="5" w:space="0" w:color="000000"/>
            </w:tcBorders>
          </w:tcPr>
          <w:p w14:paraId="3CDB061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Present the full search strategies for all databases, registers and websites, including any filters and limits used.</w:t>
            </w:r>
          </w:p>
        </w:tc>
        <w:tc>
          <w:tcPr>
            <w:tcW w:w="1087" w:type="dxa"/>
            <w:tcBorders>
              <w:top w:val="single" w:sz="5" w:space="0" w:color="000000"/>
              <w:left w:val="single" w:sz="5" w:space="0" w:color="000000"/>
              <w:bottom w:val="single" w:sz="5" w:space="0" w:color="000000"/>
              <w:right w:val="single" w:sz="5" w:space="0" w:color="000000"/>
            </w:tcBorders>
          </w:tcPr>
          <w:p w14:paraId="398511E5"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13-14</w:t>
            </w:r>
          </w:p>
        </w:tc>
      </w:tr>
      <w:tr w:rsidR="0022724B" w:rsidRPr="00972802" w14:paraId="5049C020"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1146A055"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5D819453"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8</w:t>
            </w:r>
          </w:p>
        </w:tc>
        <w:tc>
          <w:tcPr>
            <w:tcW w:w="7489" w:type="dxa"/>
            <w:tcBorders>
              <w:top w:val="single" w:sz="5" w:space="0" w:color="000000"/>
              <w:left w:val="single" w:sz="5" w:space="0" w:color="000000"/>
              <w:bottom w:val="single" w:sz="5" w:space="0" w:color="000000"/>
              <w:right w:val="single" w:sz="5" w:space="0" w:color="000000"/>
            </w:tcBorders>
          </w:tcPr>
          <w:p w14:paraId="4F241DE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087" w:type="dxa"/>
            <w:tcBorders>
              <w:top w:val="single" w:sz="5" w:space="0" w:color="000000"/>
              <w:left w:val="single" w:sz="5" w:space="0" w:color="000000"/>
              <w:bottom w:val="single" w:sz="5" w:space="0" w:color="000000"/>
              <w:right w:val="single" w:sz="5" w:space="0" w:color="000000"/>
            </w:tcBorders>
          </w:tcPr>
          <w:p w14:paraId="379AFF87"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15</w:t>
            </w:r>
          </w:p>
        </w:tc>
      </w:tr>
      <w:tr w:rsidR="0022724B" w:rsidRPr="00972802" w14:paraId="4E31E8F0" w14:textId="77777777" w:rsidTr="00F35FDE">
        <w:trPr>
          <w:trHeight w:val="151"/>
        </w:trPr>
        <w:tc>
          <w:tcPr>
            <w:tcW w:w="1367" w:type="dxa"/>
            <w:tcBorders>
              <w:top w:val="single" w:sz="5" w:space="0" w:color="000000"/>
              <w:left w:val="single" w:sz="5" w:space="0" w:color="000000"/>
              <w:bottom w:val="single" w:sz="5" w:space="0" w:color="000000"/>
              <w:right w:val="single" w:sz="5" w:space="0" w:color="000000"/>
            </w:tcBorders>
          </w:tcPr>
          <w:p w14:paraId="385C5C8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A57474B"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9</w:t>
            </w:r>
          </w:p>
        </w:tc>
        <w:tc>
          <w:tcPr>
            <w:tcW w:w="7489" w:type="dxa"/>
            <w:tcBorders>
              <w:top w:val="single" w:sz="5" w:space="0" w:color="000000"/>
              <w:left w:val="single" w:sz="5" w:space="0" w:color="000000"/>
              <w:bottom w:val="single" w:sz="5" w:space="0" w:color="000000"/>
              <w:right w:val="single" w:sz="5" w:space="0" w:color="000000"/>
            </w:tcBorders>
          </w:tcPr>
          <w:p w14:paraId="1156D952"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087" w:type="dxa"/>
            <w:tcBorders>
              <w:top w:val="single" w:sz="5" w:space="0" w:color="000000"/>
              <w:left w:val="single" w:sz="5" w:space="0" w:color="000000"/>
              <w:bottom w:val="single" w:sz="5" w:space="0" w:color="000000"/>
              <w:right w:val="single" w:sz="5" w:space="0" w:color="000000"/>
            </w:tcBorders>
          </w:tcPr>
          <w:p w14:paraId="4BDBE6CB"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15</w:t>
            </w:r>
          </w:p>
        </w:tc>
      </w:tr>
      <w:tr w:rsidR="0022724B" w:rsidRPr="00972802" w14:paraId="35384EFD" w14:textId="77777777" w:rsidTr="00F35FDE">
        <w:trPr>
          <w:trHeight w:val="47"/>
        </w:trPr>
        <w:tc>
          <w:tcPr>
            <w:tcW w:w="1367" w:type="dxa"/>
            <w:vMerge w:val="restart"/>
            <w:tcBorders>
              <w:top w:val="single" w:sz="5" w:space="0" w:color="000000"/>
              <w:left w:val="single" w:sz="5" w:space="0" w:color="000000"/>
              <w:right w:val="single" w:sz="5" w:space="0" w:color="000000"/>
            </w:tcBorders>
          </w:tcPr>
          <w:p w14:paraId="6BC22E4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3774E7D"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10a</w:t>
            </w:r>
          </w:p>
        </w:tc>
        <w:tc>
          <w:tcPr>
            <w:tcW w:w="7489" w:type="dxa"/>
            <w:tcBorders>
              <w:top w:val="single" w:sz="5" w:space="0" w:color="000000"/>
              <w:left w:val="single" w:sz="5" w:space="0" w:color="000000"/>
              <w:bottom w:val="single" w:sz="5" w:space="0" w:color="000000"/>
              <w:right w:val="single" w:sz="5" w:space="0" w:color="000000"/>
            </w:tcBorders>
          </w:tcPr>
          <w:p w14:paraId="630AD777"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087" w:type="dxa"/>
            <w:tcBorders>
              <w:top w:val="single" w:sz="5" w:space="0" w:color="000000"/>
              <w:left w:val="single" w:sz="5" w:space="0" w:color="000000"/>
              <w:bottom w:val="single" w:sz="5" w:space="0" w:color="000000"/>
              <w:right w:val="single" w:sz="5" w:space="0" w:color="000000"/>
            </w:tcBorders>
          </w:tcPr>
          <w:p w14:paraId="31F8EA1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12</w:t>
            </w:r>
          </w:p>
        </w:tc>
      </w:tr>
      <w:tr w:rsidR="0022724B" w:rsidRPr="00972802" w14:paraId="5043E5F5" w14:textId="77777777" w:rsidTr="00F35FDE">
        <w:trPr>
          <w:trHeight w:val="47"/>
        </w:trPr>
        <w:tc>
          <w:tcPr>
            <w:tcW w:w="1367" w:type="dxa"/>
            <w:vMerge/>
            <w:tcBorders>
              <w:left w:val="single" w:sz="5" w:space="0" w:color="000000"/>
              <w:bottom w:val="single" w:sz="5" w:space="0" w:color="000000"/>
              <w:right w:val="single" w:sz="5" w:space="0" w:color="000000"/>
            </w:tcBorders>
          </w:tcPr>
          <w:p w14:paraId="4C3B1E52"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3070489"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10b</w:t>
            </w:r>
          </w:p>
        </w:tc>
        <w:tc>
          <w:tcPr>
            <w:tcW w:w="7489" w:type="dxa"/>
            <w:tcBorders>
              <w:top w:val="single" w:sz="5" w:space="0" w:color="000000"/>
              <w:left w:val="single" w:sz="5" w:space="0" w:color="000000"/>
              <w:bottom w:val="single" w:sz="5" w:space="0" w:color="000000"/>
              <w:right w:val="single" w:sz="5" w:space="0" w:color="000000"/>
            </w:tcBorders>
          </w:tcPr>
          <w:p w14:paraId="0F45BFF5"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List and define all other variables for which data were sought (e.g. participant and intervention characteristics, funding sources). Describe any assumptions made about any missing or unclear information.</w:t>
            </w:r>
          </w:p>
        </w:tc>
        <w:tc>
          <w:tcPr>
            <w:tcW w:w="1087" w:type="dxa"/>
            <w:tcBorders>
              <w:top w:val="single" w:sz="5" w:space="0" w:color="000000"/>
              <w:left w:val="single" w:sz="5" w:space="0" w:color="000000"/>
              <w:bottom w:val="single" w:sz="5" w:space="0" w:color="000000"/>
              <w:right w:val="single" w:sz="5" w:space="0" w:color="000000"/>
            </w:tcBorders>
          </w:tcPr>
          <w:p w14:paraId="01E1D8B9"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2967CEAD"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57D9BD0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57366C6B"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11</w:t>
            </w:r>
          </w:p>
        </w:tc>
        <w:tc>
          <w:tcPr>
            <w:tcW w:w="7489" w:type="dxa"/>
            <w:tcBorders>
              <w:top w:val="single" w:sz="5" w:space="0" w:color="000000"/>
              <w:left w:val="single" w:sz="5" w:space="0" w:color="000000"/>
              <w:bottom w:val="single" w:sz="5" w:space="0" w:color="000000"/>
              <w:right w:val="single" w:sz="5" w:space="0" w:color="000000"/>
            </w:tcBorders>
          </w:tcPr>
          <w:p w14:paraId="5DEA36C3"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087" w:type="dxa"/>
            <w:tcBorders>
              <w:top w:val="single" w:sz="5" w:space="0" w:color="000000"/>
              <w:left w:val="single" w:sz="5" w:space="0" w:color="000000"/>
              <w:bottom w:val="single" w:sz="5" w:space="0" w:color="000000"/>
              <w:right w:val="single" w:sz="5" w:space="0" w:color="000000"/>
            </w:tcBorders>
          </w:tcPr>
          <w:p w14:paraId="7D43B446"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16</w:t>
            </w:r>
          </w:p>
        </w:tc>
      </w:tr>
      <w:tr w:rsidR="0022724B" w:rsidRPr="00972802" w14:paraId="7A885F63"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0E709665"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1046687A"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12</w:t>
            </w:r>
          </w:p>
        </w:tc>
        <w:tc>
          <w:tcPr>
            <w:tcW w:w="7489" w:type="dxa"/>
            <w:tcBorders>
              <w:top w:val="single" w:sz="5" w:space="0" w:color="000000"/>
              <w:left w:val="single" w:sz="5" w:space="0" w:color="000000"/>
              <w:bottom w:val="single" w:sz="5" w:space="0" w:color="000000"/>
              <w:right w:val="single" w:sz="5" w:space="0" w:color="000000"/>
            </w:tcBorders>
          </w:tcPr>
          <w:p w14:paraId="7822C43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Specify for each outcome the effect measure(s) (e.g. risk ratio, mean difference) used in the synthesis or presentation of results.</w:t>
            </w:r>
          </w:p>
        </w:tc>
        <w:tc>
          <w:tcPr>
            <w:tcW w:w="1087" w:type="dxa"/>
            <w:tcBorders>
              <w:top w:val="single" w:sz="5" w:space="0" w:color="000000"/>
              <w:left w:val="single" w:sz="5" w:space="0" w:color="000000"/>
              <w:bottom w:val="single" w:sz="5" w:space="0" w:color="000000"/>
              <w:right w:val="single" w:sz="5" w:space="0" w:color="000000"/>
            </w:tcBorders>
          </w:tcPr>
          <w:p w14:paraId="68CF7A0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4A2CDF16" w14:textId="77777777" w:rsidTr="00F35FDE">
        <w:trPr>
          <w:trHeight w:val="47"/>
        </w:trPr>
        <w:tc>
          <w:tcPr>
            <w:tcW w:w="1367" w:type="dxa"/>
            <w:vMerge w:val="restart"/>
            <w:tcBorders>
              <w:top w:val="single" w:sz="5" w:space="0" w:color="000000"/>
              <w:left w:val="single" w:sz="5" w:space="0" w:color="000000"/>
              <w:right w:val="single" w:sz="5" w:space="0" w:color="000000"/>
            </w:tcBorders>
          </w:tcPr>
          <w:p w14:paraId="5CC04FCD"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58C2489B"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13a</w:t>
            </w:r>
          </w:p>
        </w:tc>
        <w:tc>
          <w:tcPr>
            <w:tcW w:w="7489" w:type="dxa"/>
            <w:tcBorders>
              <w:top w:val="single" w:sz="5" w:space="0" w:color="000000"/>
              <w:left w:val="single" w:sz="5" w:space="0" w:color="000000"/>
              <w:bottom w:val="single" w:sz="5" w:space="0" w:color="000000"/>
              <w:right w:val="single" w:sz="5" w:space="0" w:color="000000"/>
            </w:tcBorders>
          </w:tcPr>
          <w:p w14:paraId="30685A0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the processes used to decide which studies were eligible for each synthesis (e.g. tabulating the study intervention characteristics and comparing against the planned groups for each synthesis (item #5)).</w:t>
            </w:r>
          </w:p>
        </w:tc>
        <w:tc>
          <w:tcPr>
            <w:tcW w:w="1087" w:type="dxa"/>
            <w:tcBorders>
              <w:top w:val="single" w:sz="5" w:space="0" w:color="000000"/>
              <w:left w:val="single" w:sz="5" w:space="0" w:color="000000"/>
              <w:bottom w:val="single" w:sz="5" w:space="0" w:color="000000"/>
              <w:right w:val="single" w:sz="5" w:space="0" w:color="000000"/>
            </w:tcBorders>
          </w:tcPr>
          <w:p w14:paraId="2E533BE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237B5AD8" w14:textId="77777777" w:rsidTr="00F35FDE">
        <w:trPr>
          <w:trHeight w:val="47"/>
        </w:trPr>
        <w:tc>
          <w:tcPr>
            <w:tcW w:w="1367" w:type="dxa"/>
            <w:vMerge/>
            <w:tcBorders>
              <w:left w:val="single" w:sz="5" w:space="0" w:color="000000"/>
              <w:right w:val="single" w:sz="5" w:space="0" w:color="000000"/>
            </w:tcBorders>
          </w:tcPr>
          <w:p w14:paraId="3677193F"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2105FF4"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13b</w:t>
            </w:r>
          </w:p>
        </w:tc>
        <w:tc>
          <w:tcPr>
            <w:tcW w:w="7489" w:type="dxa"/>
            <w:tcBorders>
              <w:top w:val="single" w:sz="5" w:space="0" w:color="000000"/>
              <w:left w:val="single" w:sz="5" w:space="0" w:color="000000"/>
              <w:bottom w:val="single" w:sz="5" w:space="0" w:color="000000"/>
              <w:right w:val="single" w:sz="5" w:space="0" w:color="000000"/>
            </w:tcBorders>
          </w:tcPr>
          <w:p w14:paraId="193DD3DB"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any methods required to prepare the data for presentation or synthesis, such as handling of missing summary statistics, or data conversions.</w:t>
            </w:r>
          </w:p>
        </w:tc>
        <w:tc>
          <w:tcPr>
            <w:tcW w:w="1087" w:type="dxa"/>
            <w:tcBorders>
              <w:top w:val="single" w:sz="5" w:space="0" w:color="000000"/>
              <w:left w:val="single" w:sz="5" w:space="0" w:color="000000"/>
              <w:bottom w:val="single" w:sz="5" w:space="0" w:color="000000"/>
              <w:right w:val="single" w:sz="5" w:space="0" w:color="000000"/>
            </w:tcBorders>
          </w:tcPr>
          <w:p w14:paraId="73F54595"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15</w:t>
            </w:r>
          </w:p>
        </w:tc>
      </w:tr>
      <w:tr w:rsidR="0022724B" w:rsidRPr="00972802" w14:paraId="387D712A" w14:textId="77777777" w:rsidTr="00F35FDE">
        <w:trPr>
          <w:trHeight w:val="47"/>
        </w:trPr>
        <w:tc>
          <w:tcPr>
            <w:tcW w:w="1367" w:type="dxa"/>
            <w:vMerge/>
            <w:tcBorders>
              <w:left w:val="single" w:sz="5" w:space="0" w:color="000000"/>
              <w:right w:val="single" w:sz="5" w:space="0" w:color="000000"/>
            </w:tcBorders>
          </w:tcPr>
          <w:p w14:paraId="4E58D1BB"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072D4CA"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13c</w:t>
            </w:r>
          </w:p>
        </w:tc>
        <w:tc>
          <w:tcPr>
            <w:tcW w:w="7489" w:type="dxa"/>
            <w:tcBorders>
              <w:top w:val="single" w:sz="5" w:space="0" w:color="000000"/>
              <w:left w:val="single" w:sz="5" w:space="0" w:color="000000"/>
              <w:bottom w:val="single" w:sz="5" w:space="0" w:color="000000"/>
              <w:right w:val="single" w:sz="5" w:space="0" w:color="000000"/>
            </w:tcBorders>
          </w:tcPr>
          <w:p w14:paraId="105A2BC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any methods used to tabulate or visually display results of individual studies and syntheses.</w:t>
            </w:r>
          </w:p>
        </w:tc>
        <w:tc>
          <w:tcPr>
            <w:tcW w:w="1087" w:type="dxa"/>
            <w:tcBorders>
              <w:top w:val="single" w:sz="5" w:space="0" w:color="000000"/>
              <w:left w:val="single" w:sz="5" w:space="0" w:color="000000"/>
              <w:bottom w:val="single" w:sz="5" w:space="0" w:color="000000"/>
              <w:right w:val="single" w:sz="5" w:space="0" w:color="000000"/>
            </w:tcBorders>
          </w:tcPr>
          <w:p w14:paraId="6E4DC4A2"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15</w:t>
            </w:r>
          </w:p>
        </w:tc>
      </w:tr>
      <w:tr w:rsidR="0022724B" w:rsidRPr="00972802" w14:paraId="334F80AF" w14:textId="77777777" w:rsidTr="00F35FDE">
        <w:trPr>
          <w:trHeight w:val="47"/>
        </w:trPr>
        <w:tc>
          <w:tcPr>
            <w:tcW w:w="1367" w:type="dxa"/>
            <w:vMerge/>
            <w:tcBorders>
              <w:left w:val="single" w:sz="5" w:space="0" w:color="000000"/>
              <w:right w:val="single" w:sz="5" w:space="0" w:color="000000"/>
            </w:tcBorders>
          </w:tcPr>
          <w:p w14:paraId="3F6B2AE7"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D59C72C"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13d</w:t>
            </w:r>
          </w:p>
        </w:tc>
        <w:tc>
          <w:tcPr>
            <w:tcW w:w="7489" w:type="dxa"/>
            <w:tcBorders>
              <w:top w:val="single" w:sz="5" w:space="0" w:color="000000"/>
              <w:left w:val="single" w:sz="5" w:space="0" w:color="000000"/>
              <w:bottom w:val="single" w:sz="5" w:space="0" w:color="000000"/>
              <w:right w:val="single" w:sz="5" w:space="0" w:color="000000"/>
            </w:tcBorders>
          </w:tcPr>
          <w:p w14:paraId="483AA20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any methods used to synthesize results and provide a rationale for the choice(s). If meta-analysis was performed, describe the model(s), method(s) to identify the presence and extent of statistical heterogeneity, and software package(s) used.</w:t>
            </w:r>
          </w:p>
        </w:tc>
        <w:tc>
          <w:tcPr>
            <w:tcW w:w="1087" w:type="dxa"/>
            <w:tcBorders>
              <w:top w:val="single" w:sz="5" w:space="0" w:color="000000"/>
              <w:left w:val="single" w:sz="5" w:space="0" w:color="000000"/>
              <w:bottom w:val="single" w:sz="5" w:space="0" w:color="000000"/>
              <w:right w:val="single" w:sz="5" w:space="0" w:color="000000"/>
            </w:tcBorders>
          </w:tcPr>
          <w:p w14:paraId="0C65AAA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239AF53F" w14:textId="77777777" w:rsidTr="00F35FDE">
        <w:trPr>
          <w:trHeight w:val="47"/>
        </w:trPr>
        <w:tc>
          <w:tcPr>
            <w:tcW w:w="1367" w:type="dxa"/>
            <w:vMerge/>
            <w:tcBorders>
              <w:left w:val="single" w:sz="5" w:space="0" w:color="000000"/>
              <w:right w:val="single" w:sz="5" w:space="0" w:color="000000"/>
            </w:tcBorders>
          </w:tcPr>
          <w:p w14:paraId="0C089B22"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1342DDC"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13e</w:t>
            </w:r>
          </w:p>
        </w:tc>
        <w:tc>
          <w:tcPr>
            <w:tcW w:w="7489" w:type="dxa"/>
            <w:tcBorders>
              <w:top w:val="single" w:sz="5" w:space="0" w:color="000000"/>
              <w:left w:val="single" w:sz="5" w:space="0" w:color="000000"/>
              <w:bottom w:val="single" w:sz="5" w:space="0" w:color="000000"/>
              <w:right w:val="single" w:sz="5" w:space="0" w:color="000000"/>
            </w:tcBorders>
          </w:tcPr>
          <w:p w14:paraId="09D027D8"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any methods used to explore possible causes of heterogeneity among study results (e.g. subgroup analysis, meta-regression).</w:t>
            </w:r>
          </w:p>
        </w:tc>
        <w:tc>
          <w:tcPr>
            <w:tcW w:w="1087" w:type="dxa"/>
            <w:tcBorders>
              <w:top w:val="single" w:sz="5" w:space="0" w:color="000000"/>
              <w:left w:val="single" w:sz="5" w:space="0" w:color="000000"/>
              <w:bottom w:val="single" w:sz="5" w:space="0" w:color="000000"/>
              <w:right w:val="single" w:sz="5" w:space="0" w:color="000000"/>
            </w:tcBorders>
          </w:tcPr>
          <w:p w14:paraId="1195318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12528467" w14:textId="77777777" w:rsidTr="00F35FDE">
        <w:trPr>
          <w:trHeight w:val="49"/>
        </w:trPr>
        <w:tc>
          <w:tcPr>
            <w:tcW w:w="1367" w:type="dxa"/>
            <w:vMerge/>
            <w:tcBorders>
              <w:left w:val="single" w:sz="5" w:space="0" w:color="000000"/>
              <w:bottom w:val="single" w:sz="5" w:space="0" w:color="000000"/>
              <w:right w:val="single" w:sz="5" w:space="0" w:color="000000"/>
            </w:tcBorders>
          </w:tcPr>
          <w:p w14:paraId="0ABF3181"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3DADD81"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13f</w:t>
            </w:r>
          </w:p>
        </w:tc>
        <w:tc>
          <w:tcPr>
            <w:tcW w:w="7489" w:type="dxa"/>
            <w:tcBorders>
              <w:top w:val="single" w:sz="5" w:space="0" w:color="000000"/>
              <w:left w:val="single" w:sz="5" w:space="0" w:color="000000"/>
              <w:bottom w:val="single" w:sz="5" w:space="0" w:color="000000"/>
              <w:right w:val="single" w:sz="5" w:space="0" w:color="000000"/>
            </w:tcBorders>
          </w:tcPr>
          <w:p w14:paraId="5E708E2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any sensitivity analyses conducted to assess robustness of the synthesized results.</w:t>
            </w:r>
          </w:p>
        </w:tc>
        <w:tc>
          <w:tcPr>
            <w:tcW w:w="1087" w:type="dxa"/>
            <w:tcBorders>
              <w:top w:val="single" w:sz="5" w:space="0" w:color="000000"/>
              <w:left w:val="single" w:sz="5" w:space="0" w:color="000000"/>
              <w:bottom w:val="single" w:sz="5" w:space="0" w:color="000000"/>
              <w:right w:val="single" w:sz="5" w:space="0" w:color="000000"/>
            </w:tcBorders>
          </w:tcPr>
          <w:p w14:paraId="1F0B5F44" w14:textId="77777777" w:rsidR="0022724B" w:rsidRPr="00972802" w:rsidRDefault="0022724B" w:rsidP="00F35FDE">
            <w:pPr>
              <w:pStyle w:val="Default"/>
              <w:spacing w:before="40" w:after="40"/>
              <w:rPr>
                <w:rFonts w:asciiTheme="majorBidi" w:hAnsiTheme="majorBidi" w:cstheme="majorBidi"/>
                <w:sz w:val="18"/>
                <w:szCs w:val="18"/>
                <w:lang w:val="en-US"/>
              </w:rPr>
            </w:pPr>
          </w:p>
        </w:tc>
      </w:tr>
      <w:tr w:rsidR="0022724B" w:rsidRPr="00972802" w14:paraId="75EE8844"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02AE2EF3"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F4BD759"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14</w:t>
            </w:r>
          </w:p>
        </w:tc>
        <w:tc>
          <w:tcPr>
            <w:tcW w:w="7489" w:type="dxa"/>
            <w:tcBorders>
              <w:top w:val="single" w:sz="5" w:space="0" w:color="000000"/>
              <w:left w:val="single" w:sz="5" w:space="0" w:color="000000"/>
              <w:bottom w:val="single" w:sz="5" w:space="0" w:color="000000"/>
              <w:right w:val="single" w:sz="5" w:space="0" w:color="000000"/>
            </w:tcBorders>
          </w:tcPr>
          <w:p w14:paraId="4B915E9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any methods used to assess risk of bias due to missing results in a synthesis (arising from reporting biases).</w:t>
            </w:r>
          </w:p>
        </w:tc>
        <w:tc>
          <w:tcPr>
            <w:tcW w:w="1087" w:type="dxa"/>
            <w:tcBorders>
              <w:top w:val="single" w:sz="5" w:space="0" w:color="000000"/>
              <w:left w:val="single" w:sz="5" w:space="0" w:color="000000"/>
              <w:bottom w:val="single" w:sz="5" w:space="0" w:color="000000"/>
              <w:right w:val="single" w:sz="5" w:space="0" w:color="000000"/>
            </w:tcBorders>
          </w:tcPr>
          <w:p w14:paraId="22E63E3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15</w:t>
            </w:r>
          </w:p>
        </w:tc>
      </w:tr>
      <w:tr w:rsidR="0022724B" w:rsidRPr="00972802" w14:paraId="0E2D5EE1"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5AEE9E4D"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0F3BC4B8"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15</w:t>
            </w:r>
          </w:p>
        </w:tc>
        <w:tc>
          <w:tcPr>
            <w:tcW w:w="7489" w:type="dxa"/>
            <w:tcBorders>
              <w:top w:val="single" w:sz="5" w:space="0" w:color="000000"/>
              <w:left w:val="single" w:sz="5" w:space="0" w:color="000000"/>
              <w:bottom w:val="single" w:sz="5" w:space="0" w:color="000000"/>
              <w:right w:val="single" w:sz="5" w:space="0" w:color="000000"/>
            </w:tcBorders>
          </w:tcPr>
          <w:p w14:paraId="02F68B08"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any methods used to assess certainty (or confidence) in the body of evidence for an outcome.</w:t>
            </w:r>
          </w:p>
        </w:tc>
        <w:tc>
          <w:tcPr>
            <w:tcW w:w="1087" w:type="dxa"/>
            <w:tcBorders>
              <w:top w:val="single" w:sz="5" w:space="0" w:color="000000"/>
              <w:left w:val="single" w:sz="5" w:space="0" w:color="000000"/>
              <w:bottom w:val="single" w:sz="5" w:space="0" w:color="000000"/>
              <w:right w:val="single" w:sz="5" w:space="0" w:color="000000"/>
            </w:tcBorders>
          </w:tcPr>
          <w:p w14:paraId="4740709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62A0AF90" w14:textId="77777777" w:rsidTr="00F35FDE">
        <w:trPr>
          <w:trHeight w:val="23"/>
        </w:trPr>
        <w:tc>
          <w:tcPr>
            <w:tcW w:w="94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D9DA36B"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lastRenderedPageBreak/>
              <w:t xml:space="preserve">RESULTS </w:t>
            </w:r>
          </w:p>
        </w:tc>
        <w:tc>
          <w:tcPr>
            <w:tcW w:w="1087" w:type="dxa"/>
            <w:tcBorders>
              <w:top w:val="double" w:sz="5" w:space="0" w:color="000000"/>
              <w:left w:val="single" w:sz="5" w:space="0" w:color="000000"/>
              <w:bottom w:val="single" w:sz="5" w:space="0" w:color="000000"/>
              <w:right w:val="single" w:sz="5" w:space="0" w:color="000000"/>
            </w:tcBorders>
            <w:shd w:val="clear" w:color="auto" w:fill="FFFFCC"/>
          </w:tcPr>
          <w:p w14:paraId="23933D3A" w14:textId="77777777" w:rsidR="0022724B" w:rsidRPr="00972802" w:rsidRDefault="0022724B" w:rsidP="00F35FDE">
            <w:pPr>
              <w:pStyle w:val="Default"/>
              <w:jc w:val="center"/>
              <w:rPr>
                <w:rFonts w:asciiTheme="majorBidi" w:hAnsiTheme="majorBidi" w:cstheme="majorBidi"/>
                <w:sz w:val="18"/>
                <w:szCs w:val="18"/>
                <w:lang w:val="en-US"/>
              </w:rPr>
            </w:pPr>
          </w:p>
        </w:tc>
      </w:tr>
      <w:tr w:rsidR="0022724B" w:rsidRPr="00972802" w14:paraId="3A747724" w14:textId="77777777" w:rsidTr="00F35FDE">
        <w:trPr>
          <w:trHeight w:val="47"/>
        </w:trPr>
        <w:tc>
          <w:tcPr>
            <w:tcW w:w="1367" w:type="dxa"/>
            <w:vMerge w:val="restart"/>
            <w:tcBorders>
              <w:top w:val="single" w:sz="5" w:space="0" w:color="000000"/>
              <w:left w:val="single" w:sz="5" w:space="0" w:color="000000"/>
              <w:right w:val="single" w:sz="5" w:space="0" w:color="000000"/>
            </w:tcBorders>
          </w:tcPr>
          <w:p w14:paraId="497C0AD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6B7D628"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16a</w:t>
            </w:r>
          </w:p>
        </w:tc>
        <w:tc>
          <w:tcPr>
            <w:tcW w:w="7489" w:type="dxa"/>
            <w:tcBorders>
              <w:top w:val="single" w:sz="5" w:space="0" w:color="000000"/>
              <w:left w:val="single" w:sz="5" w:space="0" w:color="000000"/>
              <w:bottom w:val="single" w:sz="5" w:space="0" w:color="000000"/>
              <w:right w:val="single" w:sz="5" w:space="0" w:color="000000"/>
            </w:tcBorders>
          </w:tcPr>
          <w:p w14:paraId="459F9B6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the results of the search and selection process, from the number of records identified in the search to the number of studies included in the review, ideally using a flow diagram.</w:t>
            </w:r>
          </w:p>
        </w:tc>
        <w:tc>
          <w:tcPr>
            <w:tcW w:w="1087" w:type="dxa"/>
            <w:tcBorders>
              <w:top w:val="single" w:sz="5" w:space="0" w:color="000000"/>
              <w:left w:val="single" w:sz="5" w:space="0" w:color="000000"/>
              <w:bottom w:val="single" w:sz="5" w:space="0" w:color="000000"/>
              <w:right w:val="single" w:sz="5" w:space="0" w:color="000000"/>
            </w:tcBorders>
          </w:tcPr>
          <w:p w14:paraId="17192386"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17</w:t>
            </w:r>
          </w:p>
        </w:tc>
      </w:tr>
      <w:tr w:rsidR="0022724B" w:rsidRPr="00972802" w14:paraId="5B09160C" w14:textId="77777777" w:rsidTr="00F35FDE">
        <w:trPr>
          <w:trHeight w:val="47"/>
        </w:trPr>
        <w:tc>
          <w:tcPr>
            <w:tcW w:w="1367" w:type="dxa"/>
            <w:vMerge/>
            <w:tcBorders>
              <w:left w:val="single" w:sz="5" w:space="0" w:color="000000"/>
              <w:bottom w:val="single" w:sz="5" w:space="0" w:color="000000"/>
              <w:right w:val="single" w:sz="5" w:space="0" w:color="000000"/>
            </w:tcBorders>
          </w:tcPr>
          <w:p w14:paraId="210B610B"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C96A8FB"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16b</w:t>
            </w:r>
          </w:p>
        </w:tc>
        <w:tc>
          <w:tcPr>
            <w:tcW w:w="7489" w:type="dxa"/>
            <w:tcBorders>
              <w:top w:val="single" w:sz="5" w:space="0" w:color="000000"/>
              <w:left w:val="single" w:sz="5" w:space="0" w:color="000000"/>
              <w:bottom w:val="single" w:sz="5" w:space="0" w:color="000000"/>
              <w:right w:val="single" w:sz="5" w:space="0" w:color="000000"/>
            </w:tcBorders>
          </w:tcPr>
          <w:p w14:paraId="4ADD71A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Cite studies that might appear to meet the inclusion criteria, but which were excluded, and explain why they were excluded.</w:t>
            </w:r>
          </w:p>
        </w:tc>
        <w:tc>
          <w:tcPr>
            <w:tcW w:w="1087" w:type="dxa"/>
            <w:tcBorders>
              <w:top w:val="single" w:sz="5" w:space="0" w:color="000000"/>
              <w:left w:val="single" w:sz="5" w:space="0" w:color="000000"/>
              <w:bottom w:val="single" w:sz="5" w:space="0" w:color="000000"/>
              <w:right w:val="single" w:sz="5" w:space="0" w:color="000000"/>
            </w:tcBorders>
          </w:tcPr>
          <w:p w14:paraId="2C5F31E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20683696" w14:textId="77777777" w:rsidTr="00F35FDE">
        <w:trPr>
          <w:trHeight w:val="102"/>
        </w:trPr>
        <w:tc>
          <w:tcPr>
            <w:tcW w:w="1367" w:type="dxa"/>
            <w:tcBorders>
              <w:top w:val="single" w:sz="5" w:space="0" w:color="000000"/>
              <w:left w:val="single" w:sz="5" w:space="0" w:color="000000"/>
              <w:bottom w:val="single" w:sz="5" w:space="0" w:color="000000"/>
              <w:right w:val="single" w:sz="5" w:space="0" w:color="000000"/>
            </w:tcBorders>
          </w:tcPr>
          <w:p w14:paraId="069FA2A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352EACEA"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17</w:t>
            </w:r>
          </w:p>
        </w:tc>
        <w:tc>
          <w:tcPr>
            <w:tcW w:w="7489" w:type="dxa"/>
            <w:tcBorders>
              <w:top w:val="single" w:sz="5" w:space="0" w:color="000000"/>
              <w:left w:val="single" w:sz="5" w:space="0" w:color="000000"/>
              <w:bottom w:val="single" w:sz="5" w:space="0" w:color="000000"/>
              <w:right w:val="single" w:sz="5" w:space="0" w:color="000000"/>
            </w:tcBorders>
          </w:tcPr>
          <w:p w14:paraId="5AAC7036"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Cite each included study and present its characteristics.</w:t>
            </w:r>
          </w:p>
        </w:tc>
        <w:tc>
          <w:tcPr>
            <w:tcW w:w="1087" w:type="dxa"/>
            <w:tcBorders>
              <w:top w:val="single" w:sz="5" w:space="0" w:color="000000"/>
              <w:left w:val="single" w:sz="5" w:space="0" w:color="000000"/>
              <w:bottom w:val="single" w:sz="5" w:space="0" w:color="000000"/>
              <w:right w:val="single" w:sz="5" w:space="0" w:color="000000"/>
            </w:tcBorders>
          </w:tcPr>
          <w:p w14:paraId="2459B457"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18, Table 3</w:t>
            </w:r>
          </w:p>
        </w:tc>
      </w:tr>
      <w:tr w:rsidR="0022724B" w:rsidRPr="00972802" w14:paraId="51F90398"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5902EF2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609EBDFB"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18</w:t>
            </w:r>
          </w:p>
        </w:tc>
        <w:tc>
          <w:tcPr>
            <w:tcW w:w="7489" w:type="dxa"/>
            <w:tcBorders>
              <w:top w:val="single" w:sz="5" w:space="0" w:color="000000"/>
              <w:left w:val="single" w:sz="5" w:space="0" w:color="000000"/>
              <w:bottom w:val="single" w:sz="5" w:space="0" w:color="000000"/>
              <w:right w:val="single" w:sz="5" w:space="0" w:color="000000"/>
            </w:tcBorders>
          </w:tcPr>
          <w:p w14:paraId="44EB333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Present assessments of risk of bias for each included study.</w:t>
            </w:r>
          </w:p>
        </w:tc>
        <w:tc>
          <w:tcPr>
            <w:tcW w:w="1087" w:type="dxa"/>
            <w:tcBorders>
              <w:top w:val="single" w:sz="5" w:space="0" w:color="000000"/>
              <w:left w:val="single" w:sz="5" w:space="0" w:color="000000"/>
              <w:bottom w:val="single" w:sz="5" w:space="0" w:color="000000"/>
              <w:right w:val="single" w:sz="5" w:space="0" w:color="000000"/>
            </w:tcBorders>
          </w:tcPr>
          <w:p w14:paraId="0E1836B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20 , Appendix 1</w:t>
            </w:r>
          </w:p>
        </w:tc>
      </w:tr>
      <w:tr w:rsidR="0022724B" w:rsidRPr="00972802" w14:paraId="18C89437"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590BBFA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2C33C0F"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19</w:t>
            </w:r>
          </w:p>
        </w:tc>
        <w:tc>
          <w:tcPr>
            <w:tcW w:w="7489" w:type="dxa"/>
            <w:tcBorders>
              <w:top w:val="single" w:sz="5" w:space="0" w:color="000000"/>
              <w:left w:val="single" w:sz="5" w:space="0" w:color="000000"/>
              <w:bottom w:val="single" w:sz="5" w:space="0" w:color="000000"/>
              <w:right w:val="single" w:sz="5" w:space="0" w:color="000000"/>
            </w:tcBorders>
          </w:tcPr>
          <w:p w14:paraId="06E3EA9D"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For all outcomes, present, for each study: (a) summary statistics for each group (where appropriate) and (b) an effect estimate and its precision (e.g. confidence/credible interval), ideally using structured tables or plots.</w:t>
            </w:r>
          </w:p>
        </w:tc>
        <w:tc>
          <w:tcPr>
            <w:tcW w:w="1087" w:type="dxa"/>
            <w:tcBorders>
              <w:top w:val="single" w:sz="5" w:space="0" w:color="000000"/>
              <w:left w:val="single" w:sz="5" w:space="0" w:color="000000"/>
              <w:bottom w:val="single" w:sz="5" w:space="0" w:color="000000"/>
              <w:right w:val="single" w:sz="5" w:space="0" w:color="000000"/>
            </w:tcBorders>
          </w:tcPr>
          <w:p w14:paraId="70AC305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20-25</w:t>
            </w:r>
          </w:p>
        </w:tc>
      </w:tr>
      <w:tr w:rsidR="0022724B" w:rsidRPr="00972802" w14:paraId="0EBCC805" w14:textId="77777777" w:rsidTr="00F35FDE">
        <w:trPr>
          <w:trHeight w:val="47"/>
        </w:trPr>
        <w:tc>
          <w:tcPr>
            <w:tcW w:w="1367" w:type="dxa"/>
            <w:vMerge w:val="restart"/>
            <w:tcBorders>
              <w:top w:val="single" w:sz="5" w:space="0" w:color="000000"/>
              <w:left w:val="single" w:sz="5" w:space="0" w:color="000000"/>
              <w:right w:val="single" w:sz="5" w:space="0" w:color="000000"/>
            </w:tcBorders>
          </w:tcPr>
          <w:p w14:paraId="61EAC47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067F0150"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20a</w:t>
            </w:r>
          </w:p>
        </w:tc>
        <w:tc>
          <w:tcPr>
            <w:tcW w:w="7489" w:type="dxa"/>
            <w:tcBorders>
              <w:top w:val="single" w:sz="5" w:space="0" w:color="000000"/>
              <w:left w:val="single" w:sz="5" w:space="0" w:color="000000"/>
              <w:bottom w:val="single" w:sz="5" w:space="0" w:color="000000"/>
              <w:right w:val="single" w:sz="5" w:space="0" w:color="000000"/>
            </w:tcBorders>
          </w:tcPr>
          <w:p w14:paraId="516220D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For each synthesis, briefly </w:t>
            </w:r>
            <w:proofErr w:type="spellStart"/>
            <w:r w:rsidRPr="00972802">
              <w:rPr>
                <w:rFonts w:asciiTheme="majorBidi" w:hAnsiTheme="majorBidi" w:cstheme="majorBidi"/>
                <w:sz w:val="18"/>
                <w:szCs w:val="18"/>
                <w:lang w:val="en-US"/>
              </w:rPr>
              <w:t>summarise</w:t>
            </w:r>
            <w:proofErr w:type="spellEnd"/>
            <w:r w:rsidRPr="00972802">
              <w:rPr>
                <w:rFonts w:asciiTheme="majorBidi" w:hAnsiTheme="majorBidi" w:cstheme="majorBidi"/>
                <w:sz w:val="18"/>
                <w:szCs w:val="18"/>
                <w:lang w:val="en-US"/>
              </w:rPr>
              <w:t xml:space="preserve"> the characteristics and risk of bias among contributing studies.</w:t>
            </w:r>
          </w:p>
        </w:tc>
        <w:tc>
          <w:tcPr>
            <w:tcW w:w="1087" w:type="dxa"/>
            <w:tcBorders>
              <w:top w:val="single" w:sz="5" w:space="0" w:color="000000"/>
              <w:left w:val="single" w:sz="5" w:space="0" w:color="000000"/>
              <w:bottom w:val="single" w:sz="5" w:space="0" w:color="000000"/>
              <w:right w:val="single" w:sz="5" w:space="0" w:color="000000"/>
            </w:tcBorders>
          </w:tcPr>
          <w:p w14:paraId="3C93D77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3C3B8FC7" w14:textId="77777777" w:rsidTr="00F35FDE">
        <w:trPr>
          <w:trHeight w:val="201"/>
        </w:trPr>
        <w:tc>
          <w:tcPr>
            <w:tcW w:w="1367" w:type="dxa"/>
            <w:vMerge/>
            <w:tcBorders>
              <w:left w:val="single" w:sz="5" w:space="0" w:color="000000"/>
              <w:right w:val="single" w:sz="5" w:space="0" w:color="000000"/>
            </w:tcBorders>
          </w:tcPr>
          <w:p w14:paraId="7B52239B"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92CEF91"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20b</w:t>
            </w:r>
          </w:p>
        </w:tc>
        <w:tc>
          <w:tcPr>
            <w:tcW w:w="7489" w:type="dxa"/>
            <w:tcBorders>
              <w:top w:val="single" w:sz="5" w:space="0" w:color="000000"/>
              <w:left w:val="single" w:sz="5" w:space="0" w:color="000000"/>
              <w:bottom w:val="single" w:sz="5" w:space="0" w:color="000000"/>
              <w:right w:val="single" w:sz="5" w:space="0" w:color="000000"/>
            </w:tcBorders>
          </w:tcPr>
          <w:p w14:paraId="6BEF43B2"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087" w:type="dxa"/>
            <w:tcBorders>
              <w:top w:val="single" w:sz="5" w:space="0" w:color="000000"/>
              <w:left w:val="single" w:sz="5" w:space="0" w:color="000000"/>
              <w:bottom w:val="single" w:sz="5" w:space="0" w:color="000000"/>
              <w:right w:val="single" w:sz="5" w:space="0" w:color="000000"/>
            </w:tcBorders>
          </w:tcPr>
          <w:p w14:paraId="5505027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544085FD" w14:textId="77777777" w:rsidTr="00F35FDE">
        <w:trPr>
          <w:trHeight w:val="47"/>
        </w:trPr>
        <w:tc>
          <w:tcPr>
            <w:tcW w:w="1367" w:type="dxa"/>
            <w:vMerge/>
            <w:tcBorders>
              <w:left w:val="single" w:sz="5" w:space="0" w:color="000000"/>
              <w:right w:val="single" w:sz="5" w:space="0" w:color="000000"/>
            </w:tcBorders>
          </w:tcPr>
          <w:p w14:paraId="5407A041"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39BCB15"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20c</w:t>
            </w:r>
          </w:p>
        </w:tc>
        <w:tc>
          <w:tcPr>
            <w:tcW w:w="7489" w:type="dxa"/>
            <w:tcBorders>
              <w:top w:val="single" w:sz="5" w:space="0" w:color="000000"/>
              <w:left w:val="single" w:sz="5" w:space="0" w:color="000000"/>
              <w:bottom w:val="single" w:sz="5" w:space="0" w:color="000000"/>
              <w:right w:val="single" w:sz="5" w:space="0" w:color="000000"/>
            </w:tcBorders>
          </w:tcPr>
          <w:p w14:paraId="4ACACCE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Present results of all investigations of possible causes of heterogeneity among study results.</w:t>
            </w:r>
          </w:p>
        </w:tc>
        <w:tc>
          <w:tcPr>
            <w:tcW w:w="1087" w:type="dxa"/>
            <w:tcBorders>
              <w:top w:val="single" w:sz="5" w:space="0" w:color="000000"/>
              <w:left w:val="single" w:sz="5" w:space="0" w:color="000000"/>
              <w:bottom w:val="single" w:sz="5" w:space="0" w:color="000000"/>
              <w:right w:val="single" w:sz="5" w:space="0" w:color="000000"/>
            </w:tcBorders>
          </w:tcPr>
          <w:p w14:paraId="61249A4E"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182A336A" w14:textId="77777777" w:rsidTr="00F35FDE">
        <w:trPr>
          <w:trHeight w:val="47"/>
        </w:trPr>
        <w:tc>
          <w:tcPr>
            <w:tcW w:w="1367" w:type="dxa"/>
            <w:vMerge/>
            <w:tcBorders>
              <w:left w:val="single" w:sz="5" w:space="0" w:color="000000"/>
              <w:bottom w:val="single" w:sz="5" w:space="0" w:color="000000"/>
              <w:right w:val="single" w:sz="5" w:space="0" w:color="000000"/>
            </w:tcBorders>
          </w:tcPr>
          <w:p w14:paraId="4A612B14"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CBE74E3"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20d</w:t>
            </w:r>
          </w:p>
        </w:tc>
        <w:tc>
          <w:tcPr>
            <w:tcW w:w="7489" w:type="dxa"/>
            <w:tcBorders>
              <w:top w:val="single" w:sz="5" w:space="0" w:color="000000"/>
              <w:left w:val="single" w:sz="5" w:space="0" w:color="000000"/>
              <w:bottom w:val="single" w:sz="5" w:space="0" w:color="000000"/>
              <w:right w:val="single" w:sz="5" w:space="0" w:color="000000"/>
            </w:tcBorders>
          </w:tcPr>
          <w:p w14:paraId="0196DB0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Present results of all sensitivity analyses conducted to assess the robustness of the synthesized results.</w:t>
            </w:r>
          </w:p>
        </w:tc>
        <w:tc>
          <w:tcPr>
            <w:tcW w:w="1087" w:type="dxa"/>
            <w:tcBorders>
              <w:top w:val="single" w:sz="5" w:space="0" w:color="000000"/>
              <w:left w:val="single" w:sz="5" w:space="0" w:color="000000"/>
              <w:bottom w:val="single" w:sz="5" w:space="0" w:color="000000"/>
              <w:right w:val="single" w:sz="5" w:space="0" w:color="000000"/>
            </w:tcBorders>
          </w:tcPr>
          <w:p w14:paraId="135DFFC7"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0F632F4F"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2603186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5FCAF92C"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21</w:t>
            </w:r>
          </w:p>
        </w:tc>
        <w:tc>
          <w:tcPr>
            <w:tcW w:w="7489" w:type="dxa"/>
            <w:tcBorders>
              <w:top w:val="single" w:sz="5" w:space="0" w:color="000000"/>
              <w:left w:val="single" w:sz="5" w:space="0" w:color="000000"/>
              <w:bottom w:val="single" w:sz="5" w:space="0" w:color="000000"/>
              <w:right w:val="single" w:sz="5" w:space="0" w:color="000000"/>
            </w:tcBorders>
          </w:tcPr>
          <w:p w14:paraId="08C5EA76"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Present assessments of risk of bias due to missing results (arising from reporting biases) for each synthesis assessed.</w:t>
            </w:r>
          </w:p>
        </w:tc>
        <w:tc>
          <w:tcPr>
            <w:tcW w:w="1087" w:type="dxa"/>
            <w:tcBorders>
              <w:top w:val="single" w:sz="5" w:space="0" w:color="000000"/>
              <w:left w:val="single" w:sz="5" w:space="0" w:color="000000"/>
              <w:bottom w:val="single" w:sz="5" w:space="0" w:color="000000"/>
              <w:right w:val="single" w:sz="5" w:space="0" w:color="000000"/>
            </w:tcBorders>
          </w:tcPr>
          <w:p w14:paraId="2BC0680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021E6640"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6B1A929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5774B40"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22</w:t>
            </w:r>
          </w:p>
        </w:tc>
        <w:tc>
          <w:tcPr>
            <w:tcW w:w="7489" w:type="dxa"/>
            <w:tcBorders>
              <w:top w:val="single" w:sz="5" w:space="0" w:color="000000"/>
              <w:left w:val="single" w:sz="5" w:space="0" w:color="000000"/>
              <w:bottom w:val="single" w:sz="5" w:space="0" w:color="000000"/>
              <w:right w:val="single" w:sz="5" w:space="0" w:color="000000"/>
            </w:tcBorders>
          </w:tcPr>
          <w:p w14:paraId="7C8EDBB2"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Present assessments of certainty (or confidence) in the body of evidence for each outcome assessed.</w:t>
            </w:r>
          </w:p>
        </w:tc>
        <w:tc>
          <w:tcPr>
            <w:tcW w:w="1087" w:type="dxa"/>
            <w:tcBorders>
              <w:top w:val="single" w:sz="5" w:space="0" w:color="000000"/>
              <w:left w:val="single" w:sz="5" w:space="0" w:color="000000"/>
              <w:bottom w:val="single" w:sz="5" w:space="0" w:color="000000"/>
              <w:right w:val="single" w:sz="5" w:space="0" w:color="000000"/>
            </w:tcBorders>
          </w:tcPr>
          <w:p w14:paraId="0F8F28D6"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1FD1386C" w14:textId="77777777" w:rsidTr="00F35FDE">
        <w:trPr>
          <w:trHeight w:val="23"/>
        </w:trPr>
        <w:tc>
          <w:tcPr>
            <w:tcW w:w="94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34543D2"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 xml:space="preserve">DISCUSSION </w:t>
            </w:r>
          </w:p>
        </w:tc>
        <w:tc>
          <w:tcPr>
            <w:tcW w:w="1087" w:type="dxa"/>
            <w:tcBorders>
              <w:top w:val="double" w:sz="5" w:space="0" w:color="000000"/>
              <w:left w:val="single" w:sz="5" w:space="0" w:color="000000"/>
              <w:bottom w:val="single" w:sz="5" w:space="0" w:color="000000"/>
              <w:right w:val="single" w:sz="5" w:space="0" w:color="000000"/>
            </w:tcBorders>
            <w:shd w:val="clear" w:color="auto" w:fill="FFFFCC"/>
          </w:tcPr>
          <w:p w14:paraId="7347AD53" w14:textId="77777777" w:rsidR="0022724B" w:rsidRPr="00972802" w:rsidRDefault="0022724B" w:rsidP="00F35FDE">
            <w:pPr>
              <w:pStyle w:val="Default"/>
              <w:jc w:val="center"/>
              <w:rPr>
                <w:rFonts w:asciiTheme="majorBidi" w:hAnsiTheme="majorBidi" w:cstheme="majorBidi"/>
                <w:sz w:val="18"/>
                <w:szCs w:val="18"/>
                <w:lang w:val="en-US"/>
              </w:rPr>
            </w:pPr>
          </w:p>
        </w:tc>
      </w:tr>
      <w:tr w:rsidR="0022724B" w:rsidRPr="00972802" w14:paraId="173258A3" w14:textId="77777777" w:rsidTr="00F35FDE">
        <w:trPr>
          <w:trHeight w:val="47"/>
        </w:trPr>
        <w:tc>
          <w:tcPr>
            <w:tcW w:w="1367" w:type="dxa"/>
            <w:vMerge w:val="restart"/>
            <w:tcBorders>
              <w:top w:val="single" w:sz="5" w:space="0" w:color="000000"/>
              <w:left w:val="single" w:sz="5" w:space="0" w:color="000000"/>
              <w:right w:val="single" w:sz="5" w:space="0" w:color="000000"/>
            </w:tcBorders>
          </w:tcPr>
          <w:p w14:paraId="386E5709"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C0DB8E7"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23a</w:t>
            </w:r>
          </w:p>
        </w:tc>
        <w:tc>
          <w:tcPr>
            <w:tcW w:w="7489" w:type="dxa"/>
            <w:tcBorders>
              <w:top w:val="single" w:sz="5" w:space="0" w:color="000000"/>
              <w:left w:val="single" w:sz="5" w:space="0" w:color="000000"/>
              <w:bottom w:val="single" w:sz="5" w:space="0" w:color="000000"/>
              <w:right w:val="single" w:sz="5" w:space="0" w:color="000000"/>
            </w:tcBorders>
          </w:tcPr>
          <w:p w14:paraId="357B5E72"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Provide a general interpretation of the results in the context of other evidence.</w:t>
            </w:r>
          </w:p>
        </w:tc>
        <w:tc>
          <w:tcPr>
            <w:tcW w:w="1087" w:type="dxa"/>
            <w:tcBorders>
              <w:top w:val="single" w:sz="5" w:space="0" w:color="000000"/>
              <w:left w:val="single" w:sz="5" w:space="0" w:color="000000"/>
              <w:bottom w:val="single" w:sz="5" w:space="0" w:color="000000"/>
              <w:right w:val="single" w:sz="5" w:space="0" w:color="000000"/>
            </w:tcBorders>
          </w:tcPr>
          <w:p w14:paraId="58E2FDE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27</w:t>
            </w:r>
          </w:p>
        </w:tc>
      </w:tr>
      <w:tr w:rsidR="0022724B" w:rsidRPr="00972802" w14:paraId="3278F784" w14:textId="77777777" w:rsidTr="00F35FDE">
        <w:trPr>
          <w:trHeight w:val="47"/>
        </w:trPr>
        <w:tc>
          <w:tcPr>
            <w:tcW w:w="1367" w:type="dxa"/>
            <w:vMerge/>
            <w:tcBorders>
              <w:left w:val="single" w:sz="5" w:space="0" w:color="000000"/>
              <w:right w:val="single" w:sz="5" w:space="0" w:color="000000"/>
            </w:tcBorders>
          </w:tcPr>
          <w:p w14:paraId="017F2C07"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6C8AE9C"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23b</w:t>
            </w:r>
          </w:p>
        </w:tc>
        <w:tc>
          <w:tcPr>
            <w:tcW w:w="7489" w:type="dxa"/>
            <w:tcBorders>
              <w:top w:val="single" w:sz="5" w:space="0" w:color="000000"/>
              <w:left w:val="single" w:sz="5" w:space="0" w:color="000000"/>
              <w:bottom w:val="single" w:sz="5" w:space="0" w:color="000000"/>
              <w:right w:val="single" w:sz="5" w:space="0" w:color="000000"/>
            </w:tcBorders>
          </w:tcPr>
          <w:p w14:paraId="5BDF54A3"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Discuss any limitations of the evidence included in the review.</w:t>
            </w:r>
          </w:p>
        </w:tc>
        <w:tc>
          <w:tcPr>
            <w:tcW w:w="1087" w:type="dxa"/>
            <w:tcBorders>
              <w:top w:val="single" w:sz="5" w:space="0" w:color="000000"/>
              <w:left w:val="single" w:sz="5" w:space="0" w:color="000000"/>
              <w:bottom w:val="single" w:sz="5" w:space="0" w:color="000000"/>
              <w:right w:val="single" w:sz="5" w:space="0" w:color="000000"/>
            </w:tcBorders>
          </w:tcPr>
          <w:p w14:paraId="21BEDEE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32</w:t>
            </w:r>
          </w:p>
        </w:tc>
      </w:tr>
      <w:tr w:rsidR="0022724B" w:rsidRPr="00972802" w14:paraId="2973BB05" w14:textId="77777777" w:rsidTr="00F35FDE">
        <w:trPr>
          <w:trHeight w:val="47"/>
        </w:trPr>
        <w:tc>
          <w:tcPr>
            <w:tcW w:w="1367" w:type="dxa"/>
            <w:vMerge/>
            <w:tcBorders>
              <w:left w:val="single" w:sz="5" w:space="0" w:color="000000"/>
              <w:right w:val="single" w:sz="5" w:space="0" w:color="000000"/>
            </w:tcBorders>
          </w:tcPr>
          <w:p w14:paraId="65BC4902"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4" w:space="0" w:color="auto"/>
              <w:right w:val="single" w:sz="5" w:space="0" w:color="000000"/>
            </w:tcBorders>
          </w:tcPr>
          <w:p w14:paraId="0349CB90"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23c</w:t>
            </w:r>
          </w:p>
        </w:tc>
        <w:tc>
          <w:tcPr>
            <w:tcW w:w="7489" w:type="dxa"/>
            <w:tcBorders>
              <w:top w:val="single" w:sz="5" w:space="0" w:color="000000"/>
              <w:left w:val="single" w:sz="5" w:space="0" w:color="000000"/>
              <w:bottom w:val="single" w:sz="5" w:space="0" w:color="000000"/>
              <w:right w:val="single" w:sz="5" w:space="0" w:color="000000"/>
            </w:tcBorders>
          </w:tcPr>
          <w:p w14:paraId="4113142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Discuss any limitations of the review processes used.</w:t>
            </w:r>
          </w:p>
        </w:tc>
        <w:tc>
          <w:tcPr>
            <w:tcW w:w="1087" w:type="dxa"/>
            <w:tcBorders>
              <w:top w:val="single" w:sz="5" w:space="0" w:color="000000"/>
              <w:left w:val="single" w:sz="5" w:space="0" w:color="000000"/>
              <w:bottom w:val="single" w:sz="5" w:space="0" w:color="000000"/>
              <w:right w:val="single" w:sz="5" w:space="0" w:color="000000"/>
            </w:tcBorders>
          </w:tcPr>
          <w:p w14:paraId="13F7EE0A"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32</w:t>
            </w:r>
          </w:p>
        </w:tc>
      </w:tr>
      <w:tr w:rsidR="0022724B" w:rsidRPr="00972802" w14:paraId="52236A70" w14:textId="77777777" w:rsidTr="00F35FDE">
        <w:trPr>
          <w:trHeight w:val="47"/>
        </w:trPr>
        <w:tc>
          <w:tcPr>
            <w:tcW w:w="1367" w:type="dxa"/>
            <w:vMerge/>
            <w:tcBorders>
              <w:left w:val="single" w:sz="5" w:space="0" w:color="000000"/>
              <w:bottom w:val="single" w:sz="4" w:space="0" w:color="auto"/>
              <w:right w:val="single" w:sz="5" w:space="0" w:color="000000"/>
            </w:tcBorders>
          </w:tcPr>
          <w:p w14:paraId="57DA69EF"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4" w:space="0" w:color="auto"/>
              <w:left w:val="single" w:sz="5" w:space="0" w:color="000000"/>
              <w:bottom w:val="single" w:sz="4" w:space="0" w:color="auto"/>
              <w:right w:val="single" w:sz="4" w:space="0" w:color="auto"/>
            </w:tcBorders>
          </w:tcPr>
          <w:p w14:paraId="711EDBB9"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23d</w:t>
            </w:r>
          </w:p>
        </w:tc>
        <w:tc>
          <w:tcPr>
            <w:tcW w:w="7489" w:type="dxa"/>
            <w:tcBorders>
              <w:top w:val="single" w:sz="5" w:space="0" w:color="000000"/>
              <w:left w:val="single" w:sz="4" w:space="0" w:color="auto"/>
              <w:bottom w:val="double" w:sz="5" w:space="0" w:color="000000"/>
              <w:right w:val="single" w:sz="5" w:space="0" w:color="000000"/>
            </w:tcBorders>
          </w:tcPr>
          <w:p w14:paraId="47E0499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Discuss implications of the results for practice, policy, and future research.</w:t>
            </w:r>
          </w:p>
        </w:tc>
        <w:tc>
          <w:tcPr>
            <w:tcW w:w="1087" w:type="dxa"/>
            <w:tcBorders>
              <w:top w:val="single" w:sz="5" w:space="0" w:color="000000"/>
              <w:left w:val="single" w:sz="5" w:space="0" w:color="000000"/>
              <w:bottom w:val="double" w:sz="5" w:space="0" w:color="000000"/>
              <w:right w:val="single" w:sz="5" w:space="0" w:color="000000"/>
            </w:tcBorders>
          </w:tcPr>
          <w:p w14:paraId="0274B3D3"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32-33</w:t>
            </w:r>
          </w:p>
        </w:tc>
      </w:tr>
      <w:tr w:rsidR="0022724B" w:rsidRPr="00972802" w14:paraId="0E019862" w14:textId="77777777" w:rsidTr="00F35FDE">
        <w:trPr>
          <w:trHeight w:val="23"/>
        </w:trPr>
        <w:tc>
          <w:tcPr>
            <w:tcW w:w="94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3B71ACA" w14:textId="77777777" w:rsidR="0022724B" w:rsidRPr="00972802" w:rsidRDefault="0022724B" w:rsidP="00F35FDE">
            <w:pPr>
              <w:pStyle w:val="Default"/>
              <w:rPr>
                <w:rFonts w:asciiTheme="majorBidi" w:hAnsiTheme="majorBidi" w:cstheme="majorBidi"/>
                <w:sz w:val="18"/>
                <w:szCs w:val="18"/>
                <w:lang w:val="en-US"/>
              </w:rPr>
            </w:pPr>
            <w:r w:rsidRPr="00972802">
              <w:rPr>
                <w:rFonts w:asciiTheme="majorBidi" w:hAnsiTheme="majorBidi" w:cstheme="majorBidi"/>
                <w:b/>
                <w:bCs/>
                <w:sz w:val="18"/>
                <w:szCs w:val="18"/>
                <w:lang w:val="en-US"/>
              </w:rPr>
              <w:t>OTHER INFORMATION</w:t>
            </w:r>
          </w:p>
        </w:tc>
        <w:tc>
          <w:tcPr>
            <w:tcW w:w="1087" w:type="dxa"/>
            <w:tcBorders>
              <w:top w:val="double" w:sz="5" w:space="0" w:color="000000"/>
              <w:left w:val="single" w:sz="5" w:space="0" w:color="000000"/>
              <w:bottom w:val="single" w:sz="5" w:space="0" w:color="000000"/>
              <w:right w:val="single" w:sz="5" w:space="0" w:color="000000"/>
            </w:tcBorders>
            <w:shd w:val="clear" w:color="auto" w:fill="FFFFCC"/>
          </w:tcPr>
          <w:p w14:paraId="128B8889" w14:textId="77777777" w:rsidR="0022724B" w:rsidRPr="00972802" w:rsidRDefault="0022724B" w:rsidP="00F35FDE">
            <w:pPr>
              <w:pStyle w:val="Default"/>
              <w:jc w:val="center"/>
              <w:rPr>
                <w:rFonts w:asciiTheme="majorBidi" w:hAnsiTheme="majorBidi" w:cstheme="majorBidi"/>
                <w:sz w:val="18"/>
                <w:szCs w:val="18"/>
                <w:lang w:val="en-US"/>
              </w:rPr>
            </w:pPr>
          </w:p>
        </w:tc>
      </w:tr>
      <w:tr w:rsidR="0022724B" w:rsidRPr="00972802" w14:paraId="7AA874E4" w14:textId="77777777" w:rsidTr="00F35FDE">
        <w:trPr>
          <w:trHeight w:val="47"/>
        </w:trPr>
        <w:tc>
          <w:tcPr>
            <w:tcW w:w="1367" w:type="dxa"/>
            <w:vMerge w:val="restart"/>
            <w:tcBorders>
              <w:top w:val="single" w:sz="5" w:space="0" w:color="000000"/>
              <w:left w:val="single" w:sz="5" w:space="0" w:color="000000"/>
              <w:right w:val="single" w:sz="5" w:space="0" w:color="000000"/>
            </w:tcBorders>
          </w:tcPr>
          <w:p w14:paraId="6E3FAC4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BC24232"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24a</w:t>
            </w:r>
          </w:p>
        </w:tc>
        <w:tc>
          <w:tcPr>
            <w:tcW w:w="7489" w:type="dxa"/>
            <w:tcBorders>
              <w:top w:val="single" w:sz="5" w:space="0" w:color="000000"/>
              <w:left w:val="single" w:sz="5" w:space="0" w:color="000000"/>
              <w:bottom w:val="single" w:sz="5" w:space="0" w:color="000000"/>
              <w:right w:val="single" w:sz="5" w:space="0" w:color="000000"/>
            </w:tcBorders>
          </w:tcPr>
          <w:p w14:paraId="0672366F"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Provide registration information for the review, including register name and registration number, or state that the review was not registered.</w:t>
            </w:r>
          </w:p>
        </w:tc>
        <w:tc>
          <w:tcPr>
            <w:tcW w:w="1087" w:type="dxa"/>
            <w:tcBorders>
              <w:top w:val="single" w:sz="5" w:space="0" w:color="000000"/>
              <w:left w:val="single" w:sz="5" w:space="0" w:color="000000"/>
              <w:bottom w:val="single" w:sz="5" w:space="0" w:color="000000"/>
              <w:right w:val="single" w:sz="5" w:space="0" w:color="000000"/>
            </w:tcBorders>
          </w:tcPr>
          <w:p w14:paraId="669EF1A0"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Not Registered</w:t>
            </w:r>
          </w:p>
        </w:tc>
      </w:tr>
      <w:tr w:rsidR="0022724B" w:rsidRPr="00972802" w14:paraId="6B96A2C9" w14:textId="77777777" w:rsidTr="00F35FDE">
        <w:trPr>
          <w:trHeight w:val="56"/>
        </w:trPr>
        <w:tc>
          <w:tcPr>
            <w:tcW w:w="1367" w:type="dxa"/>
            <w:vMerge/>
            <w:tcBorders>
              <w:left w:val="single" w:sz="5" w:space="0" w:color="000000"/>
              <w:right w:val="single" w:sz="5" w:space="0" w:color="000000"/>
            </w:tcBorders>
          </w:tcPr>
          <w:p w14:paraId="2B995301"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341210BA"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24b</w:t>
            </w:r>
          </w:p>
        </w:tc>
        <w:tc>
          <w:tcPr>
            <w:tcW w:w="7489" w:type="dxa"/>
            <w:tcBorders>
              <w:top w:val="single" w:sz="5" w:space="0" w:color="000000"/>
              <w:left w:val="single" w:sz="5" w:space="0" w:color="000000"/>
              <w:bottom w:val="single" w:sz="5" w:space="0" w:color="000000"/>
              <w:right w:val="single" w:sz="5" w:space="0" w:color="000000"/>
            </w:tcBorders>
          </w:tcPr>
          <w:p w14:paraId="34186E5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Indicate where the review protocol can be accessed, or state that a protocol was not prepared.</w:t>
            </w:r>
          </w:p>
        </w:tc>
        <w:tc>
          <w:tcPr>
            <w:tcW w:w="1087" w:type="dxa"/>
            <w:tcBorders>
              <w:top w:val="single" w:sz="5" w:space="0" w:color="000000"/>
              <w:left w:val="single" w:sz="5" w:space="0" w:color="000000"/>
              <w:bottom w:val="single" w:sz="5" w:space="0" w:color="000000"/>
              <w:right w:val="single" w:sz="5" w:space="0" w:color="000000"/>
            </w:tcBorders>
          </w:tcPr>
          <w:p w14:paraId="284EA18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620C50FB" w14:textId="77777777" w:rsidTr="00F35FDE">
        <w:trPr>
          <w:trHeight w:val="47"/>
        </w:trPr>
        <w:tc>
          <w:tcPr>
            <w:tcW w:w="1367" w:type="dxa"/>
            <w:vMerge/>
            <w:tcBorders>
              <w:left w:val="single" w:sz="5" w:space="0" w:color="000000"/>
              <w:bottom w:val="single" w:sz="5" w:space="0" w:color="000000"/>
              <w:right w:val="single" w:sz="5" w:space="0" w:color="000000"/>
            </w:tcBorders>
          </w:tcPr>
          <w:p w14:paraId="0CEFD975" w14:textId="77777777" w:rsidR="0022724B" w:rsidRPr="00972802" w:rsidRDefault="0022724B" w:rsidP="00F35FDE">
            <w:pPr>
              <w:pStyle w:val="Default"/>
              <w:spacing w:before="40" w:after="40"/>
              <w:rPr>
                <w:rFonts w:asciiTheme="majorBidi" w:hAnsiTheme="majorBidi" w:cstheme="majorBidi"/>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8760849"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24c</w:t>
            </w:r>
          </w:p>
        </w:tc>
        <w:tc>
          <w:tcPr>
            <w:tcW w:w="7489" w:type="dxa"/>
            <w:tcBorders>
              <w:top w:val="single" w:sz="5" w:space="0" w:color="000000"/>
              <w:left w:val="single" w:sz="5" w:space="0" w:color="000000"/>
              <w:bottom w:val="single" w:sz="5" w:space="0" w:color="000000"/>
              <w:right w:val="single" w:sz="5" w:space="0" w:color="000000"/>
            </w:tcBorders>
          </w:tcPr>
          <w:p w14:paraId="1328CDDC"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and explain any amendments to information provided at registration or in the protocol.</w:t>
            </w:r>
          </w:p>
        </w:tc>
        <w:tc>
          <w:tcPr>
            <w:tcW w:w="1087" w:type="dxa"/>
            <w:tcBorders>
              <w:top w:val="single" w:sz="5" w:space="0" w:color="000000"/>
              <w:left w:val="single" w:sz="5" w:space="0" w:color="000000"/>
              <w:bottom w:val="single" w:sz="5" w:space="0" w:color="000000"/>
              <w:right w:val="single" w:sz="5" w:space="0" w:color="000000"/>
            </w:tcBorders>
          </w:tcPr>
          <w:p w14:paraId="1F6E35A2"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00CA19BC"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0D8B91D1"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Support</w:t>
            </w:r>
          </w:p>
        </w:tc>
        <w:tc>
          <w:tcPr>
            <w:tcW w:w="587" w:type="dxa"/>
            <w:tcBorders>
              <w:top w:val="single" w:sz="5" w:space="0" w:color="000000"/>
              <w:left w:val="single" w:sz="5" w:space="0" w:color="000000"/>
              <w:bottom w:val="single" w:sz="5" w:space="0" w:color="000000"/>
              <w:right w:val="single" w:sz="5" w:space="0" w:color="000000"/>
            </w:tcBorders>
          </w:tcPr>
          <w:p w14:paraId="3E65B03B"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25</w:t>
            </w:r>
          </w:p>
        </w:tc>
        <w:tc>
          <w:tcPr>
            <w:tcW w:w="7489" w:type="dxa"/>
            <w:tcBorders>
              <w:top w:val="single" w:sz="5" w:space="0" w:color="000000"/>
              <w:left w:val="single" w:sz="5" w:space="0" w:color="000000"/>
              <w:bottom w:val="single" w:sz="5" w:space="0" w:color="000000"/>
              <w:right w:val="single" w:sz="5" w:space="0" w:color="000000"/>
            </w:tcBorders>
          </w:tcPr>
          <w:p w14:paraId="5E268ED7"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Describe sources of financial or non-financial support for the review, and the role of the funders or sponsors in the review.</w:t>
            </w:r>
          </w:p>
        </w:tc>
        <w:tc>
          <w:tcPr>
            <w:tcW w:w="1087" w:type="dxa"/>
            <w:tcBorders>
              <w:top w:val="single" w:sz="5" w:space="0" w:color="000000"/>
              <w:left w:val="single" w:sz="5" w:space="0" w:color="000000"/>
              <w:bottom w:val="single" w:sz="5" w:space="0" w:color="000000"/>
              <w:right w:val="single" w:sz="5" w:space="0" w:color="000000"/>
            </w:tcBorders>
          </w:tcPr>
          <w:p w14:paraId="0842ABEB"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1EE52057" w14:textId="77777777" w:rsidTr="00F35FDE">
        <w:trPr>
          <w:trHeight w:val="47"/>
        </w:trPr>
        <w:tc>
          <w:tcPr>
            <w:tcW w:w="1367" w:type="dxa"/>
            <w:tcBorders>
              <w:top w:val="single" w:sz="5" w:space="0" w:color="000000"/>
              <w:left w:val="single" w:sz="5" w:space="0" w:color="000000"/>
              <w:bottom w:val="single" w:sz="5" w:space="0" w:color="000000"/>
              <w:right w:val="single" w:sz="5" w:space="0" w:color="000000"/>
            </w:tcBorders>
          </w:tcPr>
          <w:p w14:paraId="644A0016"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5F22E14"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26</w:t>
            </w:r>
          </w:p>
        </w:tc>
        <w:tc>
          <w:tcPr>
            <w:tcW w:w="7489" w:type="dxa"/>
            <w:tcBorders>
              <w:top w:val="single" w:sz="5" w:space="0" w:color="000000"/>
              <w:left w:val="single" w:sz="5" w:space="0" w:color="000000"/>
              <w:bottom w:val="single" w:sz="5" w:space="0" w:color="000000"/>
              <w:right w:val="single" w:sz="5" w:space="0" w:color="000000"/>
            </w:tcBorders>
          </w:tcPr>
          <w:p w14:paraId="36DE6B4A"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Declare any competing interests of review authors.</w:t>
            </w:r>
          </w:p>
        </w:tc>
        <w:tc>
          <w:tcPr>
            <w:tcW w:w="1087" w:type="dxa"/>
            <w:tcBorders>
              <w:top w:val="single" w:sz="5" w:space="0" w:color="000000"/>
              <w:left w:val="single" w:sz="5" w:space="0" w:color="000000"/>
              <w:bottom w:val="single" w:sz="5" w:space="0" w:color="000000"/>
              <w:right w:val="single" w:sz="5" w:space="0" w:color="000000"/>
            </w:tcBorders>
          </w:tcPr>
          <w:p w14:paraId="0DC6CE4D"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tr w:rsidR="0022724B" w:rsidRPr="00972802" w14:paraId="41965E61" w14:textId="77777777" w:rsidTr="00F35FDE">
        <w:trPr>
          <w:trHeight w:val="217"/>
        </w:trPr>
        <w:tc>
          <w:tcPr>
            <w:tcW w:w="1367" w:type="dxa"/>
            <w:tcBorders>
              <w:top w:val="single" w:sz="5" w:space="0" w:color="000000"/>
              <w:left w:val="single" w:sz="5" w:space="0" w:color="000000"/>
              <w:bottom w:val="double" w:sz="5" w:space="0" w:color="000000"/>
              <w:right w:val="single" w:sz="5" w:space="0" w:color="000000"/>
            </w:tcBorders>
          </w:tcPr>
          <w:p w14:paraId="57165E34"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028DE5D" w14:textId="77777777" w:rsidR="0022724B" w:rsidRPr="00972802" w:rsidRDefault="0022724B" w:rsidP="00F35FDE">
            <w:pPr>
              <w:pStyle w:val="Default"/>
              <w:spacing w:before="40" w:after="40"/>
              <w:jc w:val="right"/>
              <w:rPr>
                <w:rFonts w:asciiTheme="majorBidi" w:hAnsiTheme="majorBidi" w:cstheme="majorBidi"/>
                <w:sz w:val="18"/>
                <w:szCs w:val="18"/>
                <w:lang w:val="en-US"/>
              </w:rPr>
            </w:pPr>
            <w:r w:rsidRPr="00972802">
              <w:rPr>
                <w:rFonts w:asciiTheme="majorBidi" w:hAnsiTheme="majorBidi" w:cstheme="majorBidi"/>
                <w:sz w:val="18"/>
                <w:szCs w:val="18"/>
                <w:lang w:val="en-US"/>
              </w:rPr>
              <w:t>27</w:t>
            </w:r>
          </w:p>
        </w:tc>
        <w:tc>
          <w:tcPr>
            <w:tcW w:w="7489" w:type="dxa"/>
            <w:tcBorders>
              <w:top w:val="single" w:sz="5" w:space="0" w:color="000000"/>
              <w:left w:val="single" w:sz="5" w:space="0" w:color="000000"/>
              <w:bottom w:val="double" w:sz="5" w:space="0" w:color="000000"/>
              <w:right w:val="single" w:sz="5" w:space="0" w:color="000000"/>
            </w:tcBorders>
          </w:tcPr>
          <w:p w14:paraId="0AE757BA"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Report which of the following are publicly available and where they can be found: template data collection forms; data extracted from included studies; data used for all analyses; analytic code; any other materials used in the review.</w:t>
            </w:r>
          </w:p>
        </w:tc>
        <w:tc>
          <w:tcPr>
            <w:tcW w:w="1087" w:type="dxa"/>
            <w:tcBorders>
              <w:top w:val="single" w:sz="5" w:space="0" w:color="000000"/>
              <w:left w:val="single" w:sz="5" w:space="0" w:color="000000"/>
              <w:bottom w:val="double" w:sz="5" w:space="0" w:color="000000"/>
              <w:right w:val="single" w:sz="5" w:space="0" w:color="000000"/>
            </w:tcBorders>
          </w:tcPr>
          <w:p w14:paraId="681D280D" w14:textId="77777777" w:rsidR="0022724B" w:rsidRPr="00972802" w:rsidRDefault="0022724B" w:rsidP="00F35FDE">
            <w:pPr>
              <w:pStyle w:val="Default"/>
              <w:spacing w:before="40" w:after="40"/>
              <w:rPr>
                <w:rFonts w:asciiTheme="majorBidi" w:hAnsiTheme="majorBidi" w:cstheme="majorBidi"/>
                <w:sz w:val="18"/>
                <w:szCs w:val="18"/>
                <w:lang w:val="en-US"/>
              </w:rPr>
            </w:pPr>
            <w:r w:rsidRPr="00972802">
              <w:rPr>
                <w:rFonts w:asciiTheme="majorBidi" w:hAnsiTheme="majorBidi" w:cstheme="majorBidi"/>
                <w:sz w:val="18"/>
                <w:szCs w:val="18"/>
                <w:lang w:val="en-US"/>
              </w:rPr>
              <w:t>N/A</w:t>
            </w:r>
          </w:p>
        </w:tc>
      </w:tr>
      <w:bookmarkEnd w:id="5"/>
    </w:tbl>
    <w:p w14:paraId="40AF790B" w14:textId="77777777" w:rsidR="0022724B" w:rsidRPr="00972802" w:rsidRDefault="0022724B" w:rsidP="0022724B">
      <w:pPr>
        <w:pStyle w:val="Default"/>
        <w:rPr>
          <w:rFonts w:ascii="Arial" w:hAnsi="Arial" w:cs="Arial"/>
          <w:lang w:val="en-US"/>
        </w:rPr>
      </w:pPr>
    </w:p>
    <w:p w14:paraId="26C3719D" w14:textId="77777777" w:rsidR="0022724B" w:rsidRPr="00972802" w:rsidRDefault="0022724B" w:rsidP="0022724B">
      <w:pPr>
        <w:pStyle w:val="Default"/>
        <w:spacing w:line="183" w:lineRule="atLeast"/>
        <w:jc w:val="both"/>
        <w:rPr>
          <w:rFonts w:ascii="Arial" w:hAnsi="Arial" w:cs="Arial"/>
          <w:sz w:val="16"/>
          <w:szCs w:val="16"/>
          <w:lang w:val="en-US"/>
        </w:rPr>
      </w:pPr>
      <w:r w:rsidRPr="00972802">
        <w:rPr>
          <w:rFonts w:ascii="Arial" w:hAnsi="Arial" w:cs="Arial"/>
          <w:i/>
          <w:iCs/>
          <w:sz w:val="16"/>
          <w:szCs w:val="16"/>
          <w:lang w:val="en-US"/>
        </w:rPr>
        <w:t xml:space="preserve">From: </w:t>
      </w:r>
      <w:r w:rsidRPr="00972802">
        <w:rPr>
          <w:rFonts w:ascii="Arial" w:hAnsi="Arial" w:cs="Arial"/>
          <w:sz w:val="16"/>
          <w:szCs w:val="16"/>
          <w:lang w:val="en-US"/>
        </w:rPr>
        <w:t xml:space="preserve"> Page MJ, McKenzie JE, Bossuyt PM, </w:t>
      </w:r>
      <w:proofErr w:type="spellStart"/>
      <w:r w:rsidRPr="00972802">
        <w:rPr>
          <w:rFonts w:ascii="Arial" w:hAnsi="Arial" w:cs="Arial"/>
          <w:sz w:val="16"/>
          <w:szCs w:val="16"/>
          <w:lang w:val="en-US"/>
        </w:rPr>
        <w:t>Boutron</w:t>
      </w:r>
      <w:proofErr w:type="spellEnd"/>
      <w:r w:rsidRPr="00972802">
        <w:rPr>
          <w:rFonts w:ascii="Arial" w:hAnsi="Arial" w:cs="Arial"/>
          <w:sz w:val="16"/>
          <w:szCs w:val="16"/>
          <w:lang w:val="en-US"/>
        </w:rPr>
        <w:t xml:space="preserve"> I, Hoffmann TC, Mulrow CD, et al. The PRISMA 2020 statement: an updated guideline for reporting systematic reviews. BMJ 2021;</w:t>
      </w:r>
      <w:proofErr w:type="gramStart"/>
      <w:r w:rsidRPr="00972802">
        <w:rPr>
          <w:rFonts w:ascii="Arial" w:hAnsi="Arial" w:cs="Arial"/>
          <w:sz w:val="16"/>
          <w:szCs w:val="16"/>
          <w:lang w:val="en-US"/>
        </w:rPr>
        <w:t>372:n</w:t>
      </w:r>
      <w:proofErr w:type="gramEnd"/>
      <w:r w:rsidRPr="00972802">
        <w:rPr>
          <w:rFonts w:ascii="Arial" w:hAnsi="Arial" w:cs="Arial"/>
          <w:sz w:val="16"/>
          <w:szCs w:val="16"/>
          <w:lang w:val="en-US"/>
        </w:rPr>
        <w:t xml:space="preserve">71. </w:t>
      </w:r>
      <w:proofErr w:type="spellStart"/>
      <w:r w:rsidRPr="00972802">
        <w:rPr>
          <w:rFonts w:ascii="Arial" w:hAnsi="Arial" w:cs="Arial"/>
          <w:sz w:val="16"/>
          <w:szCs w:val="16"/>
          <w:lang w:val="en-US"/>
        </w:rPr>
        <w:t>doi</w:t>
      </w:r>
      <w:proofErr w:type="spellEnd"/>
      <w:r w:rsidRPr="00972802">
        <w:rPr>
          <w:rFonts w:ascii="Arial" w:hAnsi="Arial" w:cs="Arial"/>
          <w:sz w:val="16"/>
          <w:szCs w:val="16"/>
          <w:lang w:val="en-US"/>
        </w:rPr>
        <w:t>: 10.1136/</w:t>
      </w:r>
      <w:proofErr w:type="gramStart"/>
      <w:r w:rsidRPr="00972802">
        <w:rPr>
          <w:rFonts w:ascii="Arial" w:hAnsi="Arial" w:cs="Arial"/>
          <w:sz w:val="16"/>
          <w:szCs w:val="16"/>
          <w:lang w:val="en-US"/>
        </w:rPr>
        <w:t>bmj.n</w:t>
      </w:r>
      <w:proofErr w:type="gramEnd"/>
      <w:r w:rsidRPr="00972802">
        <w:rPr>
          <w:rFonts w:ascii="Arial" w:hAnsi="Arial" w:cs="Arial"/>
          <w:sz w:val="16"/>
          <w:szCs w:val="16"/>
          <w:lang w:val="en-US"/>
        </w:rPr>
        <w:t>71</w:t>
      </w:r>
    </w:p>
    <w:p w14:paraId="002DD6F9" w14:textId="60630A25" w:rsidR="0022724B" w:rsidRPr="00972802" w:rsidRDefault="0022724B" w:rsidP="00447461">
      <w:pPr>
        <w:spacing w:after="0"/>
        <w:ind w:firstLine="0"/>
        <w:jc w:val="both"/>
        <w:rPr>
          <w:rFonts w:asciiTheme="majorBidi" w:eastAsia="Times New Roman" w:hAnsiTheme="majorBidi" w:cstheme="majorBidi"/>
          <w:b/>
          <w:bCs/>
          <w:color w:val="000000"/>
          <w:sz w:val="28"/>
          <w:szCs w:val="28"/>
        </w:rPr>
      </w:pPr>
    </w:p>
    <w:p w14:paraId="52890A80" w14:textId="6E64C144" w:rsidR="0022724B" w:rsidRPr="00972802" w:rsidRDefault="0022724B" w:rsidP="00447461">
      <w:pPr>
        <w:spacing w:after="0"/>
        <w:ind w:firstLine="0"/>
        <w:jc w:val="both"/>
        <w:rPr>
          <w:rFonts w:asciiTheme="majorBidi" w:eastAsia="Times New Roman" w:hAnsiTheme="majorBidi" w:cstheme="majorBidi"/>
          <w:b/>
          <w:bCs/>
          <w:color w:val="000000"/>
          <w:sz w:val="28"/>
          <w:szCs w:val="28"/>
        </w:rPr>
      </w:pPr>
    </w:p>
    <w:p w14:paraId="2A5735B5" w14:textId="4BADCFCA" w:rsidR="0022724B" w:rsidRPr="00972802" w:rsidRDefault="0022724B" w:rsidP="00447461">
      <w:pPr>
        <w:spacing w:after="0"/>
        <w:ind w:firstLine="0"/>
        <w:jc w:val="both"/>
        <w:rPr>
          <w:rFonts w:asciiTheme="majorBidi" w:eastAsia="Times New Roman" w:hAnsiTheme="majorBidi" w:cstheme="majorBidi"/>
          <w:b/>
          <w:bCs/>
          <w:color w:val="000000"/>
          <w:sz w:val="28"/>
          <w:szCs w:val="28"/>
        </w:rPr>
      </w:pPr>
    </w:p>
    <w:p w14:paraId="660944A8" w14:textId="389EAA03" w:rsidR="0022724B" w:rsidRPr="00972802" w:rsidRDefault="0022724B" w:rsidP="00447461">
      <w:pPr>
        <w:spacing w:after="0"/>
        <w:ind w:firstLine="0"/>
        <w:jc w:val="both"/>
        <w:rPr>
          <w:rFonts w:asciiTheme="majorBidi" w:eastAsia="Times New Roman" w:hAnsiTheme="majorBidi" w:cstheme="majorBidi"/>
          <w:b/>
          <w:bCs/>
          <w:color w:val="000000"/>
          <w:sz w:val="28"/>
          <w:szCs w:val="28"/>
        </w:rPr>
      </w:pPr>
    </w:p>
    <w:p w14:paraId="39ED1872" w14:textId="77777777" w:rsidR="0022724B" w:rsidRPr="00972802" w:rsidRDefault="0022724B" w:rsidP="00447461">
      <w:pPr>
        <w:spacing w:after="0"/>
        <w:ind w:firstLine="0"/>
        <w:jc w:val="both"/>
        <w:rPr>
          <w:rFonts w:asciiTheme="majorBidi" w:eastAsia="Times New Roman" w:hAnsiTheme="majorBidi" w:cstheme="majorBidi"/>
          <w:b/>
          <w:bCs/>
          <w:color w:val="000000"/>
          <w:sz w:val="28"/>
          <w:szCs w:val="28"/>
        </w:rPr>
      </w:pPr>
    </w:p>
    <w:p w14:paraId="7DBDC58B" w14:textId="1DBDBDEA" w:rsidR="00447461" w:rsidRPr="00972802" w:rsidRDefault="00447461" w:rsidP="009B6A18">
      <w:pPr>
        <w:pStyle w:val="Heading2"/>
        <w:spacing w:before="0"/>
        <w:ind w:firstLine="0"/>
        <w:jc w:val="both"/>
        <w:rPr>
          <w:rFonts w:asciiTheme="majorBidi" w:eastAsia="Times New Roman" w:hAnsiTheme="majorBidi"/>
          <w:b/>
          <w:bCs/>
          <w:color w:val="000000"/>
          <w:sz w:val="28"/>
          <w:szCs w:val="28"/>
        </w:rPr>
      </w:pPr>
      <w:bookmarkStart w:id="6" w:name="_Toc112697887"/>
      <w:r w:rsidRPr="00972802">
        <w:rPr>
          <w:rFonts w:asciiTheme="majorBidi" w:eastAsia="Times New Roman" w:hAnsiTheme="majorBidi"/>
          <w:b/>
          <w:bCs/>
          <w:color w:val="000000"/>
          <w:sz w:val="28"/>
          <w:szCs w:val="28"/>
        </w:rPr>
        <w:lastRenderedPageBreak/>
        <w:t xml:space="preserve">Appendix </w:t>
      </w:r>
      <w:r w:rsidR="009F0E02" w:rsidRPr="00972802">
        <w:rPr>
          <w:rFonts w:asciiTheme="majorBidi" w:eastAsia="Times New Roman" w:hAnsiTheme="majorBidi"/>
          <w:b/>
          <w:bCs/>
          <w:color w:val="000000"/>
          <w:sz w:val="28"/>
          <w:szCs w:val="28"/>
        </w:rPr>
        <w:t xml:space="preserve">(Item </w:t>
      </w:r>
      <w:r w:rsidR="009B6A18">
        <w:rPr>
          <w:rFonts w:asciiTheme="majorBidi" w:eastAsia="Times New Roman" w:hAnsiTheme="majorBidi"/>
          <w:b/>
          <w:bCs/>
          <w:color w:val="000000"/>
          <w:sz w:val="28"/>
          <w:szCs w:val="28"/>
        </w:rPr>
        <w:t>4</w:t>
      </w:r>
      <w:r w:rsidR="009F0E02" w:rsidRPr="00972802">
        <w:rPr>
          <w:rFonts w:asciiTheme="majorBidi" w:eastAsia="Times New Roman" w:hAnsiTheme="majorBidi"/>
          <w:b/>
          <w:bCs/>
          <w:color w:val="000000"/>
          <w:sz w:val="28"/>
          <w:szCs w:val="28"/>
        </w:rPr>
        <w:t>)</w:t>
      </w:r>
      <w:r w:rsidRPr="00972802">
        <w:rPr>
          <w:rFonts w:asciiTheme="majorBidi" w:eastAsia="Times New Roman" w:hAnsiTheme="majorBidi"/>
          <w:b/>
          <w:bCs/>
          <w:color w:val="000000"/>
          <w:sz w:val="28"/>
          <w:szCs w:val="28"/>
        </w:rPr>
        <w:t>: Assessment of risk of bias according to the Joanna Briggs Institute Critical Appraisal Tool.</w:t>
      </w:r>
      <w:bookmarkEnd w:id="6"/>
    </w:p>
    <w:p w14:paraId="74505570" w14:textId="77777777" w:rsidR="00447461" w:rsidRPr="00972802" w:rsidRDefault="00447461" w:rsidP="00447461">
      <w:pPr>
        <w:spacing w:after="0"/>
        <w:ind w:firstLine="0"/>
        <w:jc w:val="both"/>
        <w:rPr>
          <w:rFonts w:asciiTheme="majorBidi" w:eastAsia="Times New Roman" w:hAnsiTheme="majorBidi" w:cstheme="majorBidi"/>
          <w:color w:val="000000"/>
          <w:sz w:val="20"/>
          <w:szCs w:val="20"/>
        </w:rPr>
      </w:pPr>
    </w:p>
    <w:tbl>
      <w:tblPr>
        <w:tblW w:w="10800" w:type="dxa"/>
        <w:tblInd w:w="-725" w:type="dxa"/>
        <w:tblLook w:val="04A0" w:firstRow="1" w:lastRow="0" w:firstColumn="1" w:lastColumn="0" w:noHBand="0" w:noVBand="1"/>
      </w:tblPr>
      <w:tblGrid>
        <w:gridCol w:w="2250"/>
        <w:gridCol w:w="561"/>
        <w:gridCol w:w="519"/>
        <w:gridCol w:w="561"/>
        <w:gridCol w:w="561"/>
        <w:gridCol w:w="588"/>
        <w:gridCol w:w="561"/>
        <w:gridCol w:w="519"/>
        <w:gridCol w:w="630"/>
        <w:gridCol w:w="561"/>
        <w:gridCol w:w="609"/>
        <w:gridCol w:w="561"/>
        <w:gridCol w:w="1419"/>
        <w:gridCol w:w="983"/>
      </w:tblGrid>
      <w:tr w:rsidR="00447461" w:rsidRPr="00972802" w14:paraId="01596F8B" w14:textId="77777777" w:rsidTr="0096356E">
        <w:trPr>
          <w:trHeight w:val="333"/>
        </w:trPr>
        <w:tc>
          <w:tcPr>
            <w:tcW w:w="2250" w:type="dxa"/>
            <w:tcBorders>
              <w:top w:val="single" w:sz="4" w:space="0" w:color="auto"/>
              <w:bottom w:val="single" w:sz="4" w:space="0" w:color="auto"/>
            </w:tcBorders>
            <w:shd w:val="clear" w:color="auto" w:fill="auto"/>
            <w:noWrap/>
            <w:vAlign w:val="bottom"/>
            <w:hideMark/>
          </w:tcPr>
          <w:p w14:paraId="48EA91EA" w14:textId="77777777" w:rsidR="00447461" w:rsidRPr="00972802" w:rsidRDefault="00447461" w:rsidP="0096356E">
            <w:pPr>
              <w:spacing w:after="0"/>
              <w:ind w:firstLine="0"/>
              <w:jc w:val="both"/>
              <w:rPr>
                <w:rFonts w:asciiTheme="majorBidi" w:eastAsia="Times New Roman" w:hAnsiTheme="majorBidi" w:cstheme="majorBidi"/>
                <w:b/>
                <w:bCs/>
                <w:color w:val="000000"/>
                <w:sz w:val="20"/>
                <w:szCs w:val="20"/>
              </w:rPr>
            </w:pPr>
            <w:r w:rsidRPr="00972802">
              <w:rPr>
                <w:rFonts w:asciiTheme="majorBidi" w:eastAsia="Times New Roman" w:hAnsiTheme="majorBidi" w:cstheme="majorBidi"/>
                <w:b/>
                <w:bCs/>
                <w:color w:val="000000"/>
                <w:sz w:val="20"/>
                <w:szCs w:val="20"/>
              </w:rPr>
              <w:t>Study</w:t>
            </w:r>
          </w:p>
        </w:tc>
        <w:tc>
          <w:tcPr>
            <w:tcW w:w="561" w:type="dxa"/>
            <w:tcBorders>
              <w:top w:val="single" w:sz="4" w:space="0" w:color="auto"/>
              <w:bottom w:val="single" w:sz="4" w:space="0" w:color="auto"/>
            </w:tcBorders>
            <w:shd w:val="clear" w:color="auto" w:fill="auto"/>
            <w:noWrap/>
            <w:vAlign w:val="bottom"/>
            <w:hideMark/>
          </w:tcPr>
          <w:p w14:paraId="69EC8AF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Q1</w:t>
            </w:r>
          </w:p>
        </w:tc>
        <w:tc>
          <w:tcPr>
            <w:tcW w:w="519" w:type="dxa"/>
            <w:tcBorders>
              <w:top w:val="single" w:sz="4" w:space="0" w:color="auto"/>
              <w:bottom w:val="single" w:sz="4" w:space="0" w:color="auto"/>
            </w:tcBorders>
            <w:shd w:val="clear" w:color="auto" w:fill="auto"/>
            <w:noWrap/>
            <w:vAlign w:val="bottom"/>
            <w:hideMark/>
          </w:tcPr>
          <w:p w14:paraId="329BC7C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Q2</w:t>
            </w:r>
          </w:p>
        </w:tc>
        <w:tc>
          <w:tcPr>
            <w:tcW w:w="561" w:type="dxa"/>
            <w:tcBorders>
              <w:top w:val="single" w:sz="4" w:space="0" w:color="auto"/>
              <w:bottom w:val="single" w:sz="4" w:space="0" w:color="auto"/>
            </w:tcBorders>
            <w:shd w:val="clear" w:color="auto" w:fill="auto"/>
            <w:noWrap/>
            <w:vAlign w:val="bottom"/>
            <w:hideMark/>
          </w:tcPr>
          <w:p w14:paraId="1D4AD61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Q3</w:t>
            </w:r>
          </w:p>
        </w:tc>
        <w:tc>
          <w:tcPr>
            <w:tcW w:w="561" w:type="dxa"/>
            <w:tcBorders>
              <w:top w:val="single" w:sz="4" w:space="0" w:color="auto"/>
              <w:bottom w:val="single" w:sz="4" w:space="0" w:color="auto"/>
            </w:tcBorders>
            <w:shd w:val="clear" w:color="auto" w:fill="auto"/>
            <w:noWrap/>
            <w:vAlign w:val="bottom"/>
            <w:hideMark/>
          </w:tcPr>
          <w:p w14:paraId="5B02D7F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Q4</w:t>
            </w:r>
          </w:p>
        </w:tc>
        <w:tc>
          <w:tcPr>
            <w:tcW w:w="588" w:type="dxa"/>
            <w:tcBorders>
              <w:top w:val="single" w:sz="4" w:space="0" w:color="auto"/>
              <w:bottom w:val="single" w:sz="4" w:space="0" w:color="auto"/>
            </w:tcBorders>
            <w:shd w:val="clear" w:color="auto" w:fill="auto"/>
            <w:noWrap/>
            <w:vAlign w:val="bottom"/>
            <w:hideMark/>
          </w:tcPr>
          <w:p w14:paraId="1723E26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Q5</w:t>
            </w:r>
          </w:p>
        </w:tc>
        <w:tc>
          <w:tcPr>
            <w:tcW w:w="561" w:type="dxa"/>
            <w:tcBorders>
              <w:top w:val="single" w:sz="4" w:space="0" w:color="auto"/>
              <w:bottom w:val="single" w:sz="4" w:space="0" w:color="auto"/>
            </w:tcBorders>
            <w:shd w:val="clear" w:color="auto" w:fill="auto"/>
            <w:noWrap/>
            <w:vAlign w:val="bottom"/>
            <w:hideMark/>
          </w:tcPr>
          <w:p w14:paraId="56B0F0F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Q6</w:t>
            </w:r>
          </w:p>
        </w:tc>
        <w:tc>
          <w:tcPr>
            <w:tcW w:w="519" w:type="dxa"/>
            <w:tcBorders>
              <w:top w:val="single" w:sz="4" w:space="0" w:color="auto"/>
              <w:bottom w:val="single" w:sz="4" w:space="0" w:color="auto"/>
            </w:tcBorders>
            <w:shd w:val="clear" w:color="auto" w:fill="auto"/>
            <w:noWrap/>
            <w:vAlign w:val="bottom"/>
            <w:hideMark/>
          </w:tcPr>
          <w:p w14:paraId="5D1A11D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Q7</w:t>
            </w:r>
          </w:p>
        </w:tc>
        <w:tc>
          <w:tcPr>
            <w:tcW w:w="630" w:type="dxa"/>
            <w:tcBorders>
              <w:top w:val="single" w:sz="4" w:space="0" w:color="auto"/>
              <w:bottom w:val="single" w:sz="4" w:space="0" w:color="auto"/>
            </w:tcBorders>
            <w:shd w:val="clear" w:color="auto" w:fill="auto"/>
            <w:noWrap/>
            <w:vAlign w:val="bottom"/>
            <w:hideMark/>
          </w:tcPr>
          <w:p w14:paraId="4C2C6A6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Q8</w:t>
            </w:r>
          </w:p>
        </w:tc>
        <w:tc>
          <w:tcPr>
            <w:tcW w:w="561" w:type="dxa"/>
            <w:tcBorders>
              <w:top w:val="single" w:sz="4" w:space="0" w:color="auto"/>
              <w:bottom w:val="single" w:sz="4" w:space="0" w:color="auto"/>
            </w:tcBorders>
            <w:shd w:val="clear" w:color="auto" w:fill="auto"/>
            <w:noWrap/>
            <w:vAlign w:val="bottom"/>
            <w:hideMark/>
          </w:tcPr>
          <w:p w14:paraId="5EFBF6A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Q9</w:t>
            </w:r>
          </w:p>
        </w:tc>
        <w:tc>
          <w:tcPr>
            <w:tcW w:w="609" w:type="dxa"/>
            <w:tcBorders>
              <w:top w:val="single" w:sz="4" w:space="0" w:color="auto"/>
              <w:bottom w:val="single" w:sz="4" w:space="0" w:color="auto"/>
            </w:tcBorders>
            <w:shd w:val="clear" w:color="auto" w:fill="auto"/>
            <w:noWrap/>
            <w:vAlign w:val="bottom"/>
            <w:hideMark/>
          </w:tcPr>
          <w:p w14:paraId="0332EFD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Q10</w:t>
            </w:r>
          </w:p>
        </w:tc>
        <w:tc>
          <w:tcPr>
            <w:tcW w:w="561" w:type="dxa"/>
            <w:tcBorders>
              <w:top w:val="single" w:sz="4" w:space="0" w:color="auto"/>
              <w:bottom w:val="single" w:sz="4" w:space="0" w:color="auto"/>
            </w:tcBorders>
            <w:shd w:val="clear" w:color="auto" w:fill="auto"/>
            <w:noWrap/>
            <w:vAlign w:val="bottom"/>
            <w:hideMark/>
          </w:tcPr>
          <w:p w14:paraId="5428C0C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Q11</w:t>
            </w:r>
          </w:p>
        </w:tc>
        <w:tc>
          <w:tcPr>
            <w:tcW w:w="1419" w:type="dxa"/>
            <w:tcBorders>
              <w:top w:val="single" w:sz="4" w:space="0" w:color="auto"/>
              <w:bottom w:val="single" w:sz="4" w:space="0" w:color="auto"/>
            </w:tcBorders>
            <w:shd w:val="clear" w:color="auto" w:fill="auto"/>
            <w:noWrap/>
            <w:vAlign w:val="bottom"/>
            <w:hideMark/>
          </w:tcPr>
          <w:p w14:paraId="3A78AE2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 yes</w:t>
            </w:r>
          </w:p>
        </w:tc>
        <w:tc>
          <w:tcPr>
            <w:tcW w:w="900" w:type="dxa"/>
            <w:tcBorders>
              <w:top w:val="single" w:sz="4" w:space="0" w:color="auto"/>
              <w:bottom w:val="single" w:sz="4" w:space="0" w:color="auto"/>
            </w:tcBorders>
            <w:shd w:val="clear" w:color="auto" w:fill="auto"/>
            <w:noWrap/>
            <w:vAlign w:val="bottom"/>
            <w:hideMark/>
          </w:tcPr>
          <w:p w14:paraId="42BDAB1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Risk</w:t>
            </w:r>
          </w:p>
        </w:tc>
      </w:tr>
      <w:tr w:rsidR="00447461" w:rsidRPr="00972802" w14:paraId="3741264C" w14:textId="77777777" w:rsidTr="0096356E">
        <w:trPr>
          <w:trHeight w:val="333"/>
        </w:trPr>
        <w:tc>
          <w:tcPr>
            <w:tcW w:w="2250" w:type="dxa"/>
            <w:tcBorders>
              <w:top w:val="single" w:sz="4" w:space="0" w:color="auto"/>
              <w:bottom w:val="single" w:sz="4" w:space="0" w:color="auto"/>
            </w:tcBorders>
            <w:shd w:val="clear" w:color="auto" w:fill="auto"/>
            <w:noWrap/>
            <w:vAlign w:val="bottom"/>
            <w:hideMark/>
          </w:tcPr>
          <w:p w14:paraId="5F18E755" w14:textId="77777777" w:rsidR="00447461" w:rsidRPr="00972802" w:rsidRDefault="00447461" w:rsidP="0096356E">
            <w:pPr>
              <w:spacing w:after="0"/>
              <w:ind w:firstLine="0"/>
              <w:jc w:val="both"/>
              <w:rPr>
                <w:rFonts w:asciiTheme="majorBidi" w:eastAsia="Times New Roman" w:hAnsiTheme="majorBidi" w:cstheme="majorBidi"/>
                <w:b/>
                <w:bCs/>
                <w:color w:val="000000"/>
                <w:sz w:val="20"/>
                <w:szCs w:val="20"/>
              </w:rPr>
            </w:pPr>
            <w:r w:rsidRPr="00972802">
              <w:rPr>
                <w:rFonts w:asciiTheme="majorBidi" w:eastAsia="Times New Roman" w:hAnsiTheme="majorBidi" w:cstheme="majorBidi"/>
                <w:b/>
                <w:bCs/>
                <w:color w:val="000000"/>
                <w:sz w:val="20"/>
                <w:szCs w:val="20"/>
              </w:rPr>
              <w:t>Cohort Studies</w:t>
            </w:r>
          </w:p>
        </w:tc>
        <w:tc>
          <w:tcPr>
            <w:tcW w:w="561" w:type="dxa"/>
            <w:tcBorders>
              <w:top w:val="single" w:sz="4" w:space="0" w:color="auto"/>
              <w:bottom w:val="single" w:sz="4" w:space="0" w:color="auto"/>
            </w:tcBorders>
            <w:shd w:val="clear" w:color="auto" w:fill="auto"/>
            <w:noWrap/>
            <w:vAlign w:val="bottom"/>
            <w:hideMark/>
          </w:tcPr>
          <w:p w14:paraId="596F9ECA" w14:textId="77777777" w:rsidR="00447461" w:rsidRPr="00972802" w:rsidRDefault="00447461" w:rsidP="0096356E">
            <w:pPr>
              <w:spacing w:after="0"/>
              <w:ind w:firstLine="0"/>
              <w:jc w:val="both"/>
              <w:rPr>
                <w:rFonts w:asciiTheme="majorBidi" w:eastAsia="Times New Roman" w:hAnsiTheme="majorBidi" w:cstheme="majorBidi"/>
                <w:b/>
                <w:bCs/>
                <w:color w:val="000000"/>
                <w:sz w:val="20"/>
                <w:szCs w:val="20"/>
              </w:rPr>
            </w:pPr>
          </w:p>
        </w:tc>
        <w:tc>
          <w:tcPr>
            <w:tcW w:w="519" w:type="dxa"/>
            <w:tcBorders>
              <w:top w:val="single" w:sz="4" w:space="0" w:color="auto"/>
              <w:bottom w:val="single" w:sz="4" w:space="0" w:color="auto"/>
            </w:tcBorders>
            <w:shd w:val="clear" w:color="auto" w:fill="auto"/>
            <w:noWrap/>
            <w:vAlign w:val="bottom"/>
            <w:hideMark/>
          </w:tcPr>
          <w:p w14:paraId="2A2B9AC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65DE882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25195C2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88" w:type="dxa"/>
            <w:tcBorders>
              <w:top w:val="single" w:sz="4" w:space="0" w:color="auto"/>
              <w:bottom w:val="single" w:sz="4" w:space="0" w:color="auto"/>
            </w:tcBorders>
            <w:shd w:val="clear" w:color="auto" w:fill="auto"/>
            <w:noWrap/>
            <w:vAlign w:val="bottom"/>
            <w:hideMark/>
          </w:tcPr>
          <w:p w14:paraId="58F0981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21084B8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19" w:type="dxa"/>
            <w:tcBorders>
              <w:top w:val="single" w:sz="4" w:space="0" w:color="auto"/>
              <w:bottom w:val="single" w:sz="4" w:space="0" w:color="auto"/>
            </w:tcBorders>
            <w:shd w:val="clear" w:color="auto" w:fill="auto"/>
            <w:noWrap/>
            <w:vAlign w:val="bottom"/>
            <w:hideMark/>
          </w:tcPr>
          <w:p w14:paraId="56456BD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30" w:type="dxa"/>
            <w:tcBorders>
              <w:top w:val="single" w:sz="4" w:space="0" w:color="auto"/>
              <w:bottom w:val="single" w:sz="4" w:space="0" w:color="auto"/>
            </w:tcBorders>
            <w:shd w:val="clear" w:color="auto" w:fill="auto"/>
            <w:noWrap/>
            <w:vAlign w:val="bottom"/>
            <w:hideMark/>
          </w:tcPr>
          <w:p w14:paraId="4046874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6CC13BE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tcBorders>
              <w:top w:val="single" w:sz="4" w:space="0" w:color="auto"/>
              <w:bottom w:val="single" w:sz="4" w:space="0" w:color="auto"/>
            </w:tcBorders>
            <w:shd w:val="clear" w:color="auto" w:fill="auto"/>
            <w:noWrap/>
            <w:vAlign w:val="bottom"/>
            <w:hideMark/>
          </w:tcPr>
          <w:p w14:paraId="4C252B0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48F1428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tcBorders>
              <w:top w:val="single" w:sz="4" w:space="0" w:color="auto"/>
              <w:bottom w:val="single" w:sz="4" w:space="0" w:color="auto"/>
            </w:tcBorders>
            <w:shd w:val="clear" w:color="auto" w:fill="auto"/>
            <w:noWrap/>
            <w:vAlign w:val="bottom"/>
            <w:hideMark/>
          </w:tcPr>
          <w:p w14:paraId="6A910BD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900" w:type="dxa"/>
            <w:tcBorders>
              <w:top w:val="single" w:sz="4" w:space="0" w:color="auto"/>
              <w:bottom w:val="single" w:sz="4" w:space="0" w:color="auto"/>
            </w:tcBorders>
            <w:shd w:val="clear" w:color="auto" w:fill="auto"/>
            <w:noWrap/>
            <w:vAlign w:val="bottom"/>
            <w:hideMark/>
          </w:tcPr>
          <w:p w14:paraId="5980A4D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r>
      <w:tr w:rsidR="00447461" w:rsidRPr="00972802" w14:paraId="0BBDD427" w14:textId="77777777" w:rsidTr="0096356E">
        <w:trPr>
          <w:trHeight w:val="247"/>
        </w:trPr>
        <w:tc>
          <w:tcPr>
            <w:tcW w:w="2250" w:type="dxa"/>
            <w:tcBorders>
              <w:top w:val="single" w:sz="4" w:space="0" w:color="auto"/>
            </w:tcBorders>
            <w:shd w:val="clear" w:color="auto" w:fill="auto"/>
            <w:noWrap/>
            <w:vAlign w:val="bottom"/>
            <w:hideMark/>
          </w:tcPr>
          <w:p w14:paraId="5967090D" w14:textId="36A2D1A2"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(Berrocal-Almanza et al., 2022)</w:t>
            </w:r>
            <w:r w:rsidR="00EC55AA" w:rsidRPr="00972802">
              <w:rPr>
                <w:rFonts w:asciiTheme="majorBidi" w:eastAsia="Times New Roman" w:hAnsiTheme="majorBidi" w:cstheme="majorBidi"/>
                <w:color w:val="000000"/>
                <w:sz w:val="20"/>
                <w:szCs w:val="20"/>
                <w:vertAlign w:val="superscript"/>
              </w:rPr>
              <w:t>6</w:t>
            </w:r>
          </w:p>
        </w:tc>
        <w:tc>
          <w:tcPr>
            <w:tcW w:w="561" w:type="dxa"/>
            <w:tcBorders>
              <w:top w:val="single" w:sz="4" w:space="0" w:color="auto"/>
            </w:tcBorders>
            <w:shd w:val="clear" w:color="auto" w:fill="auto"/>
            <w:noWrap/>
            <w:vAlign w:val="bottom"/>
            <w:hideMark/>
          </w:tcPr>
          <w:p w14:paraId="60D3109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tcBorders>
              <w:top w:val="single" w:sz="4" w:space="0" w:color="auto"/>
            </w:tcBorders>
            <w:shd w:val="clear" w:color="auto" w:fill="auto"/>
            <w:noWrap/>
            <w:vAlign w:val="bottom"/>
            <w:hideMark/>
          </w:tcPr>
          <w:p w14:paraId="1C3034A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0061465D"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2ED500C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tcBorders>
              <w:top w:val="single" w:sz="4" w:space="0" w:color="auto"/>
            </w:tcBorders>
            <w:shd w:val="clear" w:color="auto" w:fill="auto"/>
            <w:noWrap/>
            <w:vAlign w:val="bottom"/>
            <w:hideMark/>
          </w:tcPr>
          <w:p w14:paraId="3C8BA57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54579FE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tcBorders>
              <w:top w:val="single" w:sz="4" w:space="0" w:color="auto"/>
            </w:tcBorders>
            <w:shd w:val="clear" w:color="auto" w:fill="auto"/>
            <w:noWrap/>
            <w:vAlign w:val="bottom"/>
            <w:hideMark/>
          </w:tcPr>
          <w:p w14:paraId="409EE47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tcBorders>
              <w:top w:val="single" w:sz="4" w:space="0" w:color="auto"/>
            </w:tcBorders>
            <w:shd w:val="clear" w:color="auto" w:fill="auto"/>
            <w:noWrap/>
            <w:vAlign w:val="bottom"/>
            <w:hideMark/>
          </w:tcPr>
          <w:p w14:paraId="2AAFB13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312ECB8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09" w:type="dxa"/>
            <w:tcBorders>
              <w:top w:val="single" w:sz="4" w:space="0" w:color="auto"/>
            </w:tcBorders>
            <w:shd w:val="clear" w:color="auto" w:fill="auto"/>
            <w:noWrap/>
            <w:vAlign w:val="bottom"/>
            <w:hideMark/>
          </w:tcPr>
          <w:p w14:paraId="6B438CA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1977D7D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1419" w:type="dxa"/>
            <w:tcBorders>
              <w:top w:val="single" w:sz="4" w:space="0" w:color="auto"/>
            </w:tcBorders>
            <w:shd w:val="clear" w:color="auto" w:fill="auto"/>
            <w:noWrap/>
            <w:vAlign w:val="bottom"/>
            <w:hideMark/>
          </w:tcPr>
          <w:p w14:paraId="25A0C9B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82%(9/11)</w:t>
            </w:r>
          </w:p>
        </w:tc>
        <w:tc>
          <w:tcPr>
            <w:tcW w:w="900" w:type="dxa"/>
            <w:tcBorders>
              <w:top w:val="single" w:sz="4" w:space="0" w:color="auto"/>
            </w:tcBorders>
            <w:shd w:val="clear" w:color="auto" w:fill="auto"/>
            <w:noWrap/>
            <w:vAlign w:val="bottom"/>
            <w:hideMark/>
          </w:tcPr>
          <w:p w14:paraId="2466830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0A42FA8C" w14:textId="77777777" w:rsidTr="0096356E">
        <w:trPr>
          <w:trHeight w:val="247"/>
        </w:trPr>
        <w:tc>
          <w:tcPr>
            <w:tcW w:w="2250" w:type="dxa"/>
            <w:shd w:val="clear" w:color="auto" w:fill="auto"/>
            <w:noWrap/>
            <w:vAlign w:val="bottom"/>
            <w:hideMark/>
          </w:tcPr>
          <w:p w14:paraId="0C809484" w14:textId="76ED7D14"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w:t>
            </w:r>
            <w:proofErr w:type="spellStart"/>
            <w:r w:rsidRPr="00972802">
              <w:rPr>
                <w:rFonts w:asciiTheme="majorBidi" w:eastAsia="Times New Roman" w:hAnsiTheme="majorBidi" w:cstheme="majorBidi"/>
                <w:color w:val="000000"/>
                <w:sz w:val="20"/>
                <w:szCs w:val="20"/>
              </w:rPr>
              <w:t>Loutet</w:t>
            </w:r>
            <w:proofErr w:type="spellEnd"/>
            <w:r w:rsidRPr="00972802">
              <w:rPr>
                <w:rFonts w:asciiTheme="majorBidi" w:eastAsia="Times New Roman" w:hAnsiTheme="majorBidi" w:cstheme="majorBidi"/>
                <w:color w:val="000000"/>
                <w:sz w:val="20"/>
                <w:szCs w:val="20"/>
              </w:rPr>
              <w:t xml:space="preserve"> et al., 2018)</w:t>
            </w:r>
            <w:r w:rsidR="00EC55AA" w:rsidRPr="00972802">
              <w:rPr>
                <w:rFonts w:asciiTheme="majorBidi" w:eastAsia="Times New Roman" w:hAnsiTheme="majorBidi" w:cstheme="majorBidi"/>
                <w:color w:val="000000"/>
                <w:sz w:val="20"/>
                <w:szCs w:val="20"/>
                <w:vertAlign w:val="superscript"/>
              </w:rPr>
              <w:t>26</w:t>
            </w:r>
          </w:p>
        </w:tc>
        <w:tc>
          <w:tcPr>
            <w:tcW w:w="561" w:type="dxa"/>
            <w:shd w:val="clear" w:color="auto" w:fill="auto"/>
            <w:noWrap/>
            <w:vAlign w:val="bottom"/>
            <w:hideMark/>
          </w:tcPr>
          <w:p w14:paraId="3BCE563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75CE095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7C484F0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7D0BA67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42FDF99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245E333D"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4CE062E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573F3D8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3027C5A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09" w:type="dxa"/>
            <w:shd w:val="clear" w:color="auto" w:fill="auto"/>
            <w:noWrap/>
            <w:vAlign w:val="bottom"/>
            <w:hideMark/>
          </w:tcPr>
          <w:p w14:paraId="00D5485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11451AC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1419" w:type="dxa"/>
            <w:shd w:val="clear" w:color="auto" w:fill="auto"/>
            <w:noWrap/>
            <w:vAlign w:val="bottom"/>
            <w:hideMark/>
          </w:tcPr>
          <w:p w14:paraId="23222B9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90% (9/10)</w:t>
            </w:r>
          </w:p>
        </w:tc>
        <w:tc>
          <w:tcPr>
            <w:tcW w:w="900" w:type="dxa"/>
            <w:shd w:val="clear" w:color="auto" w:fill="auto"/>
            <w:noWrap/>
            <w:vAlign w:val="bottom"/>
            <w:hideMark/>
          </w:tcPr>
          <w:p w14:paraId="70EE8A7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484D8622" w14:textId="77777777" w:rsidTr="0096356E">
        <w:trPr>
          <w:trHeight w:val="247"/>
        </w:trPr>
        <w:tc>
          <w:tcPr>
            <w:tcW w:w="2250" w:type="dxa"/>
            <w:shd w:val="clear" w:color="auto" w:fill="auto"/>
            <w:noWrap/>
            <w:vAlign w:val="bottom"/>
            <w:hideMark/>
          </w:tcPr>
          <w:p w14:paraId="469279BE" w14:textId="3AF888ED"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(Severi, 2016)</w:t>
            </w:r>
            <w:r w:rsidR="00EC55AA" w:rsidRPr="00972802">
              <w:rPr>
                <w:rFonts w:asciiTheme="majorBidi" w:eastAsia="Times New Roman" w:hAnsiTheme="majorBidi" w:cstheme="majorBidi"/>
                <w:color w:val="000000"/>
                <w:sz w:val="20"/>
                <w:szCs w:val="20"/>
                <w:vertAlign w:val="superscript"/>
              </w:rPr>
              <w:t>31</w:t>
            </w:r>
          </w:p>
        </w:tc>
        <w:tc>
          <w:tcPr>
            <w:tcW w:w="561" w:type="dxa"/>
            <w:shd w:val="clear" w:color="auto" w:fill="auto"/>
            <w:noWrap/>
            <w:vAlign w:val="bottom"/>
            <w:hideMark/>
          </w:tcPr>
          <w:p w14:paraId="7C55404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6D90680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57F35B8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2E0A866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64D2369D"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6F861D2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shd w:val="clear" w:color="auto" w:fill="auto"/>
            <w:noWrap/>
            <w:vAlign w:val="bottom"/>
            <w:hideMark/>
          </w:tcPr>
          <w:p w14:paraId="0718F4C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637426B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79FE87A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609" w:type="dxa"/>
            <w:shd w:val="clear" w:color="auto" w:fill="auto"/>
            <w:noWrap/>
            <w:vAlign w:val="bottom"/>
            <w:hideMark/>
          </w:tcPr>
          <w:p w14:paraId="34A6386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67CFA10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1419" w:type="dxa"/>
            <w:shd w:val="clear" w:color="auto" w:fill="auto"/>
            <w:noWrap/>
            <w:vAlign w:val="bottom"/>
            <w:hideMark/>
          </w:tcPr>
          <w:p w14:paraId="2362B92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78.5% (5.5/7)</w:t>
            </w:r>
          </w:p>
        </w:tc>
        <w:tc>
          <w:tcPr>
            <w:tcW w:w="900" w:type="dxa"/>
            <w:shd w:val="clear" w:color="auto" w:fill="auto"/>
            <w:noWrap/>
            <w:vAlign w:val="bottom"/>
            <w:hideMark/>
          </w:tcPr>
          <w:p w14:paraId="1D650A6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15935D6C" w14:textId="77777777" w:rsidTr="0096356E">
        <w:trPr>
          <w:trHeight w:val="247"/>
        </w:trPr>
        <w:tc>
          <w:tcPr>
            <w:tcW w:w="2250" w:type="dxa"/>
            <w:shd w:val="clear" w:color="auto" w:fill="auto"/>
            <w:noWrap/>
            <w:vAlign w:val="bottom"/>
            <w:hideMark/>
          </w:tcPr>
          <w:p w14:paraId="611FA955" w14:textId="34B0BB33"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(Panchal et al., 2013)</w:t>
            </w:r>
            <w:r w:rsidR="003721DB" w:rsidRPr="00972802">
              <w:rPr>
                <w:rFonts w:asciiTheme="majorBidi" w:eastAsia="Times New Roman" w:hAnsiTheme="majorBidi" w:cstheme="majorBidi"/>
                <w:color w:val="000000"/>
                <w:sz w:val="20"/>
                <w:szCs w:val="20"/>
                <w:vertAlign w:val="superscript"/>
              </w:rPr>
              <w:t>30</w:t>
            </w:r>
          </w:p>
        </w:tc>
        <w:tc>
          <w:tcPr>
            <w:tcW w:w="561" w:type="dxa"/>
            <w:shd w:val="clear" w:color="auto" w:fill="auto"/>
            <w:noWrap/>
            <w:vAlign w:val="bottom"/>
            <w:hideMark/>
          </w:tcPr>
          <w:p w14:paraId="16AFF9B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780AF70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61" w:type="dxa"/>
            <w:shd w:val="clear" w:color="auto" w:fill="auto"/>
            <w:noWrap/>
            <w:vAlign w:val="bottom"/>
            <w:hideMark/>
          </w:tcPr>
          <w:p w14:paraId="57B2DD4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03E070D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5456E0B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61" w:type="dxa"/>
            <w:shd w:val="clear" w:color="auto" w:fill="auto"/>
            <w:noWrap/>
            <w:vAlign w:val="bottom"/>
            <w:hideMark/>
          </w:tcPr>
          <w:p w14:paraId="23F6E3A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5188797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7BA80D4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79139C6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609" w:type="dxa"/>
            <w:shd w:val="clear" w:color="auto" w:fill="auto"/>
            <w:noWrap/>
            <w:vAlign w:val="bottom"/>
            <w:hideMark/>
          </w:tcPr>
          <w:p w14:paraId="00646D2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27BBE7C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1419" w:type="dxa"/>
            <w:shd w:val="clear" w:color="auto" w:fill="auto"/>
            <w:noWrap/>
            <w:vAlign w:val="bottom"/>
            <w:hideMark/>
          </w:tcPr>
          <w:p w14:paraId="6EB888A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87.5%(7/8)</w:t>
            </w:r>
          </w:p>
        </w:tc>
        <w:tc>
          <w:tcPr>
            <w:tcW w:w="900" w:type="dxa"/>
            <w:shd w:val="clear" w:color="auto" w:fill="auto"/>
            <w:noWrap/>
            <w:vAlign w:val="bottom"/>
            <w:hideMark/>
          </w:tcPr>
          <w:p w14:paraId="385E529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50F02FAC" w14:textId="77777777" w:rsidTr="0096356E">
        <w:trPr>
          <w:trHeight w:val="271"/>
        </w:trPr>
        <w:tc>
          <w:tcPr>
            <w:tcW w:w="2250" w:type="dxa"/>
            <w:tcBorders>
              <w:bottom w:val="single" w:sz="4" w:space="0" w:color="auto"/>
            </w:tcBorders>
            <w:shd w:val="clear" w:color="auto" w:fill="auto"/>
            <w:noWrap/>
            <w:vAlign w:val="bottom"/>
            <w:hideMark/>
          </w:tcPr>
          <w:p w14:paraId="5173C7A8" w14:textId="1FAE3928"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(Aldridge et al., 2016b)</w:t>
            </w:r>
            <w:r w:rsidR="003721DB" w:rsidRPr="00972802">
              <w:rPr>
                <w:rFonts w:asciiTheme="majorBidi" w:eastAsia="Times New Roman" w:hAnsiTheme="majorBidi" w:cstheme="majorBidi"/>
                <w:color w:val="000000"/>
                <w:sz w:val="20"/>
                <w:szCs w:val="20"/>
                <w:vertAlign w:val="superscript"/>
              </w:rPr>
              <w:t>3</w:t>
            </w:r>
          </w:p>
        </w:tc>
        <w:tc>
          <w:tcPr>
            <w:tcW w:w="561" w:type="dxa"/>
            <w:tcBorders>
              <w:bottom w:val="single" w:sz="4" w:space="0" w:color="auto"/>
            </w:tcBorders>
            <w:shd w:val="clear" w:color="auto" w:fill="auto"/>
            <w:noWrap/>
            <w:vAlign w:val="bottom"/>
            <w:hideMark/>
          </w:tcPr>
          <w:p w14:paraId="61BF668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19" w:type="dxa"/>
            <w:tcBorders>
              <w:bottom w:val="single" w:sz="4" w:space="0" w:color="auto"/>
            </w:tcBorders>
            <w:shd w:val="clear" w:color="auto" w:fill="auto"/>
            <w:noWrap/>
            <w:vAlign w:val="bottom"/>
            <w:hideMark/>
          </w:tcPr>
          <w:p w14:paraId="06CE05F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28C8A1C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33F384E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88" w:type="dxa"/>
            <w:tcBorders>
              <w:bottom w:val="single" w:sz="4" w:space="0" w:color="auto"/>
            </w:tcBorders>
            <w:shd w:val="clear" w:color="auto" w:fill="auto"/>
            <w:noWrap/>
            <w:vAlign w:val="bottom"/>
            <w:hideMark/>
          </w:tcPr>
          <w:p w14:paraId="203F109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tcBorders>
              <w:bottom w:val="single" w:sz="4" w:space="0" w:color="auto"/>
            </w:tcBorders>
            <w:shd w:val="clear" w:color="auto" w:fill="auto"/>
            <w:noWrap/>
            <w:vAlign w:val="bottom"/>
            <w:hideMark/>
          </w:tcPr>
          <w:p w14:paraId="2E6CA6A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tcBorders>
              <w:bottom w:val="single" w:sz="4" w:space="0" w:color="auto"/>
            </w:tcBorders>
            <w:shd w:val="clear" w:color="auto" w:fill="auto"/>
            <w:noWrap/>
            <w:vAlign w:val="bottom"/>
            <w:hideMark/>
          </w:tcPr>
          <w:p w14:paraId="194161A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tcBorders>
              <w:bottom w:val="single" w:sz="4" w:space="0" w:color="auto"/>
            </w:tcBorders>
            <w:shd w:val="clear" w:color="auto" w:fill="auto"/>
            <w:noWrap/>
            <w:vAlign w:val="bottom"/>
            <w:hideMark/>
          </w:tcPr>
          <w:p w14:paraId="7C4C247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102029E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09" w:type="dxa"/>
            <w:tcBorders>
              <w:bottom w:val="single" w:sz="4" w:space="0" w:color="auto"/>
            </w:tcBorders>
            <w:shd w:val="clear" w:color="auto" w:fill="auto"/>
            <w:noWrap/>
            <w:vAlign w:val="bottom"/>
            <w:hideMark/>
          </w:tcPr>
          <w:p w14:paraId="3CF329D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tcBorders>
              <w:bottom w:val="single" w:sz="4" w:space="0" w:color="auto"/>
            </w:tcBorders>
            <w:shd w:val="clear" w:color="auto" w:fill="auto"/>
            <w:noWrap/>
            <w:vAlign w:val="bottom"/>
            <w:hideMark/>
          </w:tcPr>
          <w:p w14:paraId="579961D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1419" w:type="dxa"/>
            <w:tcBorders>
              <w:bottom w:val="single" w:sz="4" w:space="0" w:color="auto"/>
            </w:tcBorders>
            <w:shd w:val="clear" w:color="auto" w:fill="auto"/>
            <w:noWrap/>
            <w:vAlign w:val="bottom"/>
            <w:hideMark/>
          </w:tcPr>
          <w:p w14:paraId="324C5B0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100% (7/7)</w:t>
            </w:r>
          </w:p>
        </w:tc>
        <w:tc>
          <w:tcPr>
            <w:tcW w:w="900" w:type="dxa"/>
            <w:tcBorders>
              <w:bottom w:val="single" w:sz="4" w:space="0" w:color="auto"/>
            </w:tcBorders>
            <w:shd w:val="clear" w:color="auto" w:fill="auto"/>
            <w:noWrap/>
            <w:vAlign w:val="bottom"/>
            <w:hideMark/>
          </w:tcPr>
          <w:p w14:paraId="364D5CD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05A736B8" w14:textId="77777777" w:rsidTr="0096356E">
        <w:trPr>
          <w:trHeight w:val="247"/>
        </w:trPr>
        <w:tc>
          <w:tcPr>
            <w:tcW w:w="2250" w:type="dxa"/>
            <w:tcBorders>
              <w:top w:val="single" w:sz="4" w:space="0" w:color="auto"/>
              <w:bottom w:val="single" w:sz="4" w:space="0" w:color="auto"/>
            </w:tcBorders>
            <w:shd w:val="clear" w:color="auto" w:fill="auto"/>
            <w:noWrap/>
            <w:vAlign w:val="bottom"/>
            <w:hideMark/>
          </w:tcPr>
          <w:p w14:paraId="2961CBD4" w14:textId="77777777" w:rsidR="00447461" w:rsidRPr="00972802" w:rsidRDefault="00447461" w:rsidP="0096356E">
            <w:pPr>
              <w:spacing w:after="0"/>
              <w:ind w:firstLine="0"/>
              <w:jc w:val="both"/>
              <w:rPr>
                <w:rFonts w:asciiTheme="majorBidi" w:eastAsia="Times New Roman" w:hAnsiTheme="majorBidi" w:cstheme="majorBidi"/>
                <w:b/>
                <w:bCs/>
                <w:color w:val="000000"/>
                <w:sz w:val="20"/>
                <w:szCs w:val="20"/>
              </w:rPr>
            </w:pPr>
            <w:r w:rsidRPr="00972802">
              <w:rPr>
                <w:rFonts w:asciiTheme="majorBidi" w:eastAsia="Times New Roman" w:hAnsiTheme="majorBidi" w:cstheme="majorBidi"/>
                <w:b/>
                <w:bCs/>
                <w:color w:val="000000"/>
                <w:sz w:val="20"/>
                <w:szCs w:val="20"/>
              </w:rPr>
              <w:t>Cross Sectional Studies</w:t>
            </w:r>
          </w:p>
        </w:tc>
        <w:tc>
          <w:tcPr>
            <w:tcW w:w="561" w:type="dxa"/>
            <w:tcBorders>
              <w:top w:val="single" w:sz="4" w:space="0" w:color="auto"/>
              <w:bottom w:val="single" w:sz="4" w:space="0" w:color="auto"/>
            </w:tcBorders>
            <w:shd w:val="clear" w:color="auto" w:fill="auto"/>
            <w:noWrap/>
            <w:vAlign w:val="bottom"/>
            <w:hideMark/>
          </w:tcPr>
          <w:p w14:paraId="27D53E89" w14:textId="77777777" w:rsidR="00447461" w:rsidRPr="00972802" w:rsidRDefault="00447461" w:rsidP="0096356E">
            <w:pPr>
              <w:spacing w:after="0"/>
              <w:ind w:firstLine="0"/>
              <w:jc w:val="both"/>
              <w:rPr>
                <w:rFonts w:asciiTheme="majorBidi" w:eastAsia="Times New Roman" w:hAnsiTheme="majorBidi" w:cstheme="majorBidi"/>
                <w:b/>
                <w:bCs/>
                <w:color w:val="000000"/>
                <w:sz w:val="20"/>
                <w:szCs w:val="20"/>
              </w:rPr>
            </w:pPr>
          </w:p>
        </w:tc>
        <w:tc>
          <w:tcPr>
            <w:tcW w:w="519" w:type="dxa"/>
            <w:tcBorders>
              <w:top w:val="single" w:sz="4" w:space="0" w:color="auto"/>
              <w:bottom w:val="single" w:sz="4" w:space="0" w:color="auto"/>
            </w:tcBorders>
            <w:shd w:val="clear" w:color="auto" w:fill="auto"/>
            <w:noWrap/>
            <w:vAlign w:val="bottom"/>
            <w:hideMark/>
          </w:tcPr>
          <w:p w14:paraId="3ACCE24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6112068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0B91342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88" w:type="dxa"/>
            <w:tcBorders>
              <w:top w:val="single" w:sz="4" w:space="0" w:color="auto"/>
              <w:bottom w:val="single" w:sz="4" w:space="0" w:color="auto"/>
            </w:tcBorders>
            <w:shd w:val="clear" w:color="auto" w:fill="auto"/>
            <w:noWrap/>
            <w:vAlign w:val="bottom"/>
            <w:hideMark/>
          </w:tcPr>
          <w:p w14:paraId="5C89634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1DB16DD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19" w:type="dxa"/>
            <w:tcBorders>
              <w:top w:val="single" w:sz="4" w:space="0" w:color="auto"/>
              <w:bottom w:val="single" w:sz="4" w:space="0" w:color="auto"/>
            </w:tcBorders>
            <w:shd w:val="clear" w:color="auto" w:fill="auto"/>
            <w:noWrap/>
            <w:vAlign w:val="bottom"/>
            <w:hideMark/>
          </w:tcPr>
          <w:p w14:paraId="3AD0621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30" w:type="dxa"/>
            <w:tcBorders>
              <w:top w:val="single" w:sz="4" w:space="0" w:color="auto"/>
              <w:bottom w:val="single" w:sz="4" w:space="0" w:color="auto"/>
            </w:tcBorders>
            <w:shd w:val="clear" w:color="auto" w:fill="auto"/>
            <w:noWrap/>
            <w:vAlign w:val="bottom"/>
            <w:hideMark/>
          </w:tcPr>
          <w:p w14:paraId="674F1B8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60DF5BA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tcBorders>
              <w:top w:val="single" w:sz="4" w:space="0" w:color="auto"/>
              <w:bottom w:val="single" w:sz="4" w:space="0" w:color="auto"/>
            </w:tcBorders>
            <w:shd w:val="clear" w:color="auto" w:fill="auto"/>
            <w:noWrap/>
            <w:vAlign w:val="bottom"/>
            <w:hideMark/>
          </w:tcPr>
          <w:p w14:paraId="73CC51E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006E561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tcBorders>
              <w:top w:val="single" w:sz="4" w:space="0" w:color="auto"/>
              <w:bottom w:val="single" w:sz="4" w:space="0" w:color="auto"/>
            </w:tcBorders>
            <w:shd w:val="clear" w:color="auto" w:fill="auto"/>
            <w:noWrap/>
            <w:vAlign w:val="bottom"/>
            <w:hideMark/>
          </w:tcPr>
          <w:p w14:paraId="23E9AE7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900" w:type="dxa"/>
            <w:tcBorders>
              <w:top w:val="single" w:sz="4" w:space="0" w:color="auto"/>
              <w:bottom w:val="single" w:sz="4" w:space="0" w:color="auto"/>
            </w:tcBorders>
            <w:shd w:val="clear" w:color="auto" w:fill="auto"/>
            <w:noWrap/>
            <w:vAlign w:val="bottom"/>
            <w:hideMark/>
          </w:tcPr>
          <w:p w14:paraId="56D6B33E"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r>
      <w:tr w:rsidR="00447461" w:rsidRPr="00972802" w14:paraId="527F0643" w14:textId="77777777" w:rsidTr="0096356E">
        <w:trPr>
          <w:trHeight w:val="247"/>
        </w:trPr>
        <w:tc>
          <w:tcPr>
            <w:tcW w:w="2250" w:type="dxa"/>
            <w:tcBorders>
              <w:top w:val="single" w:sz="4" w:space="0" w:color="auto"/>
            </w:tcBorders>
            <w:shd w:val="clear" w:color="auto" w:fill="auto"/>
            <w:noWrap/>
            <w:vAlign w:val="bottom"/>
            <w:hideMark/>
          </w:tcPr>
          <w:p w14:paraId="7AEADCE6" w14:textId="6BC8317E"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(Crofts et al., 2008)</w:t>
            </w:r>
            <w:r w:rsidR="003721DB" w:rsidRPr="00972802">
              <w:rPr>
                <w:rFonts w:asciiTheme="majorBidi" w:eastAsia="Times New Roman" w:hAnsiTheme="majorBidi" w:cstheme="majorBidi"/>
                <w:color w:val="000000"/>
                <w:sz w:val="20"/>
                <w:szCs w:val="20"/>
                <w:vertAlign w:val="superscript"/>
              </w:rPr>
              <w:t>28</w:t>
            </w:r>
          </w:p>
        </w:tc>
        <w:tc>
          <w:tcPr>
            <w:tcW w:w="561" w:type="dxa"/>
            <w:tcBorders>
              <w:top w:val="single" w:sz="4" w:space="0" w:color="auto"/>
            </w:tcBorders>
            <w:shd w:val="clear" w:color="auto" w:fill="auto"/>
            <w:noWrap/>
            <w:vAlign w:val="bottom"/>
            <w:hideMark/>
          </w:tcPr>
          <w:p w14:paraId="1F295C4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tcBorders>
              <w:top w:val="single" w:sz="4" w:space="0" w:color="auto"/>
            </w:tcBorders>
            <w:shd w:val="clear" w:color="auto" w:fill="auto"/>
            <w:noWrap/>
            <w:vAlign w:val="bottom"/>
            <w:hideMark/>
          </w:tcPr>
          <w:p w14:paraId="10C5682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61" w:type="dxa"/>
            <w:tcBorders>
              <w:top w:val="single" w:sz="4" w:space="0" w:color="auto"/>
            </w:tcBorders>
            <w:shd w:val="clear" w:color="auto" w:fill="auto"/>
            <w:noWrap/>
            <w:vAlign w:val="bottom"/>
            <w:hideMark/>
          </w:tcPr>
          <w:p w14:paraId="00399D0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tcBorders>
              <w:top w:val="single" w:sz="4" w:space="0" w:color="auto"/>
            </w:tcBorders>
            <w:shd w:val="clear" w:color="auto" w:fill="auto"/>
            <w:noWrap/>
            <w:vAlign w:val="bottom"/>
            <w:hideMark/>
          </w:tcPr>
          <w:p w14:paraId="3D48D40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tcBorders>
              <w:top w:val="single" w:sz="4" w:space="0" w:color="auto"/>
            </w:tcBorders>
            <w:shd w:val="clear" w:color="auto" w:fill="auto"/>
            <w:noWrap/>
            <w:vAlign w:val="bottom"/>
            <w:hideMark/>
          </w:tcPr>
          <w:p w14:paraId="2DF9FD6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6A7A8AB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tcBorders>
              <w:top w:val="single" w:sz="4" w:space="0" w:color="auto"/>
            </w:tcBorders>
            <w:shd w:val="clear" w:color="auto" w:fill="auto"/>
            <w:noWrap/>
            <w:vAlign w:val="bottom"/>
            <w:hideMark/>
          </w:tcPr>
          <w:p w14:paraId="7A2880D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tcBorders>
              <w:top w:val="single" w:sz="4" w:space="0" w:color="auto"/>
            </w:tcBorders>
            <w:shd w:val="clear" w:color="auto" w:fill="auto"/>
            <w:noWrap/>
            <w:vAlign w:val="bottom"/>
            <w:hideMark/>
          </w:tcPr>
          <w:p w14:paraId="7EE2D92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5FB2419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tcBorders>
              <w:top w:val="single" w:sz="4" w:space="0" w:color="auto"/>
            </w:tcBorders>
            <w:shd w:val="clear" w:color="auto" w:fill="auto"/>
            <w:noWrap/>
            <w:vAlign w:val="bottom"/>
            <w:hideMark/>
          </w:tcPr>
          <w:p w14:paraId="548AA77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tcBorders>
            <w:shd w:val="clear" w:color="auto" w:fill="auto"/>
            <w:noWrap/>
            <w:vAlign w:val="bottom"/>
            <w:hideMark/>
          </w:tcPr>
          <w:p w14:paraId="6646DB1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tcBorders>
              <w:top w:val="single" w:sz="4" w:space="0" w:color="auto"/>
            </w:tcBorders>
            <w:shd w:val="clear" w:color="auto" w:fill="auto"/>
            <w:noWrap/>
            <w:vAlign w:val="bottom"/>
            <w:hideMark/>
          </w:tcPr>
          <w:p w14:paraId="474EF16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78.5% (5.5/7)</w:t>
            </w:r>
          </w:p>
        </w:tc>
        <w:tc>
          <w:tcPr>
            <w:tcW w:w="900" w:type="dxa"/>
            <w:tcBorders>
              <w:top w:val="single" w:sz="4" w:space="0" w:color="auto"/>
            </w:tcBorders>
            <w:shd w:val="clear" w:color="auto" w:fill="auto"/>
            <w:noWrap/>
            <w:vAlign w:val="bottom"/>
            <w:hideMark/>
          </w:tcPr>
          <w:p w14:paraId="3A90725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49F13B3B" w14:textId="77777777" w:rsidTr="0096356E">
        <w:trPr>
          <w:trHeight w:val="247"/>
        </w:trPr>
        <w:tc>
          <w:tcPr>
            <w:tcW w:w="2250" w:type="dxa"/>
            <w:shd w:val="clear" w:color="auto" w:fill="auto"/>
            <w:noWrap/>
            <w:vAlign w:val="bottom"/>
            <w:hideMark/>
          </w:tcPr>
          <w:p w14:paraId="6E201AF1" w14:textId="72A1ABBD"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(Crawshaw et al., 2018)</w:t>
            </w:r>
            <w:r w:rsidR="003721DB" w:rsidRPr="00972802">
              <w:rPr>
                <w:rFonts w:asciiTheme="majorBidi" w:eastAsia="Times New Roman" w:hAnsiTheme="majorBidi" w:cstheme="majorBidi"/>
                <w:color w:val="000000"/>
                <w:sz w:val="20"/>
                <w:szCs w:val="20"/>
                <w:vertAlign w:val="superscript"/>
              </w:rPr>
              <w:t>18</w:t>
            </w:r>
          </w:p>
        </w:tc>
        <w:tc>
          <w:tcPr>
            <w:tcW w:w="561" w:type="dxa"/>
            <w:shd w:val="clear" w:color="auto" w:fill="auto"/>
            <w:noWrap/>
            <w:vAlign w:val="bottom"/>
            <w:hideMark/>
          </w:tcPr>
          <w:p w14:paraId="60B6914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56EF2E4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30CF0E1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125C805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01B375D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5CBCD82D"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53BE281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4114E0D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59031DF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shd w:val="clear" w:color="auto" w:fill="auto"/>
            <w:noWrap/>
            <w:vAlign w:val="bottom"/>
            <w:hideMark/>
          </w:tcPr>
          <w:p w14:paraId="67A1F9A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shd w:val="clear" w:color="auto" w:fill="auto"/>
            <w:noWrap/>
            <w:vAlign w:val="bottom"/>
            <w:hideMark/>
          </w:tcPr>
          <w:p w14:paraId="4BF362D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shd w:val="clear" w:color="auto" w:fill="auto"/>
            <w:noWrap/>
            <w:vAlign w:val="bottom"/>
            <w:hideMark/>
          </w:tcPr>
          <w:p w14:paraId="5323D6E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62.5% (5/8)</w:t>
            </w:r>
          </w:p>
        </w:tc>
        <w:tc>
          <w:tcPr>
            <w:tcW w:w="900" w:type="dxa"/>
            <w:shd w:val="clear" w:color="auto" w:fill="auto"/>
            <w:noWrap/>
            <w:vAlign w:val="bottom"/>
            <w:hideMark/>
          </w:tcPr>
          <w:p w14:paraId="20F74A7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Moderate</w:t>
            </w:r>
          </w:p>
        </w:tc>
      </w:tr>
      <w:tr w:rsidR="00447461" w:rsidRPr="00972802" w14:paraId="364FCD1B" w14:textId="77777777" w:rsidTr="0096356E">
        <w:trPr>
          <w:trHeight w:val="247"/>
        </w:trPr>
        <w:tc>
          <w:tcPr>
            <w:tcW w:w="2250" w:type="dxa"/>
            <w:shd w:val="clear" w:color="auto" w:fill="auto"/>
            <w:vAlign w:val="bottom"/>
            <w:hideMark/>
          </w:tcPr>
          <w:p w14:paraId="467A2B83" w14:textId="3F4653D1"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(Aldridge et al., 2016a)</w:t>
            </w:r>
            <w:r w:rsidR="003721DB" w:rsidRPr="00972802">
              <w:rPr>
                <w:rFonts w:asciiTheme="majorBidi" w:eastAsia="Times New Roman" w:hAnsiTheme="majorBidi" w:cstheme="majorBidi"/>
                <w:color w:val="000000"/>
                <w:sz w:val="20"/>
                <w:szCs w:val="20"/>
                <w:vertAlign w:val="superscript"/>
              </w:rPr>
              <w:t>1</w:t>
            </w:r>
          </w:p>
        </w:tc>
        <w:tc>
          <w:tcPr>
            <w:tcW w:w="561" w:type="dxa"/>
            <w:shd w:val="clear" w:color="auto" w:fill="auto"/>
            <w:noWrap/>
            <w:vAlign w:val="bottom"/>
            <w:hideMark/>
          </w:tcPr>
          <w:p w14:paraId="57E41BB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65079D6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702F8B6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6B03033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6D9E71D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7282863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shd w:val="clear" w:color="auto" w:fill="auto"/>
            <w:noWrap/>
            <w:vAlign w:val="bottom"/>
            <w:hideMark/>
          </w:tcPr>
          <w:p w14:paraId="1463097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366E602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436BE78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shd w:val="clear" w:color="auto" w:fill="auto"/>
            <w:noWrap/>
            <w:vAlign w:val="bottom"/>
            <w:hideMark/>
          </w:tcPr>
          <w:p w14:paraId="1D9CF4D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shd w:val="clear" w:color="auto" w:fill="auto"/>
            <w:noWrap/>
            <w:vAlign w:val="bottom"/>
            <w:hideMark/>
          </w:tcPr>
          <w:p w14:paraId="29699FB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shd w:val="clear" w:color="auto" w:fill="auto"/>
            <w:noWrap/>
            <w:vAlign w:val="bottom"/>
            <w:hideMark/>
          </w:tcPr>
          <w:p w14:paraId="54201CF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94% (7.5/8)</w:t>
            </w:r>
          </w:p>
        </w:tc>
        <w:tc>
          <w:tcPr>
            <w:tcW w:w="900" w:type="dxa"/>
            <w:shd w:val="clear" w:color="auto" w:fill="auto"/>
            <w:noWrap/>
            <w:vAlign w:val="bottom"/>
            <w:hideMark/>
          </w:tcPr>
          <w:p w14:paraId="6F05385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59C8BF52" w14:textId="77777777" w:rsidTr="0096356E">
        <w:trPr>
          <w:trHeight w:val="247"/>
        </w:trPr>
        <w:tc>
          <w:tcPr>
            <w:tcW w:w="2250" w:type="dxa"/>
            <w:shd w:val="clear" w:color="auto" w:fill="auto"/>
            <w:noWrap/>
            <w:vAlign w:val="bottom"/>
            <w:hideMark/>
          </w:tcPr>
          <w:p w14:paraId="2E7C5AC1" w14:textId="115F46B4"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w:t>
            </w:r>
            <w:proofErr w:type="spellStart"/>
            <w:r w:rsidRPr="00972802">
              <w:rPr>
                <w:rFonts w:asciiTheme="majorBidi" w:eastAsia="Times New Roman" w:hAnsiTheme="majorBidi" w:cstheme="majorBidi"/>
                <w:color w:val="000000"/>
                <w:sz w:val="20"/>
                <w:szCs w:val="20"/>
              </w:rPr>
              <w:t>Cegolon</w:t>
            </w:r>
            <w:proofErr w:type="spellEnd"/>
            <w:r w:rsidRPr="00972802">
              <w:rPr>
                <w:rFonts w:asciiTheme="majorBidi" w:eastAsia="Times New Roman" w:hAnsiTheme="majorBidi" w:cstheme="majorBidi"/>
                <w:color w:val="000000"/>
                <w:sz w:val="20"/>
                <w:szCs w:val="20"/>
              </w:rPr>
              <w:t xml:space="preserve"> et al., 2010)</w:t>
            </w:r>
            <w:r w:rsidR="003721DB" w:rsidRPr="00972802">
              <w:rPr>
                <w:rFonts w:asciiTheme="majorBidi" w:eastAsia="Times New Roman" w:hAnsiTheme="majorBidi" w:cstheme="majorBidi"/>
                <w:color w:val="000000"/>
                <w:sz w:val="20"/>
                <w:szCs w:val="20"/>
                <w:vertAlign w:val="superscript"/>
              </w:rPr>
              <w:t>12</w:t>
            </w:r>
          </w:p>
        </w:tc>
        <w:tc>
          <w:tcPr>
            <w:tcW w:w="561" w:type="dxa"/>
            <w:shd w:val="clear" w:color="auto" w:fill="auto"/>
            <w:noWrap/>
            <w:vAlign w:val="bottom"/>
            <w:hideMark/>
          </w:tcPr>
          <w:p w14:paraId="73B25EB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1CE7E8E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07DE7A6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7D097EE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70564F7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3A326EB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shd w:val="clear" w:color="auto" w:fill="auto"/>
            <w:noWrap/>
            <w:vAlign w:val="bottom"/>
            <w:hideMark/>
          </w:tcPr>
          <w:p w14:paraId="3BCDC25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5FA53A0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60AF0D4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shd w:val="clear" w:color="auto" w:fill="auto"/>
            <w:noWrap/>
            <w:vAlign w:val="bottom"/>
            <w:hideMark/>
          </w:tcPr>
          <w:p w14:paraId="369C6F1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shd w:val="clear" w:color="auto" w:fill="auto"/>
            <w:noWrap/>
            <w:vAlign w:val="bottom"/>
            <w:hideMark/>
          </w:tcPr>
          <w:p w14:paraId="2A5EEEE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shd w:val="clear" w:color="auto" w:fill="auto"/>
            <w:noWrap/>
            <w:vAlign w:val="bottom"/>
            <w:hideMark/>
          </w:tcPr>
          <w:p w14:paraId="1700893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64% (4.5/7)</w:t>
            </w:r>
          </w:p>
        </w:tc>
        <w:tc>
          <w:tcPr>
            <w:tcW w:w="900" w:type="dxa"/>
            <w:shd w:val="clear" w:color="auto" w:fill="auto"/>
            <w:noWrap/>
            <w:vAlign w:val="bottom"/>
            <w:hideMark/>
          </w:tcPr>
          <w:p w14:paraId="0A9D90CD"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Moderate</w:t>
            </w:r>
          </w:p>
        </w:tc>
      </w:tr>
      <w:tr w:rsidR="00447461" w:rsidRPr="00972802" w14:paraId="6B3CE0DA" w14:textId="77777777" w:rsidTr="0096356E">
        <w:trPr>
          <w:trHeight w:val="247"/>
        </w:trPr>
        <w:tc>
          <w:tcPr>
            <w:tcW w:w="2250" w:type="dxa"/>
            <w:shd w:val="clear" w:color="auto" w:fill="auto"/>
            <w:noWrap/>
            <w:vAlign w:val="bottom"/>
            <w:hideMark/>
          </w:tcPr>
          <w:p w14:paraId="05608522" w14:textId="5B006926"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(French et al., 2007)</w:t>
            </w:r>
            <w:r w:rsidR="003721DB" w:rsidRPr="00972802">
              <w:rPr>
                <w:rFonts w:asciiTheme="majorBidi" w:eastAsia="Times New Roman" w:hAnsiTheme="majorBidi" w:cstheme="majorBidi"/>
                <w:color w:val="000000"/>
                <w:sz w:val="20"/>
                <w:szCs w:val="20"/>
                <w:vertAlign w:val="superscript"/>
              </w:rPr>
              <w:t>25</w:t>
            </w:r>
          </w:p>
        </w:tc>
        <w:tc>
          <w:tcPr>
            <w:tcW w:w="561" w:type="dxa"/>
            <w:shd w:val="clear" w:color="auto" w:fill="auto"/>
            <w:noWrap/>
            <w:vAlign w:val="bottom"/>
            <w:hideMark/>
          </w:tcPr>
          <w:p w14:paraId="62E022B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bookmarkStart w:id="7" w:name="_Hlk112078421"/>
            <w:r w:rsidRPr="00972802">
              <w:rPr>
                <w:rFonts w:ascii="Segoe UI Symbol" w:eastAsia="Times New Roman" w:hAnsi="Segoe UI Symbol" w:cs="Segoe UI Symbol"/>
                <w:color w:val="000000"/>
                <w:sz w:val="20"/>
                <w:szCs w:val="20"/>
              </w:rPr>
              <w:t>✗</w:t>
            </w:r>
            <w:bookmarkEnd w:id="7"/>
          </w:p>
        </w:tc>
        <w:tc>
          <w:tcPr>
            <w:tcW w:w="519" w:type="dxa"/>
            <w:shd w:val="clear" w:color="auto" w:fill="auto"/>
            <w:noWrap/>
            <w:vAlign w:val="bottom"/>
            <w:hideMark/>
          </w:tcPr>
          <w:p w14:paraId="4BA1D87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1AFA60B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shd w:val="clear" w:color="auto" w:fill="auto"/>
            <w:noWrap/>
            <w:vAlign w:val="bottom"/>
            <w:hideMark/>
          </w:tcPr>
          <w:p w14:paraId="125C2BC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750799E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3FA8FAE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50AD653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2711339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59F519A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shd w:val="clear" w:color="auto" w:fill="auto"/>
            <w:noWrap/>
            <w:vAlign w:val="bottom"/>
            <w:hideMark/>
          </w:tcPr>
          <w:p w14:paraId="2AE6B1F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shd w:val="clear" w:color="auto" w:fill="auto"/>
            <w:noWrap/>
            <w:vAlign w:val="bottom"/>
            <w:hideMark/>
          </w:tcPr>
          <w:p w14:paraId="6F45A8A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shd w:val="clear" w:color="auto" w:fill="auto"/>
            <w:noWrap/>
            <w:vAlign w:val="bottom"/>
            <w:hideMark/>
          </w:tcPr>
          <w:p w14:paraId="5E6394F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57% (4/7)</w:t>
            </w:r>
          </w:p>
        </w:tc>
        <w:tc>
          <w:tcPr>
            <w:tcW w:w="900" w:type="dxa"/>
            <w:shd w:val="clear" w:color="auto" w:fill="auto"/>
            <w:noWrap/>
            <w:vAlign w:val="bottom"/>
            <w:hideMark/>
          </w:tcPr>
          <w:p w14:paraId="2D56851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Moderate</w:t>
            </w:r>
          </w:p>
        </w:tc>
      </w:tr>
      <w:tr w:rsidR="00447461" w:rsidRPr="00972802" w14:paraId="6FF912DA" w14:textId="77777777" w:rsidTr="0096356E">
        <w:trPr>
          <w:trHeight w:val="247"/>
        </w:trPr>
        <w:tc>
          <w:tcPr>
            <w:tcW w:w="2250" w:type="dxa"/>
            <w:tcBorders>
              <w:bottom w:val="single" w:sz="4" w:space="0" w:color="auto"/>
            </w:tcBorders>
            <w:shd w:val="clear" w:color="auto" w:fill="auto"/>
            <w:noWrap/>
            <w:vAlign w:val="bottom"/>
            <w:hideMark/>
          </w:tcPr>
          <w:p w14:paraId="198B040F" w14:textId="05DA173C"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(Harling et al., 2007)</w:t>
            </w:r>
            <w:r w:rsidR="003721DB" w:rsidRPr="00972802">
              <w:rPr>
                <w:rFonts w:asciiTheme="majorBidi" w:eastAsia="Times New Roman" w:hAnsiTheme="majorBidi" w:cstheme="majorBidi"/>
                <w:color w:val="000000"/>
                <w:sz w:val="20"/>
                <w:szCs w:val="20"/>
                <w:vertAlign w:val="superscript"/>
              </w:rPr>
              <w:t>29</w:t>
            </w:r>
          </w:p>
        </w:tc>
        <w:tc>
          <w:tcPr>
            <w:tcW w:w="561" w:type="dxa"/>
            <w:tcBorders>
              <w:bottom w:val="single" w:sz="4" w:space="0" w:color="auto"/>
            </w:tcBorders>
            <w:shd w:val="clear" w:color="auto" w:fill="auto"/>
            <w:noWrap/>
            <w:vAlign w:val="bottom"/>
            <w:hideMark/>
          </w:tcPr>
          <w:p w14:paraId="0527667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tcBorders>
              <w:bottom w:val="single" w:sz="4" w:space="0" w:color="auto"/>
            </w:tcBorders>
            <w:shd w:val="clear" w:color="auto" w:fill="auto"/>
            <w:noWrap/>
            <w:vAlign w:val="bottom"/>
            <w:hideMark/>
          </w:tcPr>
          <w:p w14:paraId="5393248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4EEDDA9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15E88504"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tcBorders>
              <w:bottom w:val="single" w:sz="4" w:space="0" w:color="auto"/>
            </w:tcBorders>
            <w:shd w:val="clear" w:color="auto" w:fill="auto"/>
            <w:noWrap/>
            <w:vAlign w:val="bottom"/>
            <w:hideMark/>
          </w:tcPr>
          <w:p w14:paraId="1443A4F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61" w:type="dxa"/>
            <w:tcBorders>
              <w:bottom w:val="single" w:sz="4" w:space="0" w:color="auto"/>
            </w:tcBorders>
            <w:shd w:val="clear" w:color="auto" w:fill="auto"/>
            <w:noWrap/>
            <w:vAlign w:val="bottom"/>
            <w:hideMark/>
          </w:tcPr>
          <w:p w14:paraId="021CB8F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N/A</w:t>
            </w:r>
          </w:p>
        </w:tc>
        <w:tc>
          <w:tcPr>
            <w:tcW w:w="519" w:type="dxa"/>
            <w:tcBorders>
              <w:bottom w:val="single" w:sz="4" w:space="0" w:color="auto"/>
            </w:tcBorders>
            <w:shd w:val="clear" w:color="auto" w:fill="auto"/>
            <w:noWrap/>
            <w:vAlign w:val="bottom"/>
            <w:hideMark/>
          </w:tcPr>
          <w:p w14:paraId="22F1247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tcBorders>
              <w:bottom w:val="single" w:sz="4" w:space="0" w:color="auto"/>
            </w:tcBorders>
            <w:shd w:val="clear" w:color="auto" w:fill="auto"/>
            <w:noWrap/>
            <w:vAlign w:val="bottom"/>
            <w:hideMark/>
          </w:tcPr>
          <w:p w14:paraId="1810B45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53E22BB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tcBorders>
              <w:bottom w:val="single" w:sz="4" w:space="0" w:color="auto"/>
            </w:tcBorders>
            <w:shd w:val="clear" w:color="auto" w:fill="auto"/>
            <w:noWrap/>
            <w:vAlign w:val="bottom"/>
            <w:hideMark/>
          </w:tcPr>
          <w:p w14:paraId="26B2FBD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bottom w:val="single" w:sz="4" w:space="0" w:color="auto"/>
            </w:tcBorders>
            <w:shd w:val="clear" w:color="auto" w:fill="auto"/>
            <w:noWrap/>
            <w:vAlign w:val="bottom"/>
            <w:hideMark/>
          </w:tcPr>
          <w:p w14:paraId="3B745F7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tcBorders>
              <w:bottom w:val="single" w:sz="4" w:space="0" w:color="auto"/>
            </w:tcBorders>
            <w:shd w:val="clear" w:color="auto" w:fill="auto"/>
            <w:noWrap/>
            <w:vAlign w:val="bottom"/>
            <w:hideMark/>
          </w:tcPr>
          <w:p w14:paraId="7A7E40F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100% (6/6)</w:t>
            </w:r>
          </w:p>
        </w:tc>
        <w:tc>
          <w:tcPr>
            <w:tcW w:w="900" w:type="dxa"/>
            <w:tcBorders>
              <w:bottom w:val="single" w:sz="4" w:space="0" w:color="auto"/>
            </w:tcBorders>
            <w:shd w:val="clear" w:color="auto" w:fill="auto"/>
            <w:noWrap/>
            <w:vAlign w:val="bottom"/>
            <w:hideMark/>
          </w:tcPr>
          <w:p w14:paraId="588E8E6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57224F25" w14:textId="77777777" w:rsidTr="0096356E">
        <w:trPr>
          <w:trHeight w:val="247"/>
        </w:trPr>
        <w:tc>
          <w:tcPr>
            <w:tcW w:w="2250" w:type="dxa"/>
            <w:tcBorders>
              <w:top w:val="single" w:sz="4" w:space="0" w:color="auto"/>
              <w:bottom w:val="single" w:sz="4" w:space="0" w:color="auto"/>
            </w:tcBorders>
            <w:shd w:val="clear" w:color="auto" w:fill="auto"/>
            <w:noWrap/>
            <w:vAlign w:val="bottom"/>
            <w:hideMark/>
          </w:tcPr>
          <w:p w14:paraId="41551973" w14:textId="77777777" w:rsidR="00447461" w:rsidRPr="00972802" w:rsidRDefault="00447461" w:rsidP="0096356E">
            <w:pPr>
              <w:spacing w:after="0"/>
              <w:ind w:firstLine="0"/>
              <w:jc w:val="both"/>
              <w:rPr>
                <w:rFonts w:asciiTheme="majorBidi" w:eastAsia="Times New Roman" w:hAnsiTheme="majorBidi" w:cstheme="majorBidi"/>
                <w:b/>
                <w:bCs/>
                <w:color w:val="000000"/>
                <w:sz w:val="20"/>
                <w:szCs w:val="20"/>
              </w:rPr>
            </w:pPr>
            <w:r w:rsidRPr="00972802">
              <w:rPr>
                <w:rFonts w:asciiTheme="majorBidi" w:eastAsia="Times New Roman" w:hAnsiTheme="majorBidi" w:cstheme="majorBidi"/>
                <w:b/>
                <w:bCs/>
                <w:color w:val="000000"/>
                <w:sz w:val="20"/>
                <w:szCs w:val="20"/>
              </w:rPr>
              <w:t>Qualitative Study</w:t>
            </w:r>
          </w:p>
        </w:tc>
        <w:tc>
          <w:tcPr>
            <w:tcW w:w="561" w:type="dxa"/>
            <w:tcBorders>
              <w:top w:val="single" w:sz="4" w:space="0" w:color="auto"/>
              <w:bottom w:val="single" w:sz="4" w:space="0" w:color="auto"/>
            </w:tcBorders>
            <w:shd w:val="clear" w:color="auto" w:fill="auto"/>
            <w:noWrap/>
            <w:vAlign w:val="bottom"/>
            <w:hideMark/>
          </w:tcPr>
          <w:p w14:paraId="78BE2C1D" w14:textId="77777777" w:rsidR="00447461" w:rsidRPr="00972802" w:rsidRDefault="00447461" w:rsidP="0096356E">
            <w:pPr>
              <w:spacing w:after="0"/>
              <w:ind w:firstLine="0"/>
              <w:jc w:val="both"/>
              <w:rPr>
                <w:rFonts w:asciiTheme="majorBidi" w:eastAsia="Times New Roman" w:hAnsiTheme="majorBidi" w:cstheme="majorBidi"/>
                <w:b/>
                <w:bCs/>
                <w:color w:val="000000"/>
                <w:sz w:val="20"/>
                <w:szCs w:val="20"/>
              </w:rPr>
            </w:pPr>
          </w:p>
        </w:tc>
        <w:tc>
          <w:tcPr>
            <w:tcW w:w="519" w:type="dxa"/>
            <w:tcBorders>
              <w:top w:val="single" w:sz="4" w:space="0" w:color="auto"/>
              <w:bottom w:val="single" w:sz="4" w:space="0" w:color="auto"/>
            </w:tcBorders>
            <w:shd w:val="clear" w:color="auto" w:fill="auto"/>
            <w:noWrap/>
            <w:vAlign w:val="bottom"/>
            <w:hideMark/>
          </w:tcPr>
          <w:p w14:paraId="32AF3E7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07FCEEE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0D65847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88" w:type="dxa"/>
            <w:tcBorders>
              <w:top w:val="single" w:sz="4" w:space="0" w:color="auto"/>
              <w:bottom w:val="single" w:sz="4" w:space="0" w:color="auto"/>
            </w:tcBorders>
            <w:shd w:val="clear" w:color="auto" w:fill="auto"/>
            <w:noWrap/>
            <w:vAlign w:val="bottom"/>
            <w:hideMark/>
          </w:tcPr>
          <w:p w14:paraId="0A9852D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10AF4BD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19" w:type="dxa"/>
            <w:tcBorders>
              <w:top w:val="single" w:sz="4" w:space="0" w:color="auto"/>
              <w:bottom w:val="single" w:sz="4" w:space="0" w:color="auto"/>
            </w:tcBorders>
            <w:shd w:val="clear" w:color="auto" w:fill="auto"/>
            <w:noWrap/>
            <w:vAlign w:val="bottom"/>
            <w:hideMark/>
          </w:tcPr>
          <w:p w14:paraId="2FFC438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30" w:type="dxa"/>
            <w:tcBorders>
              <w:top w:val="single" w:sz="4" w:space="0" w:color="auto"/>
              <w:bottom w:val="single" w:sz="4" w:space="0" w:color="auto"/>
            </w:tcBorders>
            <w:shd w:val="clear" w:color="auto" w:fill="auto"/>
            <w:noWrap/>
            <w:vAlign w:val="bottom"/>
            <w:hideMark/>
          </w:tcPr>
          <w:p w14:paraId="7BB676A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21F2560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609" w:type="dxa"/>
            <w:tcBorders>
              <w:top w:val="single" w:sz="4" w:space="0" w:color="auto"/>
              <w:bottom w:val="single" w:sz="4" w:space="0" w:color="auto"/>
            </w:tcBorders>
            <w:shd w:val="clear" w:color="auto" w:fill="auto"/>
            <w:noWrap/>
            <w:vAlign w:val="bottom"/>
            <w:hideMark/>
          </w:tcPr>
          <w:p w14:paraId="68DC474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561" w:type="dxa"/>
            <w:tcBorders>
              <w:top w:val="single" w:sz="4" w:space="0" w:color="auto"/>
              <w:bottom w:val="single" w:sz="4" w:space="0" w:color="auto"/>
            </w:tcBorders>
            <w:shd w:val="clear" w:color="auto" w:fill="auto"/>
            <w:noWrap/>
            <w:vAlign w:val="bottom"/>
            <w:hideMark/>
          </w:tcPr>
          <w:p w14:paraId="65A65F3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tcBorders>
              <w:top w:val="single" w:sz="4" w:space="0" w:color="auto"/>
              <w:bottom w:val="single" w:sz="4" w:space="0" w:color="auto"/>
            </w:tcBorders>
            <w:shd w:val="clear" w:color="auto" w:fill="auto"/>
            <w:noWrap/>
            <w:vAlign w:val="bottom"/>
            <w:hideMark/>
          </w:tcPr>
          <w:p w14:paraId="3AA0336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900" w:type="dxa"/>
            <w:tcBorders>
              <w:top w:val="single" w:sz="4" w:space="0" w:color="auto"/>
              <w:bottom w:val="single" w:sz="4" w:space="0" w:color="auto"/>
            </w:tcBorders>
            <w:shd w:val="clear" w:color="auto" w:fill="auto"/>
            <w:noWrap/>
            <w:vAlign w:val="bottom"/>
            <w:hideMark/>
          </w:tcPr>
          <w:p w14:paraId="2EDFB4A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r>
      <w:tr w:rsidR="00447461" w:rsidRPr="00972802" w14:paraId="7EBC270B" w14:textId="77777777" w:rsidTr="0096356E">
        <w:trPr>
          <w:trHeight w:val="244"/>
        </w:trPr>
        <w:tc>
          <w:tcPr>
            <w:tcW w:w="2250" w:type="dxa"/>
            <w:tcBorders>
              <w:top w:val="single" w:sz="4" w:space="0" w:color="auto"/>
            </w:tcBorders>
            <w:shd w:val="clear" w:color="auto" w:fill="auto"/>
            <w:noWrap/>
            <w:vAlign w:val="bottom"/>
            <w:hideMark/>
          </w:tcPr>
          <w:p w14:paraId="5A432E88" w14:textId="27C9A195"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(Humphreys et al., 2017)</w:t>
            </w:r>
            <w:r w:rsidR="003721DB" w:rsidRPr="00972802">
              <w:rPr>
                <w:rFonts w:asciiTheme="majorBidi" w:eastAsia="Times New Roman" w:hAnsiTheme="majorBidi" w:cstheme="majorBidi"/>
                <w:color w:val="000000"/>
                <w:sz w:val="20"/>
                <w:szCs w:val="20"/>
                <w:vertAlign w:val="superscript"/>
              </w:rPr>
              <w:t>38</w:t>
            </w:r>
          </w:p>
        </w:tc>
        <w:tc>
          <w:tcPr>
            <w:tcW w:w="561" w:type="dxa"/>
            <w:tcBorders>
              <w:top w:val="single" w:sz="4" w:space="0" w:color="auto"/>
            </w:tcBorders>
            <w:shd w:val="clear" w:color="auto" w:fill="auto"/>
            <w:noWrap/>
            <w:vAlign w:val="bottom"/>
            <w:hideMark/>
          </w:tcPr>
          <w:p w14:paraId="5E5D0D6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tcBorders>
              <w:top w:val="single" w:sz="4" w:space="0" w:color="auto"/>
            </w:tcBorders>
            <w:shd w:val="clear" w:color="auto" w:fill="auto"/>
            <w:noWrap/>
            <w:vAlign w:val="bottom"/>
            <w:hideMark/>
          </w:tcPr>
          <w:p w14:paraId="32D89EE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3B56013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6D79F61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tcBorders>
              <w:top w:val="single" w:sz="4" w:space="0" w:color="auto"/>
            </w:tcBorders>
            <w:shd w:val="clear" w:color="auto" w:fill="auto"/>
            <w:noWrap/>
            <w:vAlign w:val="bottom"/>
            <w:hideMark/>
          </w:tcPr>
          <w:p w14:paraId="7AE1EED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4895D53A"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tcBorders>
              <w:top w:val="single" w:sz="4" w:space="0" w:color="auto"/>
            </w:tcBorders>
            <w:shd w:val="clear" w:color="auto" w:fill="auto"/>
            <w:noWrap/>
            <w:vAlign w:val="bottom"/>
            <w:hideMark/>
          </w:tcPr>
          <w:p w14:paraId="3721E16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630" w:type="dxa"/>
            <w:tcBorders>
              <w:top w:val="single" w:sz="4" w:space="0" w:color="auto"/>
            </w:tcBorders>
            <w:shd w:val="clear" w:color="auto" w:fill="auto"/>
            <w:noWrap/>
            <w:vAlign w:val="bottom"/>
            <w:hideMark/>
          </w:tcPr>
          <w:p w14:paraId="29D1AD6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6BF6E31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09" w:type="dxa"/>
            <w:tcBorders>
              <w:top w:val="single" w:sz="4" w:space="0" w:color="auto"/>
            </w:tcBorders>
            <w:shd w:val="clear" w:color="auto" w:fill="auto"/>
            <w:noWrap/>
            <w:vAlign w:val="bottom"/>
            <w:hideMark/>
          </w:tcPr>
          <w:p w14:paraId="797402C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top w:val="single" w:sz="4" w:space="0" w:color="auto"/>
            </w:tcBorders>
            <w:shd w:val="clear" w:color="auto" w:fill="auto"/>
            <w:noWrap/>
            <w:vAlign w:val="bottom"/>
            <w:hideMark/>
          </w:tcPr>
          <w:p w14:paraId="729ADF4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tcBorders>
              <w:top w:val="single" w:sz="4" w:space="0" w:color="auto"/>
            </w:tcBorders>
            <w:shd w:val="clear" w:color="auto" w:fill="auto"/>
            <w:noWrap/>
            <w:vAlign w:val="bottom"/>
            <w:hideMark/>
          </w:tcPr>
          <w:p w14:paraId="3A73E0E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75% (7.5/10)</w:t>
            </w:r>
          </w:p>
        </w:tc>
        <w:tc>
          <w:tcPr>
            <w:tcW w:w="900" w:type="dxa"/>
            <w:tcBorders>
              <w:top w:val="single" w:sz="4" w:space="0" w:color="auto"/>
            </w:tcBorders>
            <w:shd w:val="clear" w:color="auto" w:fill="auto"/>
            <w:noWrap/>
            <w:vAlign w:val="bottom"/>
            <w:hideMark/>
          </w:tcPr>
          <w:p w14:paraId="0A872C53"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6CC31DEB" w14:textId="77777777" w:rsidTr="0096356E">
        <w:trPr>
          <w:trHeight w:val="247"/>
        </w:trPr>
        <w:tc>
          <w:tcPr>
            <w:tcW w:w="2250" w:type="dxa"/>
            <w:shd w:val="clear" w:color="auto" w:fill="auto"/>
            <w:noWrap/>
            <w:vAlign w:val="bottom"/>
            <w:hideMark/>
          </w:tcPr>
          <w:p w14:paraId="1332C85C" w14:textId="16613E9D"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(Seedat et al., 2014)</w:t>
            </w:r>
            <w:r w:rsidR="00B53D89" w:rsidRPr="00972802">
              <w:rPr>
                <w:rFonts w:asciiTheme="majorBidi" w:eastAsia="Times New Roman" w:hAnsiTheme="majorBidi" w:cstheme="majorBidi"/>
                <w:color w:val="000000"/>
                <w:sz w:val="20"/>
                <w:szCs w:val="20"/>
                <w:vertAlign w:val="superscript"/>
              </w:rPr>
              <w:t>54</w:t>
            </w:r>
          </w:p>
        </w:tc>
        <w:tc>
          <w:tcPr>
            <w:tcW w:w="561" w:type="dxa"/>
            <w:shd w:val="clear" w:color="auto" w:fill="auto"/>
            <w:noWrap/>
            <w:vAlign w:val="bottom"/>
            <w:hideMark/>
          </w:tcPr>
          <w:p w14:paraId="1E3D328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shd w:val="clear" w:color="auto" w:fill="auto"/>
            <w:noWrap/>
            <w:vAlign w:val="bottom"/>
            <w:hideMark/>
          </w:tcPr>
          <w:p w14:paraId="2CC885B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23BD9B90"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3C05A8FF"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shd w:val="clear" w:color="auto" w:fill="auto"/>
            <w:noWrap/>
            <w:vAlign w:val="bottom"/>
            <w:hideMark/>
          </w:tcPr>
          <w:p w14:paraId="403115A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361796E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19" w:type="dxa"/>
            <w:shd w:val="clear" w:color="auto" w:fill="auto"/>
            <w:noWrap/>
            <w:vAlign w:val="bottom"/>
            <w:hideMark/>
          </w:tcPr>
          <w:p w14:paraId="42051ED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shd w:val="clear" w:color="auto" w:fill="auto"/>
            <w:noWrap/>
            <w:vAlign w:val="bottom"/>
            <w:hideMark/>
          </w:tcPr>
          <w:p w14:paraId="597C1E4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09A26848"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09" w:type="dxa"/>
            <w:shd w:val="clear" w:color="auto" w:fill="auto"/>
            <w:noWrap/>
            <w:vAlign w:val="bottom"/>
            <w:hideMark/>
          </w:tcPr>
          <w:p w14:paraId="3687478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shd w:val="clear" w:color="auto" w:fill="auto"/>
            <w:noWrap/>
            <w:vAlign w:val="bottom"/>
            <w:hideMark/>
          </w:tcPr>
          <w:p w14:paraId="7ECF064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shd w:val="clear" w:color="auto" w:fill="auto"/>
            <w:noWrap/>
            <w:vAlign w:val="bottom"/>
            <w:hideMark/>
          </w:tcPr>
          <w:p w14:paraId="67312A55"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75% (7.5/10)</w:t>
            </w:r>
          </w:p>
        </w:tc>
        <w:tc>
          <w:tcPr>
            <w:tcW w:w="900" w:type="dxa"/>
            <w:shd w:val="clear" w:color="auto" w:fill="auto"/>
            <w:noWrap/>
            <w:vAlign w:val="bottom"/>
            <w:hideMark/>
          </w:tcPr>
          <w:p w14:paraId="6431FCF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r w:rsidR="00447461" w:rsidRPr="00972802" w14:paraId="192F64E9" w14:textId="77777777" w:rsidTr="0096356E">
        <w:trPr>
          <w:trHeight w:val="70"/>
        </w:trPr>
        <w:tc>
          <w:tcPr>
            <w:tcW w:w="2250" w:type="dxa"/>
            <w:tcBorders>
              <w:bottom w:val="single" w:sz="4" w:space="0" w:color="auto"/>
            </w:tcBorders>
            <w:shd w:val="clear" w:color="auto" w:fill="auto"/>
            <w:noWrap/>
            <w:vAlign w:val="bottom"/>
            <w:hideMark/>
          </w:tcPr>
          <w:p w14:paraId="145FC06D" w14:textId="54DA5E3F" w:rsidR="00447461" w:rsidRPr="00972802" w:rsidRDefault="00447461" w:rsidP="0096356E">
            <w:pPr>
              <w:spacing w:after="0"/>
              <w:ind w:firstLine="0"/>
              <w:jc w:val="both"/>
              <w:rPr>
                <w:rFonts w:asciiTheme="majorBidi" w:eastAsia="Times New Roman" w:hAnsiTheme="majorBidi" w:cstheme="majorBidi"/>
                <w:color w:val="000000"/>
                <w:sz w:val="20"/>
                <w:szCs w:val="20"/>
                <w:vertAlign w:val="superscript"/>
              </w:rPr>
            </w:pPr>
            <w:r w:rsidRPr="00972802">
              <w:rPr>
                <w:rFonts w:asciiTheme="majorBidi" w:eastAsia="Times New Roman" w:hAnsiTheme="majorBidi" w:cstheme="majorBidi"/>
                <w:color w:val="000000"/>
                <w:sz w:val="20"/>
                <w:szCs w:val="20"/>
              </w:rPr>
              <w:t>(</w:t>
            </w:r>
            <w:proofErr w:type="spellStart"/>
            <w:r w:rsidRPr="00972802">
              <w:rPr>
                <w:rFonts w:asciiTheme="majorBidi" w:eastAsia="Times New Roman" w:hAnsiTheme="majorBidi" w:cstheme="majorBidi"/>
                <w:color w:val="000000"/>
                <w:sz w:val="20"/>
                <w:szCs w:val="20"/>
              </w:rPr>
              <w:t>Chinouya</w:t>
            </w:r>
            <w:proofErr w:type="spellEnd"/>
            <w:r w:rsidRPr="00972802">
              <w:rPr>
                <w:rFonts w:asciiTheme="majorBidi" w:eastAsia="Times New Roman" w:hAnsiTheme="majorBidi" w:cstheme="majorBidi"/>
                <w:color w:val="000000"/>
                <w:sz w:val="20"/>
                <w:szCs w:val="20"/>
              </w:rPr>
              <w:t xml:space="preserve"> &amp; Adeyanju, 2017)</w:t>
            </w:r>
            <w:r w:rsidR="00B53D89" w:rsidRPr="00972802">
              <w:rPr>
                <w:rFonts w:asciiTheme="majorBidi" w:eastAsia="Times New Roman" w:hAnsiTheme="majorBidi" w:cstheme="majorBidi"/>
                <w:color w:val="000000"/>
                <w:sz w:val="20"/>
                <w:szCs w:val="20"/>
                <w:vertAlign w:val="superscript"/>
              </w:rPr>
              <w:t>34</w:t>
            </w:r>
          </w:p>
        </w:tc>
        <w:tc>
          <w:tcPr>
            <w:tcW w:w="561" w:type="dxa"/>
            <w:tcBorders>
              <w:bottom w:val="single" w:sz="4" w:space="0" w:color="auto"/>
            </w:tcBorders>
            <w:shd w:val="clear" w:color="auto" w:fill="auto"/>
            <w:noWrap/>
            <w:vAlign w:val="bottom"/>
            <w:hideMark/>
          </w:tcPr>
          <w:p w14:paraId="3865D969"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tcBorders>
              <w:bottom w:val="single" w:sz="4" w:space="0" w:color="auto"/>
            </w:tcBorders>
            <w:shd w:val="clear" w:color="auto" w:fill="auto"/>
            <w:noWrap/>
            <w:vAlign w:val="bottom"/>
            <w:hideMark/>
          </w:tcPr>
          <w:p w14:paraId="3652536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0F559FF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62E64D2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88" w:type="dxa"/>
            <w:tcBorders>
              <w:bottom w:val="single" w:sz="4" w:space="0" w:color="auto"/>
            </w:tcBorders>
            <w:shd w:val="clear" w:color="auto" w:fill="auto"/>
            <w:noWrap/>
            <w:vAlign w:val="bottom"/>
            <w:hideMark/>
          </w:tcPr>
          <w:p w14:paraId="382B82A7"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78400932"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w:t>
            </w:r>
          </w:p>
        </w:tc>
        <w:tc>
          <w:tcPr>
            <w:tcW w:w="519" w:type="dxa"/>
            <w:tcBorders>
              <w:bottom w:val="single" w:sz="4" w:space="0" w:color="auto"/>
            </w:tcBorders>
            <w:shd w:val="clear" w:color="auto" w:fill="auto"/>
            <w:noWrap/>
            <w:vAlign w:val="bottom"/>
            <w:hideMark/>
          </w:tcPr>
          <w:p w14:paraId="4BADBCC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30" w:type="dxa"/>
            <w:tcBorders>
              <w:bottom w:val="single" w:sz="4" w:space="0" w:color="auto"/>
            </w:tcBorders>
            <w:shd w:val="clear" w:color="auto" w:fill="auto"/>
            <w:noWrap/>
            <w:vAlign w:val="bottom"/>
            <w:hideMark/>
          </w:tcPr>
          <w:p w14:paraId="632FCA46"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3B6FD12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609" w:type="dxa"/>
            <w:tcBorders>
              <w:bottom w:val="single" w:sz="4" w:space="0" w:color="auto"/>
            </w:tcBorders>
            <w:shd w:val="clear" w:color="auto" w:fill="auto"/>
            <w:noWrap/>
            <w:vAlign w:val="bottom"/>
            <w:hideMark/>
          </w:tcPr>
          <w:p w14:paraId="4BB8547C"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Segoe UI Symbol" w:eastAsia="Times New Roman" w:hAnsi="Segoe UI Symbol" w:cs="Segoe UI Symbol"/>
                <w:color w:val="000000"/>
                <w:sz w:val="20"/>
                <w:szCs w:val="20"/>
              </w:rPr>
              <w:t>✗</w:t>
            </w:r>
          </w:p>
        </w:tc>
        <w:tc>
          <w:tcPr>
            <w:tcW w:w="561" w:type="dxa"/>
            <w:tcBorders>
              <w:bottom w:val="single" w:sz="4" w:space="0" w:color="auto"/>
            </w:tcBorders>
            <w:shd w:val="clear" w:color="auto" w:fill="auto"/>
            <w:noWrap/>
            <w:vAlign w:val="bottom"/>
            <w:hideMark/>
          </w:tcPr>
          <w:p w14:paraId="798DE82B"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p>
        </w:tc>
        <w:tc>
          <w:tcPr>
            <w:tcW w:w="1419" w:type="dxa"/>
            <w:tcBorders>
              <w:bottom w:val="single" w:sz="4" w:space="0" w:color="auto"/>
            </w:tcBorders>
            <w:shd w:val="clear" w:color="auto" w:fill="auto"/>
            <w:noWrap/>
            <w:vAlign w:val="bottom"/>
            <w:hideMark/>
          </w:tcPr>
          <w:p w14:paraId="5410B2A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80% (8/10)</w:t>
            </w:r>
          </w:p>
        </w:tc>
        <w:tc>
          <w:tcPr>
            <w:tcW w:w="900" w:type="dxa"/>
            <w:tcBorders>
              <w:bottom w:val="single" w:sz="4" w:space="0" w:color="auto"/>
            </w:tcBorders>
            <w:shd w:val="clear" w:color="auto" w:fill="auto"/>
            <w:noWrap/>
            <w:vAlign w:val="bottom"/>
            <w:hideMark/>
          </w:tcPr>
          <w:p w14:paraId="1FA1B1D1" w14:textId="77777777" w:rsidR="00447461" w:rsidRPr="00972802" w:rsidRDefault="00447461" w:rsidP="0096356E">
            <w:pPr>
              <w:spacing w:after="0"/>
              <w:ind w:firstLine="0"/>
              <w:jc w:val="both"/>
              <w:rPr>
                <w:rFonts w:asciiTheme="majorBidi" w:eastAsia="Times New Roman" w:hAnsiTheme="majorBidi" w:cstheme="majorBidi"/>
                <w:color w:val="000000"/>
                <w:sz w:val="20"/>
                <w:szCs w:val="20"/>
              </w:rPr>
            </w:pPr>
            <w:r w:rsidRPr="00972802">
              <w:rPr>
                <w:rFonts w:asciiTheme="majorBidi" w:eastAsia="Times New Roman" w:hAnsiTheme="majorBidi" w:cstheme="majorBidi"/>
                <w:color w:val="000000"/>
                <w:sz w:val="20"/>
                <w:szCs w:val="20"/>
              </w:rPr>
              <w:t>Low</w:t>
            </w:r>
          </w:p>
        </w:tc>
      </w:tr>
    </w:tbl>
    <w:p w14:paraId="4A3F0B25" w14:textId="77777777" w:rsidR="00447461" w:rsidRPr="00972802" w:rsidRDefault="00447461" w:rsidP="00447461">
      <w:pPr>
        <w:pStyle w:val="NormalWeb"/>
        <w:spacing w:before="0" w:beforeAutospacing="0" w:after="0" w:afterAutospacing="0" w:line="360" w:lineRule="auto"/>
        <w:ind w:left="-720"/>
        <w:jc w:val="both"/>
        <w:rPr>
          <w:color w:val="000000"/>
          <w:sz w:val="22"/>
          <w:szCs w:val="22"/>
        </w:rPr>
      </w:pPr>
      <w:r w:rsidRPr="00972802">
        <w:rPr>
          <w:color w:val="000000"/>
          <w:sz w:val="22"/>
          <w:szCs w:val="22"/>
        </w:rPr>
        <w:t>Studies included in this review were assessed for risk of bias according to JBI (Joanna Briggs Institute) Critical Appraisal Tool.</w:t>
      </w:r>
    </w:p>
    <w:p w14:paraId="6F9B75BC" w14:textId="77777777" w:rsidR="00447461" w:rsidRPr="00972802" w:rsidRDefault="00447461" w:rsidP="00447461">
      <w:pPr>
        <w:pStyle w:val="NormalWeb"/>
        <w:spacing w:before="0" w:beforeAutospacing="0" w:after="0" w:afterAutospacing="0" w:line="360" w:lineRule="auto"/>
        <w:ind w:left="-720"/>
        <w:jc w:val="both"/>
        <w:rPr>
          <w:color w:val="000000"/>
          <w:sz w:val="22"/>
          <w:szCs w:val="22"/>
        </w:rPr>
      </w:pPr>
      <w:r w:rsidRPr="00972802">
        <w:rPr>
          <w:rFonts w:ascii="Segoe UI Symbol" w:hAnsi="Segoe UI Symbol" w:cs="Segoe UI Symbol"/>
          <w:color w:val="000000"/>
          <w:sz w:val="22"/>
          <w:szCs w:val="22"/>
        </w:rPr>
        <w:t>✓</w:t>
      </w:r>
      <w:r w:rsidRPr="00972802">
        <w:rPr>
          <w:color w:val="000000"/>
          <w:sz w:val="22"/>
          <w:szCs w:val="22"/>
        </w:rPr>
        <w:t xml:space="preserve">, indicates yes (1 point); </w:t>
      </w:r>
      <w:r w:rsidRPr="00972802">
        <w:rPr>
          <w:rFonts w:ascii="Segoe UI Symbol" w:hAnsi="Segoe UI Symbol" w:cs="Segoe UI Symbol"/>
          <w:color w:val="000000"/>
          <w:sz w:val="22"/>
          <w:szCs w:val="22"/>
        </w:rPr>
        <w:t>✗</w:t>
      </w:r>
      <w:r w:rsidRPr="00972802">
        <w:rPr>
          <w:color w:val="000000"/>
          <w:sz w:val="22"/>
          <w:szCs w:val="22"/>
        </w:rPr>
        <w:t xml:space="preserve"> indicates No (0 points); “?”, indicates unclear (0.5 points). Risk: The risk of bias was ranked as high when the study score was up to 49%, moderate when the study reached from 50 to 69%, and low when the study score reached more than 70%. N/A, not applicable. </w:t>
      </w:r>
    </w:p>
    <w:p w14:paraId="3A00B1B2" w14:textId="77777777" w:rsidR="00447461" w:rsidRPr="00972802" w:rsidRDefault="00447461" w:rsidP="00447461">
      <w:pPr>
        <w:pStyle w:val="Heading2"/>
        <w:spacing w:before="0"/>
        <w:ind w:firstLine="0"/>
        <w:jc w:val="both"/>
        <w:rPr>
          <w:color w:val="000000"/>
          <w:sz w:val="22"/>
          <w:szCs w:val="22"/>
        </w:rPr>
      </w:pPr>
    </w:p>
    <w:p w14:paraId="47ADD201" w14:textId="77777777" w:rsidR="00447461" w:rsidRPr="00972802" w:rsidRDefault="00447461" w:rsidP="00447461">
      <w:pPr>
        <w:rPr>
          <w:rFonts w:asciiTheme="majorHAnsi" w:eastAsiaTheme="majorEastAsia" w:hAnsiTheme="majorHAnsi" w:cstheme="majorBidi"/>
          <w:color w:val="000000"/>
          <w:sz w:val="26"/>
          <w:szCs w:val="26"/>
        </w:rPr>
      </w:pPr>
      <w:r w:rsidRPr="00972802">
        <w:rPr>
          <w:color w:val="000000"/>
        </w:rPr>
        <w:br w:type="page"/>
      </w:r>
    </w:p>
    <w:p w14:paraId="484B0BFB" w14:textId="77777777" w:rsidR="00447461" w:rsidRPr="00972802" w:rsidRDefault="00447461" w:rsidP="00447461">
      <w:pPr>
        <w:pStyle w:val="Heading2"/>
        <w:spacing w:before="0"/>
        <w:ind w:firstLine="0"/>
        <w:jc w:val="both"/>
        <w:rPr>
          <w:color w:val="000000"/>
        </w:rPr>
      </w:pPr>
    </w:p>
    <w:p w14:paraId="1DEBBA84" w14:textId="77777777" w:rsidR="00447461" w:rsidRPr="00972802" w:rsidRDefault="00447461" w:rsidP="00447461">
      <w:pPr>
        <w:rPr>
          <w:color w:val="000000"/>
        </w:rPr>
      </w:pPr>
    </w:p>
    <w:p w14:paraId="775F1AEA"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16986F5B"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70F4C2B5"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78DE92FC"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0DB9C9DB"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2B819739"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2593362F"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1B925FB3"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596E1976"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6FD3AFFC"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27135ADF"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2C91EE76"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7575E959"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4785FC49"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7A2C4738"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0FB53339" w14:textId="77777777" w:rsidR="00447461" w:rsidRPr="00972802" w:rsidRDefault="00447461" w:rsidP="00447461">
      <w:pPr>
        <w:pStyle w:val="NormalWeb"/>
        <w:spacing w:before="0" w:beforeAutospacing="0" w:after="0" w:afterAutospacing="0" w:line="360" w:lineRule="auto"/>
        <w:jc w:val="both"/>
        <w:rPr>
          <w:color w:val="000000"/>
          <w:lang w:bidi="ps-AF"/>
        </w:rPr>
      </w:pPr>
    </w:p>
    <w:p w14:paraId="0FC77A1E" w14:textId="77777777" w:rsidR="0076687D" w:rsidRPr="00972802" w:rsidRDefault="0076687D">
      <w:pPr>
        <w:rPr>
          <w:color w:val="000000"/>
        </w:rPr>
      </w:pPr>
    </w:p>
    <w:sectPr w:rsidR="0076687D" w:rsidRPr="00972802">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4406" w14:textId="77777777" w:rsidR="000907FD" w:rsidRDefault="000907FD" w:rsidP="00447461">
      <w:pPr>
        <w:spacing w:after="0" w:line="240" w:lineRule="auto"/>
      </w:pPr>
      <w:r>
        <w:separator/>
      </w:r>
    </w:p>
  </w:endnote>
  <w:endnote w:type="continuationSeparator" w:id="0">
    <w:p w14:paraId="54E83A25" w14:textId="77777777" w:rsidR="000907FD" w:rsidRDefault="000907FD" w:rsidP="0044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3143" w14:textId="77777777" w:rsidR="00447461" w:rsidRDefault="00447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4EE9" w14:textId="77777777" w:rsidR="00447461" w:rsidRDefault="00447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5A31" w14:textId="77777777" w:rsidR="00447461" w:rsidRDefault="0044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218E" w14:textId="77777777" w:rsidR="000907FD" w:rsidRDefault="000907FD" w:rsidP="00447461">
      <w:pPr>
        <w:spacing w:after="0" w:line="240" w:lineRule="auto"/>
      </w:pPr>
      <w:r>
        <w:separator/>
      </w:r>
    </w:p>
  </w:footnote>
  <w:footnote w:type="continuationSeparator" w:id="0">
    <w:p w14:paraId="1DDD5AED" w14:textId="77777777" w:rsidR="000907FD" w:rsidRDefault="000907FD" w:rsidP="00447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6D2"/>
    <w:multiLevelType w:val="multilevel"/>
    <w:tmpl w:val="E3EE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2F4"/>
    <w:multiLevelType w:val="hybridMultilevel"/>
    <w:tmpl w:val="2EE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062418">
    <w:abstractNumId w:val="0"/>
  </w:num>
  <w:num w:numId="2" w16cid:durableId="49364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7461"/>
    <w:rsid w:val="00026DB8"/>
    <w:rsid w:val="000907FD"/>
    <w:rsid w:val="0017580F"/>
    <w:rsid w:val="0022724B"/>
    <w:rsid w:val="00265CF4"/>
    <w:rsid w:val="00272695"/>
    <w:rsid w:val="00351417"/>
    <w:rsid w:val="003721DB"/>
    <w:rsid w:val="004231AA"/>
    <w:rsid w:val="00447461"/>
    <w:rsid w:val="00463ADB"/>
    <w:rsid w:val="0076687D"/>
    <w:rsid w:val="008A726E"/>
    <w:rsid w:val="008E4151"/>
    <w:rsid w:val="00972802"/>
    <w:rsid w:val="00983D46"/>
    <w:rsid w:val="009B6A18"/>
    <w:rsid w:val="009F0E02"/>
    <w:rsid w:val="00A56731"/>
    <w:rsid w:val="00B53D89"/>
    <w:rsid w:val="00C570E2"/>
    <w:rsid w:val="00C86B99"/>
    <w:rsid w:val="00E66AA4"/>
    <w:rsid w:val="00EC55A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016A"/>
  <w15:chartTrackingRefBased/>
  <w15:docId w15:val="{54A42DB0-5A64-4517-A78F-8F61AD31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1"/>
    <w:pPr>
      <w:spacing w:line="360" w:lineRule="auto"/>
      <w:ind w:firstLine="720"/>
    </w:pPr>
    <w:rPr>
      <w:rFonts w:eastAsiaTheme="minorHAnsi"/>
      <w:kern w:val="0"/>
      <w:lang w:val="en-US" w:eastAsia="en-US"/>
    </w:rPr>
  </w:style>
  <w:style w:type="paragraph" w:styleId="Heading1">
    <w:name w:val="heading 1"/>
    <w:basedOn w:val="Normal"/>
    <w:next w:val="Normal"/>
    <w:link w:val="Heading1Char"/>
    <w:uiPriority w:val="9"/>
    <w:qFormat/>
    <w:rsid w:val="004474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74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461"/>
    <w:rPr>
      <w:rFonts w:asciiTheme="majorHAnsi" w:eastAsiaTheme="majorEastAsia" w:hAnsiTheme="majorHAnsi" w:cstheme="majorBidi"/>
      <w:color w:val="2F5496" w:themeColor="accent1" w:themeShade="BF"/>
      <w:kern w:val="0"/>
      <w:sz w:val="32"/>
      <w:szCs w:val="32"/>
      <w:lang w:val="en-US" w:eastAsia="en-US"/>
    </w:rPr>
  </w:style>
  <w:style w:type="character" w:customStyle="1" w:styleId="Heading2Char">
    <w:name w:val="Heading 2 Char"/>
    <w:basedOn w:val="DefaultParagraphFont"/>
    <w:link w:val="Heading2"/>
    <w:uiPriority w:val="9"/>
    <w:rsid w:val="00447461"/>
    <w:rPr>
      <w:rFonts w:asciiTheme="majorHAnsi" w:eastAsiaTheme="majorEastAsia" w:hAnsiTheme="majorHAnsi" w:cstheme="majorBidi"/>
      <w:color w:val="2F5496" w:themeColor="accent1" w:themeShade="BF"/>
      <w:kern w:val="0"/>
      <w:sz w:val="26"/>
      <w:szCs w:val="26"/>
      <w:lang w:val="en-US" w:eastAsia="en-US"/>
    </w:rPr>
  </w:style>
  <w:style w:type="paragraph" w:styleId="NormalWeb">
    <w:name w:val="Normal (Web)"/>
    <w:basedOn w:val="Normal"/>
    <w:uiPriority w:val="99"/>
    <w:unhideWhenUsed/>
    <w:rsid w:val="00447461"/>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Default">
    <w:name w:val="Default"/>
    <w:rsid w:val="00447461"/>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rPr>
  </w:style>
  <w:style w:type="paragraph" w:styleId="Footer">
    <w:name w:val="footer"/>
    <w:basedOn w:val="Normal"/>
    <w:link w:val="FooterChar"/>
    <w:uiPriority w:val="99"/>
    <w:unhideWhenUsed/>
    <w:rsid w:val="00447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461"/>
    <w:rPr>
      <w:rFonts w:eastAsiaTheme="minorHAnsi"/>
      <w:kern w:val="0"/>
      <w:lang w:val="en-US" w:eastAsia="en-US"/>
    </w:rPr>
  </w:style>
  <w:style w:type="character" w:styleId="CommentReference">
    <w:name w:val="annotation reference"/>
    <w:basedOn w:val="DefaultParagraphFont"/>
    <w:uiPriority w:val="99"/>
    <w:semiHidden/>
    <w:unhideWhenUsed/>
    <w:rsid w:val="00463ADB"/>
    <w:rPr>
      <w:sz w:val="16"/>
      <w:szCs w:val="16"/>
    </w:rPr>
  </w:style>
  <w:style w:type="paragraph" w:styleId="CommentText">
    <w:name w:val="annotation text"/>
    <w:basedOn w:val="Normal"/>
    <w:link w:val="CommentTextChar"/>
    <w:uiPriority w:val="99"/>
    <w:semiHidden/>
    <w:unhideWhenUsed/>
    <w:rsid w:val="00463ADB"/>
    <w:pPr>
      <w:spacing w:line="240" w:lineRule="auto"/>
    </w:pPr>
    <w:rPr>
      <w:sz w:val="20"/>
      <w:szCs w:val="20"/>
    </w:rPr>
  </w:style>
  <w:style w:type="character" w:customStyle="1" w:styleId="CommentTextChar">
    <w:name w:val="Comment Text Char"/>
    <w:basedOn w:val="DefaultParagraphFont"/>
    <w:link w:val="CommentText"/>
    <w:uiPriority w:val="99"/>
    <w:semiHidden/>
    <w:rsid w:val="00463ADB"/>
    <w:rPr>
      <w:rFonts w:eastAsiaTheme="minorHAnsi"/>
      <w:kern w:val="0"/>
      <w:sz w:val="20"/>
      <w:szCs w:val="20"/>
      <w:lang w:val="en-US" w:eastAsia="en-US"/>
    </w:rPr>
  </w:style>
  <w:style w:type="paragraph" w:styleId="CommentSubject">
    <w:name w:val="annotation subject"/>
    <w:basedOn w:val="CommentText"/>
    <w:next w:val="CommentText"/>
    <w:link w:val="CommentSubjectChar"/>
    <w:uiPriority w:val="99"/>
    <w:semiHidden/>
    <w:unhideWhenUsed/>
    <w:rsid w:val="00463ADB"/>
    <w:rPr>
      <w:b/>
      <w:bCs/>
    </w:rPr>
  </w:style>
  <w:style w:type="character" w:customStyle="1" w:styleId="CommentSubjectChar">
    <w:name w:val="Comment Subject Char"/>
    <w:basedOn w:val="CommentTextChar"/>
    <w:link w:val="CommentSubject"/>
    <w:uiPriority w:val="99"/>
    <w:semiHidden/>
    <w:rsid w:val="00463ADB"/>
    <w:rPr>
      <w:rFonts w:eastAsiaTheme="minorHAnsi"/>
      <w:b/>
      <w:bCs/>
      <w:kern w:val="0"/>
      <w:sz w:val="20"/>
      <w:szCs w:val="20"/>
      <w:lang w:val="en-US" w:eastAsia="en-US"/>
    </w:rPr>
  </w:style>
  <w:style w:type="paragraph" w:styleId="BalloonText">
    <w:name w:val="Balloon Text"/>
    <w:basedOn w:val="Normal"/>
    <w:link w:val="BalloonTextChar"/>
    <w:uiPriority w:val="99"/>
    <w:semiHidden/>
    <w:unhideWhenUsed/>
    <w:rsid w:val="00463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DB"/>
    <w:rPr>
      <w:rFonts w:ascii="Segoe UI" w:eastAsiaTheme="minorHAnsi" w:hAnsi="Segoe UI" w:cs="Segoe UI"/>
      <w:kern w:val="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4510</Words>
  <Characters>25712</Characters>
  <Application>Microsoft Office Word</Application>
  <DocSecurity>0</DocSecurity>
  <Lines>214</Lines>
  <Paragraphs>60</Paragraphs>
  <ScaleCrop>false</ScaleCrop>
  <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Nicola</dc:creator>
  <cp:keywords/>
  <dc:description/>
  <cp:lastModifiedBy>Olliver, Tania</cp:lastModifiedBy>
  <cp:revision>2</cp:revision>
  <dcterms:created xsi:type="dcterms:W3CDTF">2023-12-19T20:32:00Z</dcterms:created>
  <dcterms:modified xsi:type="dcterms:W3CDTF">2023-12-19T20:32:00Z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2023-11-28T21:31:24Z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9600adee-dd0b-4af3-9a17-5f0d649421c3</vt:lpwstr>
  </property>
  <property fmtid="{D5CDD505-2E9C-101B-9397-08002B2CF9AE}" pid="8" name="MSIP_Label_2bbab825-a111-45e4-86a1-18cee0005896_ContentBits">
    <vt:lpwstr>2</vt:lpwstr>
  </property>
</Properties>
</file>