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3230F" w14:textId="5E8343AC" w:rsidR="007744B8" w:rsidRPr="00EF622E" w:rsidRDefault="000829F0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EF622E">
        <w:rPr>
          <w:rFonts w:ascii="Times New Roman" w:hAnsi="Times New Roman" w:cs="Times New Roman"/>
          <w:b/>
          <w:bCs/>
          <w:sz w:val="30"/>
          <w:szCs w:val="30"/>
        </w:rPr>
        <w:t xml:space="preserve">Supplementary </w:t>
      </w:r>
      <w:r w:rsidR="00FA2CA4" w:rsidRPr="00EF622E">
        <w:rPr>
          <w:rFonts w:ascii="Times New Roman" w:hAnsi="Times New Roman" w:cs="Times New Roman"/>
          <w:b/>
          <w:bCs/>
          <w:sz w:val="30"/>
          <w:szCs w:val="30"/>
        </w:rPr>
        <w:t>m</w:t>
      </w:r>
      <w:r w:rsidRPr="00EF622E">
        <w:rPr>
          <w:rFonts w:ascii="Times New Roman" w:hAnsi="Times New Roman" w:cs="Times New Roman"/>
          <w:b/>
          <w:bCs/>
          <w:sz w:val="30"/>
          <w:szCs w:val="30"/>
        </w:rPr>
        <w:t>aterials</w:t>
      </w:r>
    </w:p>
    <w:p w14:paraId="3BCC3091" w14:textId="77777777" w:rsidR="00B41815" w:rsidRPr="00B41815" w:rsidRDefault="00B41815">
      <w:pPr>
        <w:rPr>
          <w:rFonts w:ascii="Times New Roman" w:hAnsi="Times New Roman" w:cs="Times New Roman"/>
        </w:rPr>
      </w:pPr>
    </w:p>
    <w:p w14:paraId="4EA739FA" w14:textId="41DEA9BB" w:rsidR="00FA2CA4" w:rsidRPr="00B41815" w:rsidRDefault="00B41815">
      <w:pPr>
        <w:rPr>
          <w:rFonts w:ascii="Times New Roman" w:hAnsi="Times New Roman" w:cs="Times New Roman"/>
        </w:rPr>
      </w:pPr>
      <w:r w:rsidRPr="00B41815">
        <w:rPr>
          <w:rFonts w:ascii="Times New Roman" w:hAnsi="Times New Roman" w:cs="Times New Roman"/>
          <w:noProof/>
        </w:rPr>
        <w:drawing>
          <wp:inline distT="0" distB="0" distL="0" distR="0" wp14:anchorId="4EAE08CE" wp14:editId="55BF3406">
            <wp:extent cx="5252085" cy="2862580"/>
            <wp:effectExtent l="0" t="0" r="5715" b="0"/>
            <wp:docPr id="1712532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7A42" w14:textId="1B74CFAB" w:rsidR="00B41815" w:rsidRDefault="00B41815">
      <w:pPr>
        <w:rPr>
          <w:rFonts w:ascii="Times New Roman" w:hAnsi="Times New Roman" w:cs="Times New Roman"/>
        </w:rPr>
      </w:pPr>
      <w:r w:rsidRPr="00B41815">
        <w:rPr>
          <w:rFonts w:ascii="Times New Roman" w:hAnsi="Times New Roman" w:cs="Times New Roman"/>
        </w:rPr>
        <w:t>Figure S1. Identification of mouse primary chondrocytes.</w:t>
      </w:r>
    </w:p>
    <w:p w14:paraId="7B022DAB" w14:textId="77777777" w:rsidR="002F3D4B" w:rsidRDefault="002F3D4B">
      <w:pPr>
        <w:rPr>
          <w:rFonts w:ascii="Times New Roman" w:hAnsi="Times New Roman" w:cs="Times New Roman"/>
        </w:rPr>
      </w:pPr>
    </w:p>
    <w:p w14:paraId="76821A50" w14:textId="77777777" w:rsidR="002F3D4B" w:rsidRDefault="002F3D4B">
      <w:pPr>
        <w:rPr>
          <w:rFonts w:ascii="Times New Roman" w:hAnsi="Times New Roman" w:cs="Times New Roman"/>
        </w:rPr>
      </w:pPr>
    </w:p>
    <w:p w14:paraId="244FB3AD" w14:textId="08B9EBC2" w:rsidR="00683082" w:rsidRPr="00683082" w:rsidRDefault="00683082" w:rsidP="00683082">
      <w:pPr>
        <w:rPr>
          <w:rFonts w:ascii="Times New Roman" w:hAnsi="Times New Roman" w:cs="Times New Roman"/>
          <w:b/>
          <w:bCs/>
          <w:lang w:val="en-GB"/>
        </w:rPr>
      </w:pPr>
    </w:p>
    <w:tbl>
      <w:tblPr>
        <w:tblStyle w:val="a3"/>
        <w:tblW w:w="8217" w:type="dxa"/>
        <w:tblLook w:val="04A0" w:firstRow="1" w:lastRow="0" w:firstColumn="1" w:lastColumn="0" w:noHBand="0" w:noVBand="1"/>
      </w:tblPr>
      <w:tblGrid>
        <w:gridCol w:w="1365"/>
        <w:gridCol w:w="5009"/>
        <w:gridCol w:w="992"/>
        <w:gridCol w:w="851"/>
      </w:tblGrid>
      <w:tr w:rsidR="00C8488D" w:rsidRPr="00683082" w14:paraId="4BC6B5E3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20ACCA8B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 ID</w:t>
            </w:r>
          </w:p>
        </w:tc>
        <w:tc>
          <w:tcPr>
            <w:tcW w:w="5009" w:type="dxa"/>
            <w:noWrap/>
            <w:hideMark/>
          </w:tcPr>
          <w:p w14:paraId="1FE2F00B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Molecule Name</w:t>
            </w:r>
          </w:p>
        </w:tc>
        <w:tc>
          <w:tcPr>
            <w:tcW w:w="992" w:type="dxa"/>
            <w:noWrap/>
            <w:hideMark/>
          </w:tcPr>
          <w:p w14:paraId="601F9CA7" w14:textId="7AD3EF76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OB (%)</w:t>
            </w:r>
          </w:p>
        </w:tc>
        <w:tc>
          <w:tcPr>
            <w:tcW w:w="851" w:type="dxa"/>
            <w:noWrap/>
            <w:hideMark/>
          </w:tcPr>
          <w:p w14:paraId="37C99786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DL</w:t>
            </w:r>
          </w:p>
        </w:tc>
      </w:tr>
      <w:tr w:rsidR="00C8488D" w:rsidRPr="00683082" w14:paraId="251FB7A6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213CA6E0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MOL000211</w:t>
            </w:r>
          </w:p>
        </w:tc>
        <w:tc>
          <w:tcPr>
            <w:tcW w:w="5009" w:type="dxa"/>
            <w:noWrap/>
            <w:hideMark/>
          </w:tcPr>
          <w:p w14:paraId="2EDA97F2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Mairin</w:t>
            </w:r>
          </w:p>
        </w:tc>
        <w:tc>
          <w:tcPr>
            <w:tcW w:w="992" w:type="dxa"/>
            <w:noWrap/>
            <w:hideMark/>
          </w:tcPr>
          <w:p w14:paraId="1303FE13" w14:textId="5D07C164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55.38</w:t>
            </w:r>
          </w:p>
        </w:tc>
        <w:tc>
          <w:tcPr>
            <w:tcW w:w="851" w:type="dxa"/>
            <w:noWrap/>
            <w:hideMark/>
          </w:tcPr>
          <w:p w14:paraId="1B36EC9B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0.78</w:t>
            </w:r>
          </w:p>
        </w:tc>
      </w:tr>
      <w:tr w:rsidR="00C8488D" w:rsidRPr="00683082" w14:paraId="3DE019C7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4CD51DC4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MOL000239</w:t>
            </w:r>
          </w:p>
        </w:tc>
        <w:tc>
          <w:tcPr>
            <w:tcW w:w="5009" w:type="dxa"/>
            <w:noWrap/>
            <w:hideMark/>
          </w:tcPr>
          <w:p w14:paraId="26E3C677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Jaranol</w:t>
            </w:r>
          </w:p>
        </w:tc>
        <w:tc>
          <w:tcPr>
            <w:tcW w:w="992" w:type="dxa"/>
            <w:noWrap/>
            <w:hideMark/>
          </w:tcPr>
          <w:p w14:paraId="0B418A0B" w14:textId="4AA51AB8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50.83</w:t>
            </w:r>
          </w:p>
        </w:tc>
        <w:tc>
          <w:tcPr>
            <w:tcW w:w="851" w:type="dxa"/>
            <w:noWrap/>
            <w:hideMark/>
          </w:tcPr>
          <w:p w14:paraId="6C596E0F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0.29</w:t>
            </w:r>
          </w:p>
        </w:tc>
      </w:tr>
      <w:tr w:rsidR="00C8488D" w:rsidRPr="00683082" w14:paraId="7DE0C2A6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5949C986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MOL000296</w:t>
            </w:r>
          </w:p>
        </w:tc>
        <w:tc>
          <w:tcPr>
            <w:tcW w:w="5009" w:type="dxa"/>
            <w:noWrap/>
            <w:hideMark/>
          </w:tcPr>
          <w:p w14:paraId="7EC4F889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Hederagenin</w:t>
            </w:r>
          </w:p>
        </w:tc>
        <w:tc>
          <w:tcPr>
            <w:tcW w:w="992" w:type="dxa"/>
            <w:noWrap/>
            <w:hideMark/>
          </w:tcPr>
          <w:p w14:paraId="657F9E52" w14:textId="2CE6593E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36.91</w:t>
            </w:r>
          </w:p>
        </w:tc>
        <w:tc>
          <w:tcPr>
            <w:tcW w:w="851" w:type="dxa"/>
            <w:noWrap/>
            <w:hideMark/>
          </w:tcPr>
          <w:p w14:paraId="6BE9A80C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0.75</w:t>
            </w:r>
          </w:p>
        </w:tc>
      </w:tr>
      <w:tr w:rsidR="00C8488D" w:rsidRPr="00683082" w14:paraId="784E57E1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329868E5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MOL000033</w:t>
            </w:r>
          </w:p>
        </w:tc>
        <w:tc>
          <w:tcPr>
            <w:tcW w:w="5009" w:type="dxa"/>
            <w:noWrap/>
            <w:hideMark/>
          </w:tcPr>
          <w:p w14:paraId="1BFCE625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(3S,8S,9S,10R,13R,14S,17R)-10,13-dimethyl-17-[(2R,5S)-5-propan-2-yloctan-2-yl]-2,3,4,7,8,9,11,12,14,15,16,17-dodecahydro-1H-cyclopenta[a]phenanthren-3-ol</w:t>
            </w:r>
          </w:p>
        </w:tc>
        <w:tc>
          <w:tcPr>
            <w:tcW w:w="992" w:type="dxa"/>
            <w:noWrap/>
            <w:hideMark/>
          </w:tcPr>
          <w:p w14:paraId="5015E1D2" w14:textId="4B401113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36.23</w:t>
            </w:r>
          </w:p>
        </w:tc>
        <w:tc>
          <w:tcPr>
            <w:tcW w:w="851" w:type="dxa"/>
            <w:noWrap/>
            <w:hideMark/>
          </w:tcPr>
          <w:p w14:paraId="728520F5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0.78</w:t>
            </w:r>
          </w:p>
        </w:tc>
      </w:tr>
      <w:tr w:rsidR="00C8488D" w:rsidRPr="00683082" w14:paraId="7E1EB152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708E3CC2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MOL000354</w:t>
            </w:r>
          </w:p>
        </w:tc>
        <w:tc>
          <w:tcPr>
            <w:tcW w:w="5009" w:type="dxa"/>
            <w:noWrap/>
            <w:hideMark/>
          </w:tcPr>
          <w:p w14:paraId="1BBDDF95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Isorhamnetin</w:t>
            </w:r>
          </w:p>
        </w:tc>
        <w:tc>
          <w:tcPr>
            <w:tcW w:w="992" w:type="dxa"/>
            <w:noWrap/>
            <w:hideMark/>
          </w:tcPr>
          <w:p w14:paraId="5E370967" w14:textId="603C658E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49.6</w:t>
            </w:r>
          </w:p>
        </w:tc>
        <w:tc>
          <w:tcPr>
            <w:tcW w:w="851" w:type="dxa"/>
            <w:noWrap/>
            <w:hideMark/>
          </w:tcPr>
          <w:p w14:paraId="0070B00E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0.31</w:t>
            </w:r>
          </w:p>
        </w:tc>
      </w:tr>
      <w:tr w:rsidR="00C8488D" w:rsidRPr="00683082" w14:paraId="6A709B56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7A858562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MOL000371</w:t>
            </w:r>
          </w:p>
        </w:tc>
        <w:tc>
          <w:tcPr>
            <w:tcW w:w="5009" w:type="dxa"/>
            <w:noWrap/>
            <w:hideMark/>
          </w:tcPr>
          <w:p w14:paraId="6F5AE9E0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3,9-di-O-methylnissolin</w:t>
            </w:r>
          </w:p>
        </w:tc>
        <w:tc>
          <w:tcPr>
            <w:tcW w:w="992" w:type="dxa"/>
            <w:noWrap/>
            <w:hideMark/>
          </w:tcPr>
          <w:p w14:paraId="0DCB1829" w14:textId="4BCC19A5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53.74</w:t>
            </w:r>
          </w:p>
        </w:tc>
        <w:tc>
          <w:tcPr>
            <w:tcW w:w="851" w:type="dxa"/>
            <w:noWrap/>
            <w:hideMark/>
          </w:tcPr>
          <w:p w14:paraId="436A9205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0.48</w:t>
            </w:r>
          </w:p>
        </w:tc>
      </w:tr>
      <w:tr w:rsidR="00C8488D" w:rsidRPr="00683082" w14:paraId="7C38A8B3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7D04240E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MOL000374</w:t>
            </w:r>
          </w:p>
        </w:tc>
        <w:tc>
          <w:tcPr>
            <w:tcW w:w="5009" w:type="dxa"/>
            <w:noWrap/>
            <w:hideMark/>
          </w:tcPr>
          <w:p w14:paraId="22E829EB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5'-hydroxyiso-muronulatol-2',5'-di-O-glucoside</w:t>
            </w:r>
          </w:p>
        </w:tc>
        <w:tc>
          <w:tcPr>
            <w:tcW w:w="992" w:type="dxa"/>
            <w:noWrap/>
            <w:hideMark/>
          </w:tcPr>
          <w:p w14:paraId="3F9CE786" w14:textId="13EACFA8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41.72</w:t>
            </w:r>
          </w:p>
        </w:tc>
        <w:tc>
          <w:tcPr>
            <w:tcW w:w="851" w:type="dxa"/>
            <w:noWrap/>
            <w:hideMark/>
          </w:tcPr>
          <w:p w14:paraId="016AE0A4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0.69</w:t>
            </w:r>
          </w:p>
        </w:tc>
      </w:tr>
      <w:tr w:rsidR="00C8488D" w:rsidRPr="00683082" w14:paraId="46B2E422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24ACD2EA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MOL000378</w:t>
            </w:r>
          </w:p>
        </w:tc>
        <w:tc>
          <w:tcPr>
            <w:tcW w:w="5009" w:type="dxa"/>
            <w:noWrap/>
            <w:hideMark/>
          </w:tcPr>
          <w:p w14:paraId="15243201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7-O-methylisomucronulatol</w:t>
            </w:r>
          </w:p>
        </w:tc>
        <w:tc>
          <w:tcPr>
            <w:tcW w:w="992" w:type="dxa"/>
            <w:noWrap/>
            <w:hideMark/>
          </w:tcPr>
          <w:p w14:paraId="289EFF6C" w14:textId="38337C96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74.69</w:t>
            </w:r>
          </w:p>
        </w:tc>
        <w:tc>
          <w:tcPr>
            <w:tcW w:w="851" w:type="dxa"/>
            <w:noWrap/>
            <w:hideMark/>
          </w:tcPr>
          <w:p w14:paraId="76B98868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0.3</w:t>
            </w:r>
          </w:p>
        </w:tc>
      </w:tr>
      <w:tr w:rsidR="00C8488D" w:rsidRPr="00683082" w14:paraId="5C4FAB51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57E6CAFC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MOL000379</w:t>
            </w:r>
          </w:p>
        </w:tc>
        <w:tc>
          <w:tcPr>
            <w:tcW w:w="5009" w:type="dxa"/>
            <w:noWrap/>
            <w:hideMark/>
          </w:tcPr>
          <w:p w14:paraId="4C060F32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9,10-dimethoxypterocarpan-3-O-β-D-glucoside</w:t>
            </w:r>
          </w:p>
        </w:tc>
        <w:tc>
          <w:tcPr>
            <w:tcW w:w="992" w:type="dxa"/>
            <w:noWrap/>
            <w:hideMark/>
          </w:tcPr>
          <w:p w14:paraId="1F81CF5A" w14:textId="0FFBF514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36.74</w:t>
            </w:r>
          </w:p>
        </w:tc>
        <w:tc>
          <w:tcPr>
            <w:tcW w:w="851" w:type="dxa"/>
            <w:noWrap/>
            <w:hideMark/>
          </w:tcPr>
          <w:p w14:paraId="51FC6F89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0.92</w:t>
            </w:r>
          </w:p>
        </w:tc>
      </w:tr>
      <w:tr w:rsidR="00C8488D" w:rsidRPr="00683082" w14:paraId="168EBAEC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776C2661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MOL000380</w:t>
            </w:r>
          </w:p>
        </w:tc>
        <w:tc>
          <w:tcPr>
            <w:tcW w:w="5009" w:type="dxa"/>
            <w:noWrap/>
            <w:hideMark/>
          </w:tcPr>
          <w:p w14:paraId="0B093CEB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(6aR,11aR)-9,10-dimethoxy-6a,11a-dihydro-6H-benzofurano[3,2-c] chromen-3-ol</w:t>
            </w:r>
          </w:p>
        </w:tc>
        <w:tc>
          <w:tcPr>
            <w:tcW w:w="992" w:type="dxa"/>
            <w:noWrap/>
            <w:hideMark/>
          </w:tcPr>
          <w:p w14:paraId="7C72C993" w14:textId="0CBC9FCA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64.26</w:t>
            </w:r>
          </w:p>
        </w:tc>
        <w:tc>
          <w:tcPr>
            <w:tcW w:w="851" w:type="dxa"/>
            <w:noWrap/>
            <w:hideMark/>
          </w:tcPr>
          <w:p w14:paraId="5AAC142C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0.42</w:t>
            </w:r>
          </w:p>
        </w:tc>
      </w:tr>
      <w:tr w:rsidR="00C8488D" w:rsidRPr="00683082" w14:paraId="5EDE4CBE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7CA5A887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MOL000387</w:t>
            </w:r>
          </w:p>
        </w:tc>
        <w:tc>
          <w:tcPr>
            <w:tcW w:w="5009" w:type="dxa"/>
            <w:noWrap/>
            <w:hideMark/>
          </w:tcPr>
          <w:p w14:paraId="7A3F371B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Bifendate</w:t>
            </w:r>
          </w:p>
        </w:tc>
        <w:tc>
          <w:tcPr>
            <w:tcW w:w="992" w:type="dxa"/>
            <w:noWrap/>
            <w:hideMark/>
          </w:tcPr>
          <w:p w14:paraId="6631EE95" w14:textId="13805F3B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31.1</w:t>
            </w:r>
          </w:p>
        </w:tc>
        <w:tc>
          <w:tcPr>
            <w:tcW w:w="851" w:type="dxa"/>
            <w:noWrap/>
            <w:hideMark/>
          </w:tcPr>
          <w:p w14:paraId="249ABA00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0.67</w:t>
            </w:r>
          </w:p>
        </w:tc>
      </w:tr>
      <w:tr w:rsidR="00C8488D" w:rsidRPr="00683082" w14:paraId="0DD618C0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1132FE73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MOL000392</w:t>
            </w:r>
          </w:p>
        </w:tc>
        <w:tc>
          <w:tcPr>
            <w:tcW w:w="5009" w:type="dxa"/>
            <w:noWrap/>
            <w:hideMark/>
          </w:tcPr>
          <w:p w14:paraId="6C584B0E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Formononetin</w:t>
            </w:r>
          </w:p>
        </w:tc>
        <w:tc>
          <w:tcPr>
            <w:tcW w:w="992" w:type="dxa"/>
            <w:noWrap/>
            <w:hideMark/>
          </w:tcPr>
          <w:p w14:paraId="12444AA8" w14:textId="2063893A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69.67</w:t>
            </w:r>
          </w:p>
        </w:tc>
        <w:tc>
          <w:tcPr>
            <w:tcW w:w="851" w:type="dxa"/>
            <w:noWrap/>
            <w:hideMark/>
          </w:tcPr>
          <w:p w14:paraId="60F0B82A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0.21</w:t>
            </w:r>
          </w:p>
        </w:tc>
      </w:tr>
      <w:tr w:rsidR="00C8488D" w:rsidRPr="00683082" w14:paraId="0DBCF180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69802A08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lastRenderedPageBreak/>
              <w:t>MOL000398</w:t>
            </w:r>
          </w:p>
        </w:tc>
        <w:tc>
          <w:tcPr>
            <w:tcW w:w="5009" w:type="dxa"/>
            <w:noWrap/>
            <w:hideMark/>
          </w:tcPr>
          <w:p w14:paraId="74D95C28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Isoflavanone</w:t>
            </w:r>
          </w:p>
        </w:tc>
        <w:tc>
          <w:tcPr>
            <w:tcW w:w="992" w:type="dxa"/>
            <w:noWrap/>
            <w:hideMark/>
          </w:tcPr>
          <w:p w14:paraId="51B14FE9" w14:textId="404FAC38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109.99</w:t>
            </w:r>
          </w:p>
        </w:tc>
        <w:tc>
          <w:tcPr>
            <w:tcW w:w="851" w:type="dxa"/>
            <w:noWrap/>
            <w:hideMark/>
          </w:tcPr>
          <w:p w14:paraId="1A536E58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0.3</w:t>
            </w:r>
          </w:p>
        </w:tc>
      </w:tr>
      <w:tr w:rsidR="00C8488D" w:rsidRPr="00683082" w14:paraId="4A96E083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24897293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MOL000417</w:t>
            </w:r>
          </w:p>
        </w:tc>
        <w:tc>
          <w:tcPr>
            <w:tcW w:w="5009" w:type="dxa"/>
            <w:noWrap/>
            <w:hideMark/>
          </w:tcPr>
          <w:p w14:paraId="47FD3849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Calycosin</w:t>
            </w:r>
          </w:p>
        </w:tc>
        <w:tc>
          <w:tcPr>
            <w:tcW w:w="992" w:type="dxa"/>
            <w:noWrap/>
            <w:hideMark/>
          </w:tcPr>
          <w:p w14:paraId="58651BEA" w14:textId="2D81F149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47.75</w:t>
            </w:r>
          </w:p>
        </w:tc>
        <w:tc>
          <w:tcPr>
            <w:tcW w:w="851" w:type="dxa"/>
            <w:noWrap/>
            <w:hideMark/>
          </w:tcPr>
          <w:p w14:paraId="39ECC037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0.24</w:t>
            </w:r>
          </w:p>
        </w:tc>
      </w:tr>
      <w:tr w:rsidR="00C8488D" w:rsidRPr="00683082" w14:paraId="02924B92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192FD5F6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MOL000422</w:t>
            </w:r>
          </w:p>
        </w:tc>
        <w:tc>
          <w:tcPr>
            <w:tcW w:w="5009" w:type="dxa"/>
            <w:noWrap/>
            <w:hideMark/>
          </w:tcPr>
          <w:p w14:paraId="5B300612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Kaempferol</w:t>
            </w:r>
          </w:p>
        </w:tc>
        <w:tc>
          <w:tcPr>
            <w:tcW w:w="992" w:type="dxa"/>
            <w:noWrap/>
            <w:hideMark/>
          </w:tcPr>
          <w:p w14:paraId="5C65DA39" w14:textId="6AB4DDED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41.88</w:t>
            </w:r>
          </w:p>
        </w:tc>
        <w:tc>
          <w:tcPr>
            <w:tcW w:w="851" w:type="dxa"/>
            <w:noWrap/>
            <w:hideMark/>
          </w:tcPr>
          <w:p w14:paraId="4A7195F2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0.24</w:t>
            </w:r>
          </w:p>
        </w:tc>
      </w:tr>
      <w:tr w:rsidR="00C8488D" w:rsidRPr="00683082" w14:paraId="67C3771D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4169CDAC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MOL000433</w:t>
            </w:r>
          </w:p>
        </w:tc>
        <w:tc>
          <w:tcPr>
            <w:tcW w:w="5009" w:type="dxa"/>
            <w:noWrap/>
            <w:hideMark/>
          </w:tcPr>
          <w:p w14:paraId="13040AB8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FA</w:t>
            </w:r>
          </w:p>
        </w:tc>
        <w:tc>
          <w:tcPr>
            <w:tcW w:w="992" w:type="dxa"/>
            <w:noWrap/>
            <w:hideMark/>
          </w:tcPr>
          <w:p w14:paraId="1D1BE70C" w14:textId="3FA49435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68.96</w:t>
            </w:r>
          </w:p>
        </w:tc>
        <w:tc>
          <w:tcPr>
            <w:tcW w:w="851" w:type="dxa"/>
            <w:noWrap/>
            <w:hideMark/>
          </w:tcPr>
          <w:p w14:paraId="527B85A9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0.71</w:t>
            </w:r>
          </w:p>
        </w:tc>
      </w:tr>
      <w:tr w:rsidR="00C8488D" w:rsidRPr="00683082" w14:paraId="28E10E71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50BD81C1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MOL000438</w:t>
            </w:r>
          </w:p>
        </w:tc>
        <w:tc>
          <w:tcPr>
            <w:tcW w:w="5009" w:type="dxa"/>
            <w:noWrap/>
            <w:hideMark/>
          </w:tcPr>
          <w:p w14:paraId="1127AA60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(3R)-3-(2-hydroxy-3,4-dimethoxyphenyl) chroman-7-ol</w:t>
            </w:r>
          </w:p>
        </w:tc>
        <w:tc>
          <w:tcPr>
            <w:tcW w:w="992" w:type="dxa"/>
            <w:noWrap/>
            <w:hideMark/>
          </w:tcPr>
          <w:p w14:paraId="39BFCF83" w14:textId="498F3FB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67.67</w:t>
            </w:r>
          </w:p>
        </w:tc>
        <w:tc>
          <w:tcPr>
            <w:tcW w:w="851" w:type="dxa"/>
            <w:noWrap/>
            <w:hideMark/>
          </w:tcPr>
          <w:p w14:paraId="0E8895A2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0.26</w:t>
            </w:r>
          </w:p>
        </w:tc>
      </w:tr>
      <w:tr w:rsidR="00C8488D" w:rsidRPr="00683082" w14:paraId="4836FDDD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5CF3CD6E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MOL000439</w:t>
            </w:r>
          </w:p>
        </w:tc>
        <w:tc>
          <w:tcPr>
            <w:tcW w:w="5009" w:type="dxa"/>
            <w:noWrap/>
            <w:hideMark/>
          </w:tcPr>
          <w:p w14:paraId="101CE0A3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isomucronulatol-7,2'-di-O-glucosiole</w:t>
            </w:r>
          </w:p>
        </w:tc>
        <w:tc>
          <w:tcPr>
            <w:tcW w:w="992" w:type="dxa"/>
            <w:noWrap/>
            <w:hideMark/>
          </w:tcPr>
          <w:p w14:paraId="3EE2815E" w14:textId="2CFAEA5E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49.28</w:t>
            </w:r>
          </w:p>
        </w:tc>
        <w:tc>
          <w:tcPr>
            <w:tcW w:w="851" w:type="dxa"/>
            <w:noWrap/>
            <w:hideMark/>
          </w:tcPr>
          <w:p w14:paraId="1289B6D0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0.62</w:t>
            </w:r>
          </w:p>
        </w:tc>
      </w:tr>
      <w:tr w:rsidR="00C8488D" w:rsidRPr="00683082" w14:paraId="3F003B72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00B5D8E3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MOL000442</w:t>
            </w:r>
          </w:p>
        </w:tc>
        <w:tc>
          <w:tcPr>
            <w:tcW w:w="5009" w:type="dxa"/>
            <w:noWrap/>
            <w:hideMark/>
          </w:tcPr>
          <w:p w14:paraId="5B4E2885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1,7-Dihydroxy-3,9-dimethoxy pterocarpene</w:t>
            </w:r>
          </w:p>
        </w:tc>
        <w:tc>
          <w:tcPr>
            <w:tcW w:w="992" w:type="dxa"/>
            <w:noWrap/>
            <w:hideMark/>
          </w:tcPr>
          <w:p w14:paraId="60756F07" w14:textId="4B92D234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39.05</w:t>
            </w:r>
          </w:p>
        </w:tc>
        <w:tc>
          <w:tcPr>
            <w:tcW w:w="851" w:type="dxa"/>
            <w:noWrap/>
            <w:hideMark/>
          </w:tcPr>
          <w:p w14:paraId="14313663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0.48</w:t>
            </w:r>
          </w:p>
        </w:tc>
      </w:tr>
      <w:tr w:rsidR="00C8488D" w:rsidRPr="00683082" w14:paraId="4FED3CC9" w14:textId="77777777" w:rsidTr="00C8488D">
        <w:trPr>
          <w:trHeight w:val="276"/>
        </w:trPr>
        <w:tc>
          <w:tcPr>
            <w:tcW w:w="1365" w:type="dxa"/>
            <w:noWrap/>
            <w:hideMark/>
          </w:tcPr>
          <w:p w14:paraId="06F56932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MOL000098</w:t>
            </w:r>
          </w:p>
        </w:tc>
        <w:tc>
          <w:tcPr>
            <w:tcW w:w="5009" w:type="dxa"/>
            <w:noWrap/>
            <w:hideMark/>
          </w:tcPr>
          <w:p w14:paraId="0FD16268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Quercetin</w:t>
            </w:r>
          </w:p>
        </w:tc>
        <w:tc>
          <w:tcPr>
            <w:tcW w:w="992" w:type="dxa"/>
            <w:noWrap/>
            <w:hideMark/>
          </w:tcPr>
          <w:p w14:paraId="6EB8EEF1" w14:textId="7E5AA363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46.43</w:t>
            </w:r>
          </w:p>
        </w:tc>
        <w:tc>
          <w:tcPr>
            <w:tcW w:w="851" w:type="dxa"/>
            <w:noWrap/>
            <w:hideMark/>
          </w:tcPr>
          <w:p w14:paraId="47B39879" w14:textId="77777777" w:rsidR="00C8488D" w:rsidRPr="00683082" w:rsidRDefault="00C8488D" w:rsidP="00683082">
            <w:pPr>
              <w:rPr>
                <w:rFonts w:ascii="Times New Roman" w:hAnsi="Times New Roman" w:cs="Times New Roman"/>
              </w:rPr>
            </w:pPr>
            <w:r w:rsidRPr="00683082">
              <w:rPr>
                <w:rFonts w:ascii="Times New Roman" w:hAnsi="Times New Roman" w:cs="Times New Roman"/>
              </w:rPr>
              <w:t>0.28</w:t>
            </w:r>
          </w:p>
        </w:tc>
      </w:tr>
    </w:tbl>
    <w:p w14:paraId="1DF7B79C" w14:textId="3A9898A2" w:rsidR="00C8488D" w:rsidRPr="005264AB" w:rsidRDefault="00683082" w:rsidP="00683082">
      <w:pPr>
        <w:rPr>
          <w:rFonts w:ascii="Times New Roman" w:hAnsi="Times New Roman" w:cs="Times New Roman"/>
        </w:rPr>
      </w:pPr>
      <w:r w:rsidRPr="00683082">
        <w:rPr>
          <w:rFonts w:ascii="Times New Roman" w:hAnsi="Times New Roman" w:cs="Times New Roman"/>
          <w:b/>
        </w:rPr>
        <w:t>Abbreviations:</w:t>
      </w:r>
      <w:r w:rsidRPr="00683082">
        <w:rPr>
          <w:rFonts w:ascii="Times New Roman" w:hAnsi="Times New Roman" w:cs="Times New Roman"/>
        </w:rPr>
        <w:t xml:space="preserve"> </w:t>
      </w:r>
      <w:r w:rsidRPr="00683082">
        <w:rPr>
          <w:rFonts w:ascii="Times New Roman" w:hAnsi="Times New Roman" w:cs="Times New Roman"/>
          <w:lang w:val="en-GB"/>
        </w:rPr>
        <w:t xml:space="preserve">OB: </w:t>
      </w:r>
      <w:r w:rsidRPr="00683082">
        <w:rPr>
          <w:rFonts w:ascii="Times New Roman" w:hAnsi="Times New Roman" w:cs="Times New Roman"/>
        </w:rPr>
        <w:t>Oral Bioavailability; DL: drug-likeness.</w:t>
      </w:r>
    </w:p>
    <w:p w14:paraId="451B7257" w14:textId="2BD8E7E7" w:rsidR="00C8488D" w:rsidRDefault="00C8488D" w:rsidP="00683082">
      <w:pPr>
        <w:rPr>
          <w:rFonts w:ascii="Times New Roman" w:hAnsi="Times New Roman" w:cs="Times New Roman"/>
          <w:lang w:val="en-GB"/>
        </w:rPr>
      </w:pPr>
      <w:r w:rsidRPr="00683082">
        <w:rPr>
          <w:rFonts w:ascii="Times New Roman" w:hAnsi="Times New Roman" w:cs="Times New Roman"/>
          <w:lang w:val="en-GB"/>
        </w:rPr>
        <w:t>Table</w:t>
      </w:r>
      <w:r>
        <w:rPr>
          <w:rFonts w:ascii="Times New Roman" w:hAnsi="Times New Roman" w:cs="Times New Roman"/>
          <w:lang w:val="en-GB"/>
        </w:rPr>
        <w:t xml:space="preserve"> S</w:t>
      </w:r>
      <w:r w:rsidRPr="00683082">
        <w:rPr>
          <w:rFonts w:ascii="Times New Roman" w:hAnsi="Times New Roman" w:cs="Times New Roman"/>
          <w:lang w:val="en-GB"/>
        </w:rPr>
        <w:t>1. Bioactive compounds of AM.</w:t>
      </w:r>
    </w:p>
    <w:p w14:paraId="54B33AA2" w14:textId="77777777" w:rsidR="002467BC" w:rsidRDefault="002467BC" w:rsidP="00683082">
      <w:pPr>
        <w:rPr>
          <w:rFonts w:ascii="Times New Roman" w:hAnsi="Times New Roman" w:cs="Times New Roman"/>
          <w:lang w:val="en-GB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60"/>
        <w:gridCol w:w="3507"/>
        <w:gridCol w:w="3460"/>
      </w:tblGrid>
      <w:tr w:rsidR="002467BC" w:rsidRPr="002467BC" w14:paraId="7AC35F93" w14:textId="77777777" w:rsidTr="002467BC">
        <w:trPr>
          <w:trHeight w:val="276"/>
        </w:trPr>
        <w:tc>
          <w:tcPr>
            <w:tcW w:w="960" w:type="dxa"/>
            <w:noWrap/>
            <w:hideMark/>
          </w:tcPr>
          <w:p w14:paraId="57E27D26" w14:textId="77777777" w:rsidR="002467BC" w:rsidRPr="002467BC" w:rsidRDefault="002467BC" w:rsidP="002467BC">
            <w:pPr>
              <w:rPr>
                <w:rFonts w:ascii="Times New Roman" w:hAnsi="Times New Roman" w:cs="Times New Roman"/>
              </w:rPr>
            </w:pPr>
            <w:r w:rsidRPr="002467BC">
              <w:rPr>
                <w:rFonts w:ascii="Times New Roman" w:hAnsi="Times New Roman" w:cs="Times New Roman" w:hint="eastAsia"/>
              </w:rPr>
              <w:t>Gene</w:t>
            </w:r>
          </w:p>
        </w:tc>
        <w:tc>
          <w:tcPr>
            <w:tcW w:w="3175" w:type="dxa"/>
            <w:noWrap/>
            <w:hideMark/>
          </w:tcPr>
          <w:p w14:paraId="26E8091A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Forward</w:t>
            </w:r>
          </w:p>
        </w:tc>
        <w:tc>
          <w:tcPr>
            <w:tcW w:w="3300" w:type="dxa"/>
            <w:noWrap/>
            <w:hideMark/>
          </w:tcPr>
          <w:p w14:paraId="2EB1EC4F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Reverse</w:t>
            </w:r>
          </w:p>
        </w:tc>
      </w:tr>
      <w:tr w:rsidR="002467BC" w:rsidRPr="002467BC" w14:paraId="3460506B" w14:textId="77777777" w:rsidTr="002467BC">
        <w:trPr>
          <w:trHeight w:val="276"/>
        </w:trPr>
        <w:tc>
          <w:tcPr>
            <w:tcW w:w="960" w:type="dxa"/>
            <w:noWrap/>
            <w:hideMark/>
          </w:tcPr>
          <w:p w14:paraId="3436722E" w14:textId="77777777" w:rsidR="002467BC" w:rsidRPr="002467BC" w:rsidRDefault="002467BC">
            <w:pPr>
              <w:rPr>
                <w:rFonts w:ascii="Times New Roman" w:hAnsi="Times New Roman" w:cs="Times New Roman" w:hint="eastAsia"/>
                <w:i/>
                <w:iCs/>
              </w:rPr>
            </w:pPr>
            <w:r w:rsidRPr="002467BC">
              <w:rPr>
                <w:rFonts w:ascii="Times New Roman" w:hAnsi="Times New Roman" w:cs="Times New Roman" w:hint="eastAsia"/>
                <w:i/>
                <w:iCs/>
              </w:rPr>
              <w:t>Gapdh</w:t>
            </w:r>
          </w:p>
        </w:tc>
        <w:tc>
          <w:tcPr>
            <w:tcW w:w="3175" w:type="dxa"/>
            <w:noWrap/>
            <w:hideMark/>
          </w:tcPr>
          <w:p w14:paraId="27C71838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CATCACTGCCACCCAGAAGACTG</w:t>
            </w:r>
          </w:p>
        </w:tc>
        <w:tc>
          <w:tcPr>
            <w:tcW w:w="3300" w:type="dxa"/>
            <w:noWrap/>
            <w:hideMark/>
          </w:tcPr>
          <w:p w14:paraId="1BF8D717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ATGCCAGTGAGCTTCCCGTTCAG</w:t>
            </w:r>
          </w:p>
        </w:tc>
      </w:tr>
      <w:tr w:rsidR="002467BC" w:rsidRPr="002467BC" w14:paraId="7CD0CC36" w14:textId="77777777" w:rsidTr="002467BC">
        <w:trPr>
          <w:trHeight w:val="276"/>
        </w:trPr>
        <w:tc>
          <w:tcPr>
            <w:tcW w:w="960" w:type="dxa"/>
            <w:noWrap/>
            <w:hideMark/>
          </w:tcPr>
          <w:p w14:paraId="6DF9E226" w14:textId="77777777" w:rsidR="002467BC" w:rsidRPr="002467BC" w:rsidRDefault="002467BC">
            <w:pPr>
              <w:rPr>
                <w:rFonts w:ascii="Times New Roman" w:hAnsi="Times New Roman" w:cs="Times New Roman" w:hint="eastAsia"/>
                <w:i/>
                <w:iCs/>
              </w:rPr>
            </w:pPr>
            <w:r w:rsidRPr="002467BC">
              <w:rPr>
                <w:rFonts w:ascii="Times New Roman" w:hAnsi="Times New Roman" w:cs="Times New Roman" w:hint="eastAsia"/>
                <w:i/>
                <w:iCs/>
              </w:rPr>
              <w:t>Col2a1</w:t>
            </w:r>
          </w:p>
        </w:tc>
        <w:tc>
          <w:tcPr>
            <w:tcW w:w="3175" w:type="dxa"/>
            <w:noWrap/>
            <w:hideMark/>
          </w:tcPr>
          <w:p w14:paraId="2665BE5F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GCTGGTGAAGAAGGCAAACGAG</w:t>
            </w:r>
          </w:p>
        </w:tc>
        <w:tc>
          <w:tcPr>
            <w:tcW w:w="3300" w:type="dxa"/>
            <w:noWrap/>
            <w:hideMark/>
          </w:tcPr>
          <w:p w14:paraId="28451203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CCATCTTGACCTGGGAATCCAC</w:t>
            </w:r>
          </w:p>
        </w:tc>
      </w:tr>
      <w:tr w:rsidR="002467BC" w:rsidRPr="002467BC" w14:paraId="6C7E8512" w14:textId="77777777" w:rsidTr="002467BC">
        <w:trPr>
          <w:trHeight w:val="276"/>
        </w:trPr>
        <w:tc>
          <w:tcPr>
            <w:tcW w:w="960" w:type="dxa"/>
            <w:noWrap/>
            <w:hideMark/>
          </w:tcPr>
          <w:p w14:paraId="71372CA0" w14:textId="77777777" w:rsidR="002467BC" w:rsidRPr="002467BC" w:rsidRDefault="002467BC">
            <w:pPr>
              <w:rPr>
                <w:rFonts w:ascii="Times New Roman" w:hAnsi="Times New Roman" w:cs="Times New Roman" w:hint="eastAsia"/>
                <w:i/>
                <w:iCs/>
              </w:rPr>
            </w:pPr>
            <w:r w:rsidRPr="002467BC">
              <w:rPr>
                <w:rFonts w:ascii="Times New Roman" w:hAnsi="Times New Roman" w:cs="Times New Roman" w:hint="eastAsia"/>
                <w:i/>
                <w:iCs/>
              </w:rPr>
              <w:t>Mmp13</w:t>
            </w:r>
          </w:p>
        </w:tc>
        <w:tc>
          <w:tcPr>
            <w:tcW w:w="3175" w:type="dxa"/>
            <w:noWrap/>
            <w:hideMark/>
          </w:tcPr>
          <w:p w14:paraId="6CB7DD73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GATGACCTGTCTGAGGAAGACC</w:t>
            </w:r>
          </w:p>
        </w:tc>
        <w:tc>
          <w:tcPr>
            <w:tcW w:w="3300" w:type="dxa"/>
            <w:noWrap/>
            <w:hideMark/>
          </w:tcPr>
          <w:p w14:paraId="64B77132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GCATTTCTCGGAGCCTGTCAAC</w:t>
            </w:r>
          </w:p>
        </w:tc>
      </w:tr>
      <w:tr w:rsidR="002467BC" w:rsidRPr="002467BC" w14:paraId="383D113A" w14:textId="77777777" w:rsidTr="002467BC">
        <w:trPr>
          <w:trHeight w:val="276"/>
        </w:trPr>
        <w:tc>
          <w:tcPr>
            <w:tcW w:w="960" w:type="dxa"/>
            <w:noWrap/>
            <w:hideMark/>
          </w:tcPr>
          <w:p w14:paraId="4CC3F1AF" w14:textId="77777777" w:rsidR="002467BC" w:rsidRPr="002467BC" w:rsidRDefault="002467BC">
            <w:pPr>
              <w:rPr>
                <w:rFonts w:ascii="Times New Roman" w:hAnsi="Times New Roman" w:cs="Times New Roman" w:hint="eastAsia"/>
                <w:i/>
                <w:iCs/>
              </w:rPr>
            </w:pPr>
            <w:r w:rsidRPr="002467BC">
              <w:rPr>
                <w:rFonts w:ascii="Times New Roman" w:hAnsi="Times New Roman" w:cs="Times New Roman" w:hint="eastAsia"/>
                <w:i/>
                <w:iCs/>
              </w:rPr>
              <w:t>Slc7a11</w:t>
            </w:r>
          </w:p>
        </w:tc>
        <w:tc>
          <w:tcPr>
            <w:tcW w:w="3175" w:type="dxa"/>
            <w:noWrap/>
            <w:hideMark/>
          </w:tcPr>
          <w:p w14:paraId="141BA104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CTTTGTTGCCCTCTCCTGCTTC</w:t>
            </w:r>
          </w:p>
        </w:tc>
        <w:tc>
          <w:tcPr>
            <w:tcW w:w="3300" w:type="dxa"/>
            <w:noWrap/>
            <w:hideMark/>
          </w:tcPr>
          <w:p w14:paraId="02FCD326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CAGAGGAGTGTGCTTGTGGACA</w:t>
            </w:r>
          </w:p>
        </w:tc>
      </w:tr>
      <w:tr w:rsidR="002467BC" w:rsidRPr="002467BC" w14:paraId="7B04D043" w14:textId="77777777" w:rsidTr="002467BC">
        <w:trPr>
          <w:trHeight w:val="276"/>
        </w:trPr>
        <w:tc>
          <w:tcPr>
            <w:tcW w:w="960" w:type="dxa"/>
            <w:noWrap/>
            <w:hideMark/>
          </w:tcPr>
          <w:p w14:paraId="19CAAF4C" w14:textId="77777777" w:rsidR="002467BC" w:rsidRPr="002467BC" w:rsidRDefault="002467BC">
            <w:pPr>
              <w:rPr>
                <w:rFonts w:ascii="Times New Roman" w:hAnsi="Times New Roman" w:cs="Times New Roman" w:hint="eastAsia"/>
                <w:i/>
                <w:iCs/>
              </w:rPr>
            </w:pPr>
            <w:r w:rsidRPr="002467BC">
              <w:rPr>
                <w:rFonts w:ascii="Times New Roman" w:hAnsi="Times New Roman" w:cs="Times New Roman" w:hint="eastAsia"/>
                <w:i/>
                <w:iCs/>
              </w:rPr>
              <w:t>Gpx4</w:t>
            </w:r>
          </w:p>
        </w:tc>
        <w:tc>
          <w:tcPr>
            <w:tcW w:w="3175" w:type="dxa"/>
            <w:noWrap/>
            <w:hideMark/>
          </w:tcPr>
          <w:p w14:paraId="0FB3BD32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CCTCTGCTGCAAGAGCCTCCC</w:t>
            </w:r>
          </w:p>
        </w:tc>
        <w:tc>
          <w:tcPr>
            <w:tcW w:w="3300" w:type="dxa"/>
            <w:noWrap/>
            <w:hideMark/>
          </w:tcPr>
          <w:p w14:paraId="7D6DDEAF" w14:textId="77777777" w:rsidR="002467BC" w:rsidRPr="002467BC" w:rsidRDefault="002467BC">
            <w:pPr>
              <w:rPr>
                <w:rFonts w:ascii="Times New Roman" w:hAnsi="Times New Roman" w:cs="Times New Roman" w:hint="eastAsia"/>
              </w:rPr>
            </w:pPr>
            <w:r w:rsidRPr="002467BC">
              <w:rPr>
                <w:rFonts w:ascii="Times New Roman" w:hAnsi="Times New Roman" w:cs="Times New Roman" w:hint="eastAsia"/>
              </w:rPr>
              <w:t>CTTATCCAGGCAGACCATGTGC</w:t>
            </w:r>
          </w:p>
        </w:tc>
      </w:tr>
    </w:tbl>
    <w:p w14:paraId="07B96209" w14:textId="31399B82" w:rsidR="002467BC" w:rsidRPr="00683082" w:rsidRDefault="002467BC" w:rsidP="00C141C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lang w:val="en-GB"/>
        </w:rPr>
        <w:t>T</w:t>
      </w:r>
      <w:r>
        <w:rPr>
          <w:rFonts w:ascii="Times New Roman" w:hAnsi="Times New Roman" w:cs="Times New Roman"/>
          <w:lang w:val="en-GB"/>
        </w:rPr>
        <w:t xml:space="preserve">able S2. </w:t>
      </w:r>
      <w:r w:rsidR="00E976ED">
        <w:rPr>
          <w:rFonts w:ascii="Times New Roman" w:hAnsi="Times New Roman" w:cs="Times New Roman"/>
          <w:lang w:val="en-GB"/>
        </w:rPr>
        <w:t>P</w:t>
      </w:r>
      <w:r w:rsidR="00E976ED" w:rsidRPr="00E976ED">
        <w:rPr>
          <w:rFonts w:ascii="Times New Roman" w:hAnsi="Times New Roman" w:cs="Times New Roman"/>
          <w:lang w:val="en-GB"/>
        </w:rPr>
        <w:t xml:space="preserve">rimer sequences for genes assessed with </w:t>
      </w:r>
      <w:r w:rsidR="00E976ED">
        <w:rPr>
          <w:rFonts w:ascii="Times New Roman" w:hAnsi="Times New Roman" w:cs="Times New Roman"/>
          <w:lang w:val="en-GB"/>
        </w:rPr>
        <w:t xml:space="preserve">mouse </w:t>
      </w:r>
      <w:r w:rsidR="00E976ED" w:rsidRPr="00E976ED">
        <w:rPr>
          <w:rFonts w:ascii="Times New Roman" w:hAnsi="Times New Roman" w:cs="Times New Roman"/>
          <w:lang w:val="en-GB"/>
        </w:rPr>
        <w:t>chondrocytes</w:t>
      </w:r>
      <w:r w:rsidR="00AF6D3B">
        <w:rPr>
          <w:rFonts w:ascii="Times New Roman" w:hAnsi="Times New Roman" w:cs="Times New Roman"/>
          <w:lang w:val="en-GB"/>
        </w:rPr>
        <w:t>.</w:t>
      </w:r>
    </w:p>
    <w:p w14:paraId="12DF0C14" w14:textId="77777777" w:rsidR="00683082" w:rsidRDefault="00683082">
      <w:pPr>
        <w:rPr>
          <w:rFonts w:ascii="Times New Roman" w:hAnsi="Times New Roman" w:cs="Times New Roman"/>
          <w:lang w:val="en-GB"/>
        </w:rPr>
      </w:pPr>
    </w:p>
    <w:p w14:paraId="67CC0628" w14:textId="56F6A3A1" w:rsidR="00BD5971" w:rsidRDefault="00BD597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lang w:val="en-GB"/>
        </w:rPr>
        <w:t>Figure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C10384" wp14:editId="25E22876">
            <wp:simplePos x="0" y="0"/>
            <wp:positionH relativeFrom="column">
              <wp:posOffset>1996</wp:posOffset>
            </wp:positionH>
            <wp:positionV relativeFrom="paragraph">
              <wp:posOffset>94071</wp:posOffset>
            </wp:positionV>
            <wp:extent cx="2688590" cy="2982595"/>
            <wp:effectExtent l="0" t="0" r="0" b="0"/>
            <wp:wrapTopAndBottom/>
            <wp:docPr id="3048643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S</w:t>
      </w:r>
      <w:r>
        <w:rPr>
          <w:rFonts w:ascii="Times New Roman" w:hAnsi="Times New Roman" w:cs="Times New Roman"/>
          <w:lang w:val="en-GB"/>
        </w:rPr>
        <w:t xml:space="preserve">2. </w:t>
      </w:r>
      <w:r>
        <w:rPr>
          <w:rFonts w:ascii="Times New Roman" w:hAnsi="Times New Roman" w:cs="Times New Roman" w:hint="eastAsia"/>
          <w:lang w:val="en-GB"/>
        </w:rPr>
        <w:t>IC</w:t>
      </w:r>
      <w:r>
        <w:rPr>
          <w:rFonts w:ascii="Times New Roman" w:hAnsi="Times New Roman" w:cs="Times New Roman"/>
          <w:lang w:val="en-GB"/>
        </w:rPr>
        <w:t xml:space="preserve">50 </w:t>
      </w:r>
      <w:r>
        <w:rPr>
          <w:rFonts w:ascii="Times New Roman" w:hAnsi="Times New Roman" w:cs="Times New Roman" w:hint="eastAsia"/>
          <w:lang w:val="en-GB"/>
        </w:rPr>
        <w:t>curve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of</w:t>
      </w:r>
      <w:r>
        <w:rPr>
          <w:rFonts w:ascii="Times New Roman" w:hAnsi="Times New Roman" w:cs="Times New Roman"/>
          <w:lang w:val="en-GB"/>
        </w:rPr>
        <w:t xml:space="preserve"> Quercetin.</w:t>
      </w:r>
    </w:p>
    <w:p w14:paraId="723097B3" w14:textId="77777777" w:rsidR="00BD5971" w:rsidRDefault="00BD5971">
      <w:pPr>
        <w:rPr>
          <w:rFonts w:ascii="Times New Roman" w:hAnsi="Times New Roman" w:cs="Times New Roman"/>
          <w:lang w:val="en-GB"/>
        </w:rPr>
      </w:pPr>
    </w:p>
    <w:p w14:paraId="143C544D" w14:textId="41E50DB6" w:rsidR="0023626B" w:rsidRDefault="00BD5971">
      <w:pPr>
        <w:rPr>
          <w:rFonts w:ascii="Times New Roman" w:hAnsi="Times New Roman" w:cs="Times New Roman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B09AAB" wp14:editId="0B4BC780">
            <wp:simplePos x="0" y="0"/>
            <wp:positionH relativeFrom="column">
              <wp:posOffset>1996</wp:posOffset>
            </wp:positionH>
            <wp:positionV relativeFrom="paragraph">
              <wp:posOffset>90261</wp:posOffset>
            </wp:positionV>
            <wp:extent cx="2688590" cy="2982595"/>
            <wp:effectExtent l="0" t="0" r="0" b="0"/>
            <wp:wrapTopAndBottom/>
            <wp:docPr id="5709817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lang w:val="en-GB"/>
        </w:rPr>
        <w:t>F</w:t>
      </w:r>
      <w:r>
        <w:rPr>
          <w:rFonts w:ascii="Times New Roman" w:hAnsi="Times New Roman" w:cs="Times New Roman"/>
          <w:lang w:val="en-GB"/>
        </w:rPr>
        <w:t xml:space="preserve">igure S3. IC50 curve of </w:t>
      </w:r>
      <w:r w:rsidR="00423DA7">
        <w:rPr>
          <w:rFonts w:ascii="Times New Roman" w:hAnsi="Times New Roman" w:cs="Times New Roman"/>
          <w:lang w:val="en-GB"/>
        </w:rPr>
        <w:t>FAC.</w:t>
      </w:r>
    </w:p>
    <w:p w14:paraId="1DA1E125" w14:textId="51495DF1" w:rsidR="00F82D5F" w:rsidRDefault="00F82B0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466E007" wp14:editId="2905743F">
            <wp:extent cx="5251450" cy="2641600"/>
            <wp:effectExtent l="0" t="0" r="0" b="0"/>
            <wp:docPr id="3177382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1987" w14:textId="57935E67" w:rsidR="00423DA7" w:rsidRDefault="00423DA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lang w:val="en-GB"/>
        </w:rPr>
        <w:t>F</w:t>
      </w:r>
      <w:r>
        <w:rPr>
          <w:rFonts w:ascii="Times New Roman" w:hAnsi="Times New Roman" w:cs="Times New Roman"/>
          <w:lang w:val="en-GB"/>
        </w:rPr>
        <w:t>igure S4. CCK8 analysis of Quercetin.</w:t>
      </w:r>
    </w:p>
    <w:p w14:paraId="20652768" w14:textId="268D6E92" w:rsidR="00F82B01" w:rsidRDefault="00F82B0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276A59E4" wp14:editId="75645E95">
            <wp:extent cx="5251450" cy="2667000"/>
            <wp:effectExtent l="0" t="0" r="0" b="0"/>
            <wp:docPr id="15733036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AE6E" w14:textId="6F06A6DF" w:rsidR="00BD5971" w:rsidRDefault="00423DA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lang w:val="en-GB"/>
        </w:rPr>
        <w:t>F</w:t>
      </w:r>
      <w:r>
        <w:rPr>
          <w:rFonts w:ascii="Times New Roman" w:hAnsi="Times New Roman" w:cs="Times New Roman"/>
          <w:lang w:val="en-GB"/>
        </w:rPr>
        <w:t xml:space="preserve">igure S5. </w:t>
      </w:r>
      <w:r w:rsidR="0008301F">
        <w:rPr>
          <w:rFonts w:ascii="Times New Roman" w:hAnsi="Times New Roman" w:cs="Times New Roman"/>
          <w:lang w:val="en-GB"/>
        </w:rPr>
        <w:t>CCK8 analysis of FAC</w:t>
      </w:r>
      <w:r w:rsidR="00D46C6F">
        <w:rPr>
          <w:rFonts w:ascii="Times New Roman" w:hAnsi="Times New Roman" w:cs="Times New Roman"/>
          <w:lang w:val="en-GB"/>
        </w:rPr>
        <w:t>.</w:t>
      </w:r>
    </w:p>
    <w:p w14:paraId="371DBF65" w14:textId="141A167D" w:rsidR="00426BA2" w:rsidRDefault="00AE54B2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noProof/>
          <w:lang w:val="en-GB"/>
        </w:rPr>
        <w:lastRenderedPageBreak/>
        <w:drawing>
          <wp:inline distT="0" distB="0" distL="0" distR="0" wp14:anchorId="026089D4" wp14:editId="02FC1C88">
            <wp:extent cx="5257800" cy="7429500"/>
            <wp:effectExtent l="0" t="0" r="0" b="0"/>
            <wp:docPr id="1170434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FB61" w14:textId="2B7357CD" w:rsidR="00AE54B2" w:rsidRPr="00426BA2" w:rsidRDefault="00AE54B2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lang w:val="en-GB"/>
        </w:rPr>
        <w:t>F</w:t>
      </w:r>
      <w:r>
        <w:rPr>
          <w:rFonts w:ascii="Times New Roman" w:hAnsi="Times New Roman" w:cs="Times New Roman"/>
          <w:lang w:val="en-GB"/>
        </w:rPr>
        <w:t xml:space="preserve">igure S6. </w:t>
      </w:r>
      <w:r w:rsidRPr="00AE54B2">
        <w:rPr>
          <w:rFonts w:ascii="Times New Roman" w:hAnsi="Times New Roman" w:cs="Times New Roman"/>
          <w:lang w:val="en-GB"/>
        </w:rPr>
        <w:t>The 3D model of the interaction between Quercetin and</w:t>
      </w:r>
      <w:r>
        <w:rPr>
          <w:rFonts w:ascii="Times New Roman" w:hAnsi="Times New Roman" w:cs="Times New Roman"/>
          <w:lang w:val="en-GB"/>
        </w:rPr>
        <w:t xml:space="preserve"> 6 core proteins.</w:t>
      </w:r>
    </w:p>
    <w:sectPr w:rsidR="00AE54B2" w:rsidRPr="00426BA2" w:rsidSect="00A5412F">
      <w:pgSz w:w="11906" w:h="16838" w:code="9"/>
      <w:pgMar w:top="2155" w:right="1814" w:bottom="2155" w:left="1814" w:header="1588" w:footer="1588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B13D7" w14:textId="77777777" w:rsidR="007C4244" w:rsidRDefault="007C4244" w:rsidP="000829F0">
      <w:r>
        <w:separator/>
      </w:r>
    </w:p>
  </w:endnote>
  <w:endnote w:type="continuationSeparator" w:id="0">
    <w:p w14:paraId="3F093E16" w14:textId="77777777" w:rsidR="007C4244" w:rsidRDefault="007C4244" w:rsidP="00082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7E4C2" w14:textId="77777777" w:rsidR="007C4244" w:rsidRDefault="007C4244" w:rsidP="000829F0">
      <w:r>
        <w:separator/>
      </w:r>
    </w:p>
  </w:footnote>
  <w:footnote w:type="continuationSeparator" w:id="0">
    <w:p w14:paraId="2329ED23" w14:textId="77777777" w:rsidR="007C4244" w:rsidRDefault="007C4244" w:rsidP="000829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E55"/>
    <w:rsid w:val="00043E55"/>
    <w:rsid w:val="000829F0"/>
    <w:rsid w:val="0008301F"/>
    <w:rsid w:val="00095914"/>
    <w:rsid w:val="0023626B"/>
    <w:rsid w:val="002467BC"/>
    <w:rsid w:val="002F3D4B"/>
    <w:rsid w:val="003508C0"/>
    <w:rsid w:val="00374E8E"/>
    <w:rsid w:val="00423DA7"/>
    <w:rsid w:val="00426BA2"/>
    <w:rsid w:val="005264AB"/>
    <w:rsid w:val="00683082"/>
    <w:rsid w:val="007744B8"/>
    <w:rsid w:val="007C4244"/>
    <w:rsid w:val="0087384C"/>
    <w:rsid w:val="00A5412F"/>
    <w:rsid w:val="00AE54B2"/>
    <w:rsid w:val="00AF6D3B"/>
    <w:rsid w:val="00B41815"/>
    <w:rsid w:val="00B82663"/>
    <w:rsid w:val="00BD5971"/>
    <w:rsid w:val="00C141C5"/>
    <w:rsid w:val="00C8488D"/>
    <w:rsid w:val="00D46C6F"/>
    <w:rsid w:val="00E71A91"/>
    <w:rsid w:val="00E976ED"/>
    <w:rsid w:val="00EF622E"/>
    <w:rsid w:val="00F82B01"/>
    <w:rsid w:val="00F82D5F"/>
    <w:rsid w:val="00FA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BD88F"/>
  <w15:chartTrackingRefBased/>
  <w15:docId w15:val="{25BA4F1B-22B0-42B4-AA23-EAC8EB43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BA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Grid Table Light"/>
    <w:basedOn w:val="a1"/>
    <w:uiPriority w:val="40"/>
    <w:rsid w:val="0068308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a5"/>
    <w:uiPriority w:val="99"/>
    <w:unhideWhenUsed/>
    <w:rsid w:val="005264A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4A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4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4AB"/>
    <w:rPr>
      <w:sz w:val="18"/>
      <w:szCs w:val="18"/>
    </w:rPr>
  </w:style>
  <w:style w:type="table" w:styleId="a8">
    <w:name w:val="Table Grid"/>
    <w:basedOn w:val="a1"/>
    <w:uiPriority w:val="39"/>
    <w:rsid w:val="00246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261</Words>
  <Characters>1595</Characters>
  <Application>Microsoft Office Word</Application>
  <DocSecurity>0</DocSecurity>
  <Lines>24</Lines>
  <Paragraphs>9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Chen</dc:creator>
  <cp:keywords/>
  <dc:description/>
  <cp:lastModifiedBy>Kai Chen</cp:lastModifiedBy>
  <cp:revision>26</cp:revision>
  <dcterms:created xsi:type="dcterms:W3CDTF">2023-12-18T05:49:00Z</dcterms:created>
  <dcterms:modified xsi:type="dcterms:W3CDTF">2023-12-27T11:47:00Z</dcterms:modified>
</cp:coreProperties>
</file>