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465A3" w14:textId="77777777" w:rsidR="00933849" w:rsidRPr="007723E4" w:rsidRDefault="00933849" w:rsidP="00933849">
      <w:pPr>
        <w:spacing w:line="480" w:lineRule="auto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  <w:r w:rsidRPr="007723E4">
        <w:rPr>
          <w:rFonts w:ascii="Arial" w:hAnsi="Arial" w:cs="Arial"/>
          <w:b/>
          <w:color w:val="000000" w:themeColor="text1"/>
          <w:sz w:val="40"/>
          <w:szCs w:val="40"/>
        </w:rPr>
        <w:t>Supporting Information</w:t>
      </w:r>
      <w:bookmarkStart w:id="0" w:name="OLE_LINK26"/>
    </w:p>
    <w:bookmarkEnd w:id="0"/>
    <w:p w14:paraId="79203C7F" w14:textId="4FB8DE34" w:rsidR="0052124F" w:rsidRDefault="0052124F" w:rsidP="0052124F">
      <w:pPr>
        <w:pStyle w:val="1"/>
        <w:jc w:val="both"/>
        <w:rPr>
          <w:lang w:eastAsia="zh-CN"/>
        </w:rPr>
      </w:pPr>
      <w:r>
        <w:rPr>
          <w:lang w:eastAsia="zh-CN"/>
        </w:rPr>
        <w:t>I</w:t>
      </w:r>
      <w:r w:rsidRPr="00451583">
        <w:rPr>
          <w:lang w:eastAsia="zh-CN"/>
        </w:rPr>
        <w:t xml:space="preserve">ron-based </w:t>
      </w:r>
      <w:proofErr w:type="spellStart"/>
      <w:r w:rsidRPr="00451583">
        <w:rPr>
          <w:lang w:eastAsia="zh-CN"/>
        </w:rPr>
        <w:t>nanovehicle</w:t>
      </w:r>
      <w:proofErr w:type="spellEnd"/>
      <w:r w:rsidRPr="00451583">
        <w:rPr>
          <w:lang w:eastAsia="zh-CN"/>
        </w:rPr>
        <w:t xml:space="preserve"> delivering Fin56 for</w:t>
      </w:r>
      <w:r>
        <w:rPr>
          <w:lang w:eastAsia="zh-CN"/>
        </w:rPr>
        <w:t xml:space="preserve"> hyperthermia-boosted ferroptosis therapy</w:t>
      </w:r>
      <w:r w:rsidR="00282828">
        <w:rPr>
          <w:lang w:eastAsia="zh-CN"/>
        </w:rPr>
        <w:t xml:space="preserve"> </w:t>
      </w:r>
      <w:r w:rsidR="00282828">
        <w:rPr>
          <w:rFonts w:hint="eastAsia"/>
          <w:lang w:eastAsia="zh-CN"/>
        </w:rPr>
        <w:t>against</w:t>
      </w:r>
      <w:r w:rsidR="00282828">
        <w:rPr>
          <w:lang w:eastAsia="zh-CN"/>
        </w:rPr>
        <w:t xml:space="preserve"> </w:t>
      </w:r>
      <w:r w:rsidR="00282828">
        <w:rPr>
          <w:rFonts w:hint="eastAsia"/>
          <w:lang w:eastAsia="zh-CN"/>
        </w:rPr>
        <w:t>osteosarcoma</w:t>
      </w:r>
    </w:p>
    <w:p w14:paraId="0F36EF58" w14:textId="77777777" w:rsidR="007427CC" w:rsidRPr="0052124F" w:rsidRDefault="007427CC" w:rsidP="00DF5AB3">
      <w:pPr>
        <w:rPr>
          <w:noProof/>
          <w:color w:val="FF0000"/>
        </w:rPr>
      </w:pPr>
    </w:p>
    <w:p w14:paraId="79163C23" w14:textId="1BA2FCC7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  <w:vertAlign w:val="superscript"/>
        </w:rPr>
      </w:pPr>
      <w:bookmarkStart w:id="1" w:name="OLE_LINK33"/>
      <w:r w:rsidRPr="007723E4">
        <w:rPr>
          <w:rFonts w:ascii="Arial" w:hAnsi="Arial" w:cs="Arial"/>
          <w:sz w:val="20"/>
          <w:szCs w:val="20"/>
        </w:rPr>
        <w:t>Yiran Zhang</w:t>
      </w:r>
      <w:r w:rsidRPr="007723E4">
        <w:rPr>
          <w:rFonts w:ascii="Arial" w:hAnsi="Arial" w:cs="Arial"/>
          <w:sz w:val="20"/>
          <w:szCs w:val="20"/>
          <w:vertAlign w:val="superscript"/>
        </w:rPr>
        <w:t>1,2,3,6*</w:t>
      </w:r>
      <w:r w:rsidRPr="007723E4">
        <w:rPr>
          <w:rFonts w:ascii="Arial" w:hAnsi="Arial" w:cs="Arial"/>
          <w:sz w:val="20"/>
          <w:szCs w:val="20"/>
        </w:rPr>
        <w:t>,</w:t>
      </w:r>
      <w:r w:rsidR="0052124F">
        <w:rPr>
          <w:rFonts w:ascii="Arial" w:hAnsi="Arial" w:cs="Arial"/>
          <w:sz w:val="20"/>
          <w:szCs w:val="20"/>
        </w:rPr>
        <w:t xml:space="preserve"> </w:t>
      </w:r>
      <w:r w:rsidR="0052124F" w:rsidRPr="007723E4">
        <w:rPr>
          <w:rFonts w:ascii="Arial" w:hAnsi="Arial" w:cs="Arial"/>
          <w:sz w:val="20"/>
          <w:szCs w:val="20"/>
        </w:rPr>
        <w:t>Qingcheng Song</w:t>
      </w:r>
      <w:r w:rsidR="0052124F" w:rsidRPr="007723E4">
        <w:rPr>
          <w:rFonts w:ascii="Arial" w:hAnsi="Arial" w:cs="Arial"/>
          <w:sz w:val="20"/>
          <w:szCs w:val="20"/>
          <w:vertAlign w:val="superscript"/>
        </w:rPr>
        <w:t>2</w:t>
      </w:r>
      <w:r w:rsidR="0052124F">
        <w:rPr>
          <w:rFonts w:ascii="Arial" w:hAnsi="Arial" w:cs="Arial"/>
          <w:sz w:val="20"/>
          <w:szCs w:val="20"/>
          <w:vertAlign w:val="superscript"/>
        </w:rPr>
        <w:t>,3</w:t>
      </w:r>
      <w:r w:rsidR="0052124F" w:rsidRPr="007723E4">
        <w:rPr>
          <w:rFonts w:ascii="Arial" w:hAnsi="Arial" w:cs="Arial"/>
          <w:sz w:val="20"/>
          <w:szCs w:val="20"/>
          <w:vertAlign w:val="superscript"/>
        </w:rPr>
        <w:t>*</w:t>
      </w:r>
      <w:r w:rsidR="0052124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52124F">
        <w:rPr>
          <w:rFonts w:ascii="Arial" w:hAnsi="Arial" w:cs="Arial"/>
          <w:sz w:val="20"/>
          <w:szCs w:val="20"/>
        </w:rPr>
        <w:t>Yueyao</w:t>
      </w:r>
      <w:proofErr w:type="spellEnd"/>
      <w:r w:rsidR="0052124F">
        <w:rPr>
          <w:rFonts w:ascii="Arial" w:hAnsi="Arial" w:cs="Arial"/>
          <w:sz w:val="20"/>
          <w:szCs w:val="20"/>
        </w:rPr>
        <w:t xml:space="preserve"> Zhang</w:t>
      </w:r>
      <w:r w:rsidR="0052124F" w:rsidRPr="007723E4">
        <w:rPr>
          <w:rFonts w:ascii="Arial" w:hAnsi="Arial" w:cs="Arial"/>
          <w:sz w:val="20"/>
          <w:szCs w:val="20"/>
          <w:vertAlign w:val="superscript"/>
        </w:rPr>
        <w:t>2</w:t>
      </w:r>
      <w:r w:rsidR="0052124F">
        <w:rPr>
          <w:rFonts w:ascii="Arial" w:hAnsi="Arial" w:cs="Arial"/>
          <w:sz w:val="20"/>
          <w:szCs w:val="20"/>
          <w:vertAlign w:val="superscript"/>
        </w:rPr>
        <w:t>,3</w:t>
      </w:r>
      <w:r w:rsidR="0052124F" w:rsidRPr="007723E4">
        <w:rPr>
          <w:rFonts w:ascii="Arial" w:hAnsi="Arial" w:cs="Arial"/>
          <w:sz w:val="20"/>
          <w:szCs w:val="20"/>
          <w:vertAlign w:val="superscript"/>
        </w:rPr>
        <w:t>*</w:t>
      </w:r>
      <w:r w:rsidRPr="007723E4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52124F">
        <w:rPr>
          <w:rFonts w:ascii="Arial" w:hAnsi="Arial" w:cs="Arial"/>
          <w:sz w:val="20"/>
          <w:szCs w:val="20"/>
        </w:rPr>
        <w:t>Jiheng</w:t>
      </w:r>
      <w:proofErr w:type="spellEnd"/>
      <w:r w:rsidR="0052124F">
        <w:rPr>
          <w:rFonts w:ascii="Arial" w:hAnsi="Arial" w:cs="Arial"/>
          <w:sz w:val="20"/>
          <w:szCs w:val="20"/>
        </w:rPr>
        <w:t xml:space="preserve"> Xiao</w:t>
      </w:r>
      <w:r w:rsidR="0052124F" w:rsidRPr="0052124F">
        <w:rPr>
          <w:rFonts w:ascii="Arial" w:hAnsi="Arial" w:cs="Arial"/>
          <w:sz w:val="20"/>
          <w:szCs w:val="20"/>
          <w:vertAlign w:val="superscript"/>
        </w:rPr>
        <w:t>4</w:t>
      </w:r>
      <w:r w:rsidR="0052124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7723E4">
        <w:rPr>
          <w:rFonts w:ascii="Arial" w:hAnsi="Arial" w:cs="Arial"/>
          <w:sz w:val="20"/>
          <w:szCs w:val="20"/>
        </w:rPr>
        <w:t>Xiangtian</w:t>
      </w:r>
      <w:proofErr w:type="spellEnd"/>
      <w:r w:rsidRPr="007723E4">
        <w:rPr>
          <w:rFonts w:ascii="Arial" w:hAnsi="Arial" w:cs="Arial"/>
          <w:sz w:val="20"/>
          <w:szCs w:val="20"/>
        </w:rPr>
        <w:t xml:space="preserve"> Deng</w:t>
      </w:r>
      <w:r w:rsidRPr="007723E4">
        <w:rPr>
          <w:rFonts w:ascii="Arial" w:hAnsi="Arial" w:cs="Arial"/>
          <w:sz w:val="20"/>
          <w:szCs w:val="20"/>
          <w:vertAlign w:val="superscript"/>
        </w:rPr>
        <w:t>5</w:t>
      </w:r>
      <w:r w:rsidRPr="007723E4">
        <w:rPr>
          <w:rFonts w:ascii="Arial" w:hAnsi="Arial" w:cs="Arial"/>
          <w:sz w:val="20"/>
          <w:szCs w:val="20"/>
        </w:rPr>
        <w:t>,</w:t>
      </w:r>
      <w:r w:rsidR="0052124F">
        <w:rPr>
          <w:rFonts w:ascii="Arial" w:hAnsi="Arial" w:cs="Arial"/>
          <w:sz w:val="20"/>
          <w:szCs w:val="20"/>
        </w:rPr>
        <w:t xml:space="preserve"> </w:t>
      </w:r>
      <w:r w:rsidRPr="007723E4">
        <w:rPr>
          <w:rFonts w:ascii="Arial" w:hAnsi="Arial" w:cs="Arial"/>
          <w:sz w:val="20"/>
          <w:szCs w:val="20"/>
        </w:rPr>
        <w:t>Xin Xing</w:t>
      </w:r>
      <w:r w:rsidRPr="007723E4">
        <w:rPr>
          <w:rFonts w:ascii="Arial" w:hAnsi="Arial" w:cs="Arial"/>
          <w:sz w:val="20"/>
          <w:szCs w:val="20"/>
          <w:vertAlign w:val="superscript"/>
        </w:rPr>
        <w:t>2,3</w:t>
      </w:r>
      <w:r w:rsidRPr="007723E4">
        <w:rPr>
          <w:rFonts w:ascii="Arial" w:hAnsi="Arial" w:cs="Arial"/>
          <w:sz w:val="20"/>
          <w:szCs w:val="20"/>
        </w:rPr>
        <w:t>,</w:t>
      </w:r>
      <w:r w:rsidR="0091348F">
        <w:rPr>
          <w:rFonts w:ascii="Arial" w:hAnsi="Arial" w:cs="Arial"/>
          <w:sz w:val="20"/>
          <w:szCs w:val="20"/>
        </w:rPr>
        <w:t xml:space="preserve"> </w:t>
      </w:r>
      <w:r w:rsidR="0052124F" w:rsidRPr="007723E4">
        <w:rPr>
          <w:rFonts w:ascii="Arial" w:hAnsi="Arial" w:cs="Arial"/>
          <w:sz w:val="20"/>
          <w:szCs w:val="20"/>
        </w:rPr>
        <w:t>Hongzhi Hu</w:t>
      </w:r>
      <w:r w:rsidR="0052124F" w:rsidRPr="007723E4">
        <w:rPr>
          <w:rFonts w:ascii="Arial" w:hAnsi="Arial" w:cs="Arial"/>
          <w:sz w:val="20"/>
          <w:szCs w:val="20"/>
          <w:vertAlign w:val="superscript"/>
        </w:rPr>
        <w:t>4#</w:t>
      </w:r>
      <w:r w:rsidRPr="007723E4">
        <w:rPr>
          <w:rFonts w:ascii="Arial" w:hAnsi="Arial" w:cs="Arial"/>
          <w:sz w:val="20"/>
          <w:szCs w:val="20"/>
        </w:rPr>
        <w:t>,</w:t>
      </w:r>
      <w:r w:rsidR="009134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723E4">
        <w:rPr>
          <w:rFonts w:ascii="Arial" w:hAnsi="Arial" w:cs="Arial"/>
          <w:sz w:val="20"/>
          <w:szCs w:val="20"/>
        </w:rPr>
        <w:t>Yingze</w:t>
      </w:r>
      <w:proofErr w:type="spellEnd"/>
      <w:r w:rsidRPr="007723E4">
        <w:rPr>
          <w:rFonts w:ascii="Arial" w:hAnsi="Arial" w:cs="Arial"/>
          <w:sz w:val="20"/>
          <w:szCs w:val="20"/>
        </w:rPr>
        <w:t xml:space="preserve"> Zhang</w:t>
      </w:r>
      <w:r w:rsidRPr="007723E4">
        <w:rPr>
          <w:rFonts w:ascii="Arial" w:hAnsi="Arial" w:cs="Arial"/>
          <w:sz w:val="20"/>
          <w:szCs w:val="20"/>
          <w:vertAlign w:val="superscript"/>
        </w:rPr>
        <w:t>1,2,3#</w:t>
      </w:r>
    </w:p>
    <w:p w14:paraId="60A20471" w14:textId="0B9F54FA" w:rsidR="0052124F" w:rsidRDefault="0052124F" w:rsidP="0052124F">
      <w:pPr>
        <w:rPr>
          <w:vertAlign w:val="superscript"/>
        </w:rPr>
      </w:pPr>
    </w:p>
    <w:p w14:paraId="650DFC74" w14:textId="77777777" w:rsidR="007723E4" w:rsidRPr="0052124F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</w:p>
    <w:p w14:paraId="649AE427" w14:textId="77777777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  <w:r w:rsidRPr="007723E4">
        <w:rPr>
          <w:rFonts w:ascii="Arial" w:hAnsi="Arial" w:cs="Arial"/>
          <w:sz w:val="20"/>
          <w:szCs w:val="20"/>
          <w:vertAlign w:val="superscript"/>
        </w:rPr>
        <w:t>1</w:t>
      </w:r>
      <w:r w:rsidRPr="007723E4">
        <w:rPr>
          <w:rFonts w:ascii="Arial" w:hAnsi="Arial" w:cs="Arial"/>
          <w:sz w:val="20"/>
          <w:szCs w:val="20"/>
        </w:rPr>
        <w:t>School of Medicine, Nankai University, Tianjin, 300071, China.</w:t>
      </w:r>
    </w:p>
    <w:p w14:paraId="252F893B" w14:textId="14D58C85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  <w:r w:rsidRPr="007723E4">
        <w:rPr>
          <w:rFonts w:ascii="Arial" w:hAnsi="Arial" w:cs="Arial"/>
          <w:sz w:val="20"/>
          <w:szCs w:val="20"/>
          <w:vertAlign w:val="superscript"/>
        </w:rPr>
        <w:t>2</w:t>
      </w:r>
      <w:r w:rsidRPr="007723E4">
        <w:rPr>
          <w:rFonts w:ascii="Arial" w:hAnsi="Arial" w:cs="Arial"/>
          <w:sz w:val="20"/>
          <w:szCs w:val="20"/>
        </w:rPr>
        <w:t xml:space="preserve">Department of </w:t>
      </w:r>
      <w:proofErr w:type="spellStart"/>
      <w:r w:rsidRPr="007723E4">
        <w:rPr>
          <w:rFonts w:ascii="Arial" w:hAnsi="Arial" w:cs="Arial"/>
          <w:sz w:val="20"/>
          <w:szCs w:val="20"/>
        </w:rPr>
        <w:t>Orthop</w:t>
      </w:r>
      <w:r w:rsidR="00A613C4">
        <w:rPr>
          <w:rFonts w:ascii="Arial" w:hAnsi="Arial" w:cs="Arial"/>
          <w:sz w:val="20"/>
          <w:szCs w:val="20"/>
        </w:rPr>
        <w:t>a</w:t>
      </w:r>
      <w:r w:rsidRPr="007723E4">
        <w:rPr>
          <w:rFonts w:ascii="Arial" w:hAnsi="Arial" w:cs="Arial"/>
          <w:sz w:val="20"/>
          <w:szCs w:val="20"/>
        </w:rPr>
        <w:t>edic</w:t>
      </w:r>
      <w:proofErr w:type="spellEnd"/>
      <w:r w:rsidRPr="007723E4">
        <w:rPr>
          <w:rFonts w:ascii="Arial" w:hAnsi="Arial" w:cs="Arial"/>
          <w:sz w:val="20"/>
          <w:szCs w:val="20"/>
        </w:rPr>
        <w:t xml:space="preserve"> Surgery, Third Hospital of Hebei Medical University, Shijiazhuang, 050051, Hebei, China</w:t>
      </w:r>
    </w:p>
    <w:p w14:paraId="2BB066D7" w14:textId="5F7C8C54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  <w:r w:rsidRPr="007723E4">
        <w:rPr>
          <w:rFonts w:ascii="Arial" w:hAnsi="Arial" w:cs="Arial"/>
          <w:sz w:val="20"/>
          <w:szCs w:val="20"/>
          <w:vertAlign w:val="superscript"/>
        </w:rPr>
        <w:t>3</w:t>
      </w:r>
      <w:r w:rsidRPr="007723E4">
        <w:rPr>
          <w:rFonts w:ascii="Arial" w:hAnsi="Arial" w:cs="Arial"/>
          <w:sz w:val="20"/>
          <w:szCs w:val="20"/>
        </w:rPr>
        <w:t xml:space="preserve">NHC Key Laboratory of Intelligent </w:t>
      </w:r>
      <w:proofErr w:type="spellStart"/>
      <w:r w:rsidRPr="007723E4">
        <w:rPr>
          <w:rFonts w:ascii="Arial" w:hAnsi="Arial" w:cs="Arial"/>
          <w:sz w:val="20"/>
          <w:szCs w:val="20"/>
        </w:rPr>
        <w:t>Orthop</w:t>
      </w:r>
      <w:r w:rsidR="00A613C4">
        <w:rPr>
          <w:rFonts w:ascii="Arial" w:hAnsi="Arial" w:cs="Arial"/>
          <w:sz w:val="20"/>
          <w:szCs w:val="20"/>
        </w:rPr>
        <w:t>a</w:t>
      </w:r>
      <w:r w:rsidRPr="007723E4">
        <w:rPr>
          <w:rFonts w:ascii="Arial" w:hAnsi="Arial" w:cs="Arial"/>
          <w:sz w:val="20"/>
          <w:szCs w:val="20"/>
        </w:rPr>
        <w:t>edic</w:t>
      </w:r>
      <w:proofErr w:type="spellEnd"/>
      <w:r w:rsidRPr="007723E4">
        <w:rPr>
          <w:rFonts w:ascii="Arial" w:hAnsi="Arial" w:cs="Arial"/>
          <w:sz w:val="20"/>
          <w:szCs w:val="20"/>
        </w:rPr>
        <w:t xml:space="preserve"> Equipment, Third Hospital of Hebei Medical University, Shijiazhuang, Hebei, China.</w:t>
      </w:r>
    </w:p>
    <w:p w14:paraId="296607BF" w14:textId="48204D54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  <w:r w:rsidRPr="007723E4">
        <w:rPr>
          <w:rFonts w:ascii="Arial" w:hAnsi="Arial" w:cs="Arial"/>
          <w:sz w:val="20"/>
          <w:szCs w:val="20"/>
          <w:vertAlign w:val="superscript"/>
        </w:rPr>
        <w:t>4</w:t>
      </w:r>
      <w:r w:rsidRPr="007723E4">
        <w:rPr>
          <w:rFonts w:ascii="Arial" w:hAnsi="Arial" w:cs="Arial"/>
          <w:sz w:val="20"/>
          <w:szCs w:val="20"/>
        </w:rPr>
        <w:t xml:space="preserve">Department of </w:t>
      </w:r>
      <w:proofErr w:type="spellStart"/>
      <w:r w:rsidRPr="007723E4">
        <w:rPr>
          <w:rFonts w:ascii="Arial" w:hAnsi="Arial" w:cs="Arial"/>
          <w:sz w:val="20"/>
          <w:szCs w:val="20"/>
        </w:rPr>
        <w:t>Orthop</w:t>
      </w:r>
      <w:r w:rsidR="00A613C4">
        <w:rPr>
          <w:rFonts w:ascii="Arial" w:hAnsi="Arial" w:cs="Arial"/>
          <w:sz w:val="20"/>
          <w:szCs w:val="20"/>
        </w:rPr>
        <w:t>a</w:t>
      </w:r>
      <w:r w:rsidRPr="007723E4">
        <w:rPr>
          <w:rFonts w:ascii="Arial" w:hAnsi="Arial" w:cs="Arial"/>
          <w:sz w:val="20"/>
          <w:szCs w:val="20"/>
        </w:rPr>
        <w:t>edics</w:t>
      </w:r>
      <w:proofErr w:type="spellEnd"/>
      <w:r w:rsidRPr="007723E4">
        <w:rPr>
          <w:rFonts w:ascii="Arial" w:hAnsi="Arial" w:cs="Arial"/>
          <w:sz w:val="20"/>
          <w:szCs w:val="20"/>
        </w:rPr>
        <w:t>, Union Hospital, Tongji Medical College, Huazhong University of Science and Technology, Wuhan 430022, China</w:t>
      </w:r>
    </w:p>
    <w:p w14:paraId="4A43E25C" w14:textId="28080FE7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  <w:r w:rsidRPr="007723E4">
        <w:rPr>
          <w:rFonts w:ascii="Arial" w:hAnsi="Arial" w:cs="Arial"/>
          <w:sz w:val="20"/>
          <w:szCs w:val="20"/>
          <w:vertAlign w:val="superscript"/>
        </w:rPr>
        <w:t>5</w:t>
      </w:r>
      <w:r w:rsidRPr="007723E4">
        <w:rPr>
          <w:rFonts w:ascii="Arial" w:hAnsi="Arial" w:cs="Arial"/>
          <w:sz w:val="20"/>
          <w:szCs w:val="20"/>
        </w:rPr>
        <w:t>Orthop</w:t>
      </w:r>
      <w:r w:rsidR="00A613C4">
        <w:rPr>
          <w:rFonts w:ascii="Arial" w:hAnsi="Arial" w:cs="Arial"/>
          <w:sz w:val="20"/>
          <w:szCs w:val="20"/>
        </w:rPr>
        <w:t>a</w:t>
      </w:r>
      <w:r w:rsidRPr="007723E4">
        <w:rPr>
          <w:rFonts w:ascii="Arial" w:hAnsi="Arial" w:cs="Arial"/>
          <w:sz w:val="20"/>
          <w:szCs w:val="20"/>
        </w:rPr>
        <w:t xml:space="preserve">edics Research Institute, Department of </w:t>
      </w:r>
      <w:proofErr w:type="spellStart"/>
      <w:r w:rsidRPr="007723E4">
        <w:rPr>
          <w:rFonts w:ascii="Arial" w:hAnsi="Arial" w:cs="Arial"/>
          <w:sz w:val="20"/>
          <w:szCs w:val="20"/>
        </w:rPr>
        <w:t>Orthop</w:t>
      </w:r>
      <w:r w:rsidR="00A613C4">
        <w:rPr>
          <w:rFonts w:ascii="Arial" w:hAnsi="Arial" w:cs="Arial"/>
          <w:sz w:val="20"/>
          <w:szCs w:val="20"/>
        </w:rPr>
        <w:t>a</w:t>
      </w:r>
      <w:r w:rsidRPr="007723E4">
        <w:rPr>
          <w:rFonts w:ascii="Arial" w:hAnsi="Arial" w:cs="Arial"/>
          <w:sz w:val="20"/>
          <w:szCs w:val="20"/>
        </w:rPr>
        <w:t>edics</w:t>
      </w:r>
      <w:proofErr w:type="spellEnd"/>
      <w:r w:rsidRPr="007723E4">
        <w:rPr>
          <w:rFonts w:ascii="Arial" w:hAnsi="Arial" w:cs="Arial"/>
          <w:sz w:val="20"/>
          <w:szCs w:val="20"/>
        </w:rPr>
        <w:t>, West China Hospital, Sichuan University</w:t>
      </w:r>
    </w:p>
    <w:p w14:paraId="294FB133" w14:textId="0827D042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  <w:r w:rsidRPr="007723E4">
        <w:rPr>
          <w:rFonts w:ascii="Arial" w:hAnsi="Arial" w:cs="Arial"/>
          <w:sz w:val="20"/>
          <w:szCs w:val="20"/>
          <w:vertAlign w:val="superscript"/>
        </w:rPr>
        <w:t>6</w:t>
      </w:r>
      <w:r w:rsidRPr="007723E4">
        <w:rPr>
          <w:rFonts w:ascii="Arial" w:hAnsi="Arial" w:cs="Arial"/>
          <w:sz w:val="20"/>
          <w:szCs w:val="20"/>
        </w:rPr>
        <w:t xml:space="preserve">HeBei </w:t>
      </w:r>
      <w:proofErr w:type="spellStart"/>
      <w:r w:rsidRPr="007723E4">
        <w:rPr>
          <w:rFonts w:ascii="Arial" w:hAnsi="Arial" w:cs="Arial"/>
          <w:sz w:val="20"/>
          <w:szCs w:val="20"/>
        </w:rPr>
        <w:t>Ex</w:t>
      </w:r>
      <w:r w:rsidR="00A17D34" w:rsidRPr="004D3AD1">
        <w:rPr>
          <w:rFonts w:ascii="Arial" w:hAnsi="Arial" w:cs="Arial"/>
          <w:spacing w:val="-1"/>
          <w:sz w:val="20"/>
          <w:szCs w:val="20"/>
        </w:rPr>
        <w:t>&amp;</w:t>
      </w:r>
      <w:r w:rsidRPr="007723E4">
        <w:rPr>
          <w:rFonts w:ascii="Arial" w:hAnsi="Arial" w:cs="Arial"/>
          <w:sz w:val="20"/>
          <w:szCs w:val="20"/>
        </w:rPr>
        <w:t>Invivo</w:t>
      </w:r>
      <w:proofErr w:type="spellEnd"/>
      <w:r w:rsidRPr="007723E4">
        <w:rPr>
          <w:rFonts w:ascii="Arial" w:hAnsi="Arial" w:cs="Arial"/>
          <w:sz w:val="20"/>
          <w:szCs w:val="20"/>
        </w:rPr>
        <w:t xml:space="preserve"> Biotechnology Co. Ltd, Shijiazhuang, 050051, Hebei, China</w:t>
      </w:r>
    </w:p>
    <w:p w14:paraId="714DB9D5" w14:textId="77777777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</w:p>
    <w:p w14:paraId="4DDF0515" w14:textId="77777777" w:rsidR="007723E4" w:rsidRPr="007723E4" w:rsidRDefault="007723E4" w:rsidP="007C1F7E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bookmarkStart w:id="2" w:name="_Hlk109142560"/>
      <w:r w:rsidRPr="007723E4">
        <w:rPr>
          <w:rFonts w:ascii="Arial" w:hAnsi="Arial" w:cs="Arial"/>
          <w:color w:val="000000"/>
          <w:sz w:val="20"/>
          <w:szCs w:val="20"/>
        </w:rPr>
        <w:t>*These authors contributed equally to this work</w:t>
      </w:r>
    </w:p>
    <w:bookmarkEnd w:id="2"/>
    <w:p w14:paraId="7FD2D543" w14:textId="77777777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  <w:r w:rsidRPr="007723E4">
        <w:rPr>
          <w:rFonts w:ascii="Arial" w:hAnsi="Arial" w:cs="Arial"/>
          <w:sz w:val="20"/>
          <w:szCs w:val="20"/>
          <w:vertAlign w:val="superscript"/>
        </w:rPr>
        <w:t>#</w:t>
      </w:r>
      <w:r w:rsidRPr="007723E4">
        <w:rPr>
          <w:rFonts w:ascii="Arial" w:hAnsi="Arial" w:cs="Arial"/>
          <w:sz w:val="20"/>
          <w:szCs w:val="20"/>
        </w:rPr>
        <w:t>Correspondence:</w:t>
      </w:r>
    </w:p>
    <w:p w14:paraId="564C54FD" w14:textId="68F13174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  <w:proofErr w:type="spellStart"/>
      <w:r w:rsidRPr="007723E4">
        <w:rPr>
          <w:rFonts w:ascii="Arial" w:hAnsi="Arial" w:cs="Arial"/>
          <w:sz w:val="20"/>
          <w:szCs w:val="20"/>
        </w:rPr>
        <w:t>Yingze</w:t>
      </w:r>
      <w:proofErr w:type="spellEnd"/>
      <w:r w:rsidRPr="007723E4">
        <w:rPr>
          <w:rFonts w:ascii="Arial" w:hAnsi="Arial" w:cs="Arial"/>
          <w:sz w:val="20"/>
          <w:szCs w:val="20"/>
        </w:rPr>
        <w:t xml:space="preserve"> Zhang, E-mail: </w:t>
      </w:r>
      <w:r w:rsidRPr="003F224B">
        <w:rPr>
          <w:rFonts w:ascii="Arial" w:hAnsi="Arial" w:cs="Arial"/>
          <w:sz w:val="20"/>
          <w:szCs w:val="20"/>
        </w:rPr>
        <w:t>yzling_liu@163.com</w:t>
      </w:r>
    </w:p>
    <w:p w14:paraId="49654C3F" w14:textId="77777777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  <w:r w:rsidRPr="007723E4">
        <w:rPr>
          <w:rFonts w:ascii="Arial" w:hAnsi="Arial" w:cs="Arial"/>
          <w:sz w:val="20"/>
          <w:szCs w:val="20"/>
        </w:rPr>
        <w:t>(First Corresponding author);</w:t>
      </w:r>
    </w:p>
    <w:p w14:paraId="5627176C" w14:textId="6C7E8B81" w:rsidR="0052124F" w:rsidRPr="00E33135" w:rsidRDefault="0052124F" w:rsidP="0052124F">
      <w:pPr>
        <w:spacing w:line="360" w:lineRule="auto"/>
        <w:rPr>
          <w:color w:val="000000"/>
          <w:lang w:val="fr-FR"/>
        </w:rPr>
      </w:pPr>
      <w:bookmarkStart w:id="3" w:name="OLE_LINK1"/>
      <w:bookmarkEnd w:id="1"/>
      <w:r w:rsidRPr="0052124F">
        <w:rPr>
          <w:rFonts w:ascii="Arial" w:hAnsi="Arial" w:cs="Arial"/>
          <w:sz w:val="20"/>
          <w:szCs w:val="20"/>
        </w:rPr>
        <w:t>Hongzhi Hu, E-mail: 13720105746@163.com</w:t>
      </w:r>
    </w:p>
    <w:p w14:paraId="41368C77" w14:textId="34BA5C95" w:rsidR="00DB2C80" w:rsidRDefault="00DB2C80" w:rsidP="00BA4AD3">
      <w:pPr>
        <w:spacing w:line="480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7D9E2A47" w14:textId="789074C8" w:rsidR="009C0C83" w:rsidRDefault="009C0C83" w:rsidP="00DB2C80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32516C32" w14:textId="48E79D75" w:rsidR="009C0C83" w:rsidRDefault="008F1C24" w:rsidP="00DB2C80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25695F1" wp14:editId="7A71F84F">
            <wp:extent cx="5271770" cy="4285615"/>
            <wp:effectExtent l="0" t="0" r="5080" b="635"/>
            <wp:docPr id="793068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8795F" w14:textId="27C0FE3B" w:rsidR="008621A8" w:rsidRPr="00931CAA" w:rsidRDefault="00331EB4" w:rsidP="009C0C83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931CAA">
        <w:rPr>
          <w:rFonts w:ascii="Arial" w:hAnsi="Arial" w:cs="Arial"/>
          <w:b/>
          <w:bCs/>
          <w:color w:val="000000" w:themeColor="text1"/>
          <w:sz w:val="20"/>
          <w:szCs w:val="20"/>
        </w:rPr>
        <w:t>Figure S1</w:t>
      </w:r>
      <w:r w:rsidRPr="00931CA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F1C24">
        <w:rPr>
          <w:rFonts w:ascii="Arial" w:hAnsi="Arial" w:cs="Arial"/>
          <w:color w:val="000000" w:themeColor="text1"/>
          <w:sz w:val="20"/>
          <w:szCs w:val="20"/>
        </w:rPr>
        <w:t>Characterizations of as-prepared</w:t>
      </w:r>
      <w:r w:rsidRPr="00931CAA">
        <w:rPr>
          <w:rFonts w:ascii="Arial" w:hAnsi="Arial" w:cs="Arial"/>
          <w:color w:val="000000" w:themeColor="text1"/>
          <w:sz w:val="20"/>
          <w:szCs w:val="20"/>
        </w:rPr>
        <w:t xml:space="preserve"> NPs. </w:t>
      </w:r>
      <w:r w:rsidR="000458CD">
        <w:rPr>
          <w:rFonts w:ascii="Arial" w:hAnsi="Arial" w:cs="Arial"/>
          <w:color w:val="000000" w:themeColor="text1"/>
          <w:sz w:val="20"/>
          <w:szCs w:val="20"/>
        </w:rPr>
        <w:t>(</w:t>
      </w:r>
      <w:r w:rsidR="000458CD">
        <w:rPr>
          <w:rFonts w:ascii="Arial" w:hAnsi="Arial" w:cs="Arial"/>
          <w:b/>
          <w:bCs/>
          <w:color w:val="000000" w:themeColor="text1"/>
          <w:sz w:val="20"/>
          <w:szCs w:val="20"/>
        </w:rPr>
        <w:t>A</w:t>
      </w:r>
      <w:r w:rsidR="000458CD" w:rsidRPr="000458CD">
        <w:rPr>
          <w:rFonts w:ascii="Arial" w:hAnsi="Arial" w:cs="Arial"/>
          <w:color w:val="000000" w:themeColor="text1"/>
          <w:sz w:val="20"/>
          <w:szCs w:val="20"/>
        </w:rPr>
        <w:t>)</w:t>
      </w:r>
      <w:r w:rsidRPr="00931CA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F1C24">
        <w:rPr>
          <w:rFonts w:ascii="Arial" w:hAnsi="Arial" w:cs="Arial"/>
          <w:color w:val="000000" w:themeColor="text1"/>
          <w:sz w:val="20"/>
          <w:szCs w:val="20"/>
        </w:rPr>
        <w:t>Zeta potential of Fe</w:t>
      </w:r>
      <w:r w:rsidR="008F1C24" w:rsidRPr="008F1C24">
        <w:rPr>
          <w:rFonts w:ascii="Arial" w:hAnsi="Arial" w:cs="Arial"/>
          <w:color w:val="000000" w:themeColor="text1"/>
          <w:sz w:val="20"/>
          <w:szCs w:val="20"/>
          <w:vertAlign w:val="subscript"/>
        </w:rPr>
        <w:t>3</w:t>
      </w:r>
      <w:r w:rsidR="008F1C24">
        <w:rPr>
          <w:rFonts w:ascii="Arial" w:hAnsi="Arial" w:cs="Arial"/>
          <w:color w:val="000000" w:themeColor="text1"/>
          <w:sz w:val="20"/>
          <w:szCs w:val="20"/>
        </w:rPr>
        <w:t>O</w:t>
      </w:r>
      <w:r w:rsidR="008F1C24" w:rsidRPr="008F1C24">
        <w:rPr>
          <w:rFonts w:ascii="Arial" w:hAnsi="Arial" w:cs="Arial"/>
          <w:color w:val="000000" w:themeColor="text1"/>
          <w:sz w:val="20"/>
          <w:szCs w:val="20"/>
          <w:vertAlign w:val="subscript"/>
        </w:rPr>
        <w:t>4</w:t>
      </w:r>
      <w:r w:rsidR="008F1C24">
        <w:rPr>
          <w:rFonts w:ascii="Arial" w:hAnsi="Arial" w:cs="Arial"/>
          <w:color w:val="000000" w:themeColor="text1"/>
          <w:sz w:val="20"/>
          <w:szCs w:val="20"/>
        </w:rPr>
        <w:t>, FS, FSR and FSR-Fin56 NPs</w:t>
      </w:r>
      <w:r w:rsidRPr="00931CAA">
        <w:rPr>
          <w:rFonts w:ascii="Arial" w:hAnsi="Arial" w:cs="Arial"/>
          <w:color w:val="000000" w:themeColor="text1"/>
          <w:sz w:val="20"/>
          <w:szCs w:val="20"/>
        </w:rPr>
        <w:t xml:space="preserve">; </w:t>
      </w:r>
      <w:r w:rsidR="000458CD">
        <w:rPr>
          <w:rFonts w:ascii="Arial" w:hAnsi="Arial" w:cs="Arial"/>
          <w:color w:val="000000" w:themeColor="text1"/>
          <w:sz w:val="20"/>
          <w:szCs w:val="20"/>
        </w:rPr>
        <w:t>(</w:t>
      </w:r>
      <w:r w:rsidR="000458CD">
        <w:rPr>
          <w:rFonts w:ascii="Arial" w:hAnsi="Arial" w:cs="Arial"/>
          <w:b/>
          <w:bCs/>
          <w:color w:val="000000" w:themeColor="text1"/>
          <w:sz w:val="20"/>
          <w:szCs w:val="20"/>
        </w:rPr>
        <w:t>B</w:t>
      </w:r>
      <w:r w:rsidR="000458CD" w:rsidRPr="000458CD">
        <w:rPr>
          <w:rFonts w:ascii="Arial" w:hAnsi="Arial" w:cs="Arial"/>
          <w:color w:val="000000" w:themeColor="text1"/>
          <w:sz w:val="20"/>
          <w:szCs w:val="20"/>
        </w:rPr>
        <w:t>)</w:t>
      </w:r>
      <w:r w:rsidRPr="00931CA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621A8">
        <w:rPr>
          <w:rFonts w:ascii="Arial" w:hAnsi="Arial" w:cs="Arial"/>
          <w:color w:val="000000" w:themeColor="text1"/>
          <w:sz w:val="20"/>
          <w:szCs w:val="20"/>
        </w:rPr>
        <w:t>FT-IR spectra of Fe</w:t>
      </w:r>
      <w:r w:rsidR="008621A8" w:rsidRPr="000D61F6">
        <w:rPr>
          <w:rFonts w:ascii="Arial" w:hAnsi="Arial" w:cs="Arial"/>
          <w:color w:val="000000" w:themeColor="text1"/>
          <w:sz w:val="20"/>
          <w:szCs w:val="20"/>
          <w:vertAlign w:val="subscript"/>
        </w:rPr>
        <w:t>3</w:t>
      </w:r>
      <w:r w:rsidR="008621A8">
        <w:rPr>
          <w:rFonts w:ascii="Arial" w:hAnsi="Arial" w:cs="Arial"/>
          <w:color w:val="000000" w:themeColor="text1"/>
          <w:sz w:val="20"/>
          <w:szCs w:val="20"/>
        </w:rPr>
        <w:t>O</w:t>
      </w:r>
      <w:r w:rsidR="008621A8" w:rsidRPr="000D61F6">
        <w:rPr>
          <w:rFonts w:ascii="Arial" w:hAnsi="Arial" w:cs="Arial"/>
          <w:color w:val="000000" w:themeColor="text1"/>
          <w:sz w:val="20"/>
          <w:szCs w:val="20"/>
          <w:vertAlign w:val="subscript"/>
        </w:rPr>
        <w:t>4</w:t>
      </w:r>
      <w:r w:rsidR="008621A8">
        <w:rPr>
          <w:rFonts w:ascii="Arial" w:hAnsi="Arial" w:cs="Arial"/>
          <w:color w:val="000000" w:themeColor="text1"/>
          <w:sz w:val="20"/>
          <w:szCs w:val="20"/>
        </w:rPr>
        <w:t>, RGD, FS and FSR</w:t>
      </w:r>
      <w:r w:rsidR="000D61F6">
        <w:rPr>
          <w:rFonts w:ascii="Arial" w:hAnsi="Arial" w:cs="Arial"/>
          <w:color w:val="000000" w:themeColor="text1"/>
          <w:sz w:val="20"/>
          <w:szCs w:val="20"/>
        </w:rPr>
        <w:t xml:space="preserve">. Black arrow indicates the stretching vibration peak of </w:t>
      </w:r>
      <w:r w:rsidR="000D61F6" w:rsidRPr="000D61F6">
        <w:rPr>
          <w:rFonts w:ascii="Arial" w:hAnsi="Arial" w:cs="Arial" w:hint="eastAsia"/>
          <w:color w:val="000000" w:themeColor="text1"/>
          <w:sz w:val="20"/>
          <w:szCs w:val="20"/>
        </w:rPr>
        <w:t>Si-O-Si at 1085 cm</w:t>
      </w:r>
      <w:r w:rsidR="000D61F6" w:rsidRPr="000D61F6">
        <w:rPr>
          <w:rFonts w:ascii="Arial" w:hAnsi="Arial" w:cs="Arial"/>
          <w:color w:val="000000" w:themeColor="text1"/>
          <w:sz w:val="20"/>
          <w:szCs w:val="20"/>
          <w:vertAlign w:val="superscript"/>
        </w:rPr>
        <w:t>-1</w:t>
      </w:r>
      <w:r w:rsidR="000D61F6">
        <w:rPr>
          <w:rFonts w:ascii="Arial" w:hAnsi="Arial" w:cs="Arial"/>
          <w:color w:val="000000" w:themeColor="text1"/>
          <w:sz w:val="20"/>
          <w:szCs w:val="20"/>
        </w:rPr>
        <w:t xml:space="preserve">. Blue arrow indicates the peak of </w:t>
      </w:r>
      <w:r w:rsidR="000D61F6" w:rsidRPr="000D61F6">
        <w:rPr>
          <w:rFonts w:ascii="Arial" w:hAnsi="Arial" w:cs="Arial" w:hint="eastAsia"/>
          <w:color w:val="000000" w:themeColor="text1"/>
          <w:sz w:val="20"/>
          <w:szCs w:val="20"/>
        </w:rPr>
        <w:t>surface-bound hydroxyl groups</w:t>
      </w:r>
      <w:r w:rsidR="000D61F6" w:rsidRPr="000D61F6">
        <w:rPr>
          <w:rFonts w:ascii="Arial" w:hAnsi="Arial" w:cs="Arial"/>
          <w:color w:val="000000" w:themeColor="text1"/>
          <w:sz w:val="20"/>
          <w:szCs w:val="20"/>
        </w:rPr>
        <w:t xml:space="preserve"> at 3300cm-1. Red arrow indicates the characteristic amide peak of RGD.</w:t>
      </w:r>
      <w:r w:rsidR="00346B0B">
        <w:rPr>
          <w:rFonts w:ascii="Arial" w:hAnsi="Arial" w:cs="Arial" w:hint="eastAsia"/>
          <w:color w:val="000000" w:themeColor="text1"/>
          <w:sz w:val="20"/>
          <w:szCs w:val="20"/>
        </w:rPr>
        <w:t xml:space="preserve"> </w:t>
      </w:r>
      <w:r w:rsidR="008621A8">
        <w:rPr>
          <w:rFonts w:ascii="Arial" w:hAnsi="Arial" w:cs="Arial"/>
          <w:color w:val="000000" w:themeColor="text1"/>
          <w:sz w:val="20"/>
          <w:szCs w:val="20"/>
        </w:rPr>
        <w:t>(</w:t>
      </w:r>
      <w:r w:rsidR="008621A8">
        <w:rPr>
          <w:rFonts w:ascii="Arial" w:hAnsi="Arial" w:cs="Arial"/>
          <w:b/>
          <w:bCs/>
          <w:color w:val="000000" w:themeColor="text1"/>
          <w:sz w:val="20"/>
          <w:szCs w:val="20"/>
        </w:rPr>
        <w:t>C</w:t>
      </w:r>
      <w:r w:rsidR="008621A8" w:rsidRPr="000458CD">
        <w:rPr>
          <w:rFonts w:ascii="Arial" w:hAnsi="Arial" w:cs="Arial"/>
          <w:color w:val="000000" w:themeColor="text1"/>
          <w:sz w:val="20"/>
          <w:szCs w:val="20"/>
        </w:rPr>
        <w:t>)</w:t>
      </w:r>
      <w:r w:rsidR="008621A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621A8" w:rsidRPr="00465285">
        <w:rPr>
          <w:rFonts w:ascii="Arial" w:hAnsi="Arial" w:cs="Arial"/>
          <w:color w:val="000000" w:themeColor="text1"/>
          <w:sz w:val="20"/>
          <w:szCs w:val="20"/>
        </w:rPr>
        <w:t>Hydrodynamic size of GCMMR NPs in various media over 7 days.</w:t>
      </w:r>
      <w:r w:rsidR="004F61B4" w:rsidRPr="004F61B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F61B4">
        <w:rPr>
          <w:rFonts w:ascii="Arial" w:hAnsi="Arial" w:cs="Arial"/>
          <w:color w:val="000000" w:themeColor="text1"/>
          <w:sz w:val="20"/>
          <w:szCs w:val="20"/>
        </w:rPr>
        <w:t>(</w:t>
      </w:r>
      <w:r w:rsidR="004F61B4">
        <w:rPr>
          <w:rFonts w:ascii="Arial" w:hAnsi="Arial" w:cs="Arial"/>
          <w:b/>
          <w:bCs/>
          <w:color w:val="000000" w:themeColor="text1"/>
          <w:sz w:val="20"/>
          <w:szCs w:val="20"/>
        </w:rPr>
        <w:t>D</w:t>
      </w:r>
      <w:r w:rsidR="004F61B4" w:rsidRPr="000458CD">
        <w:rPr>
          <w:rFonts w:ascii="Arial" w:hAnsi="Arial" w:cs="Arial"/>
          <w:color w:val="000000" w:themeColor="text1"/>
          <w:sz w:val="20"/>
          <w:szCs w:val="20"/>
        </w:rPr>
        <w:t>)</w:t>
      </w:r>
      <w:r w:rsidR="004F61B4">
        <w:rPr>
          <w:rFonts w:ascii="Arial" w:hAnsi="Arial" w:cs="Arial"/>
          <w:color w:val="000000" w:themeColor="text1"/>
          <w:sz w:val="20"/>
          <w:szCs w:val="20"/>
        </w:rPr>
        <w:t xml:space="preserve"> Photothermal stability curve of FSR NPs following on/off NIR laser irradiation (1.0 W cm</w:t>
      </w:r>
      <w:r w:rsidR="004F61B4" w:rsidRPr="004F61B4">
        <w:rPr>
          <w:rFonts w:ascii="Arial" w:hAnsi="Arial" w:cs="Arial"/>
          <w:color w:val="000000" w:themeColor="text1"/>
          <w:sz w:val="20"/>
          <w:szCs w:val="20"/>
          <w:vertAlign w:val="superscript"/>
        </w:rPr>
        <w:t>-2</w:t>
      </w:r>
      <w:r w:rsidR="004F61B4">
        <w:rPr>
          <w:rFonts w:ascii="Arial" w:hAnsi="Arial" w:cs="Arial"/>
          <w:color w:val="000000" w:themeColor="text1"/>
          <w:sz w:val="20"/>
          <w:szCs w:val="20"/>
        </w:rPr>
        <w:t>) for 5 cycles.</w:t>
      </w:r>
    </w:p>
    <w:bookmarkEnd w:id="3"/>
    <w:p w14:paraId="7609CF23" w14:textId="7EC9DC6D" w:rsidR="002D7EB5" w:rsidRDefault="002D7EB5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211A30DE" w14:textId="77777777" w:rsidR="00805304" w:rsidRDefault="00805304" w:rsidP="002D7EB5">
      <w:pPr>
        <w:rPr>
          <w:noProof/>
        </w:rPr>
      </w:pPr>
    </w:p>
    <w:p w14:paraId="33C8EB31" w14:textId="14D1E49B" w:rsidR="008F1C24" w:rsidRDefault="008F1C24" w:rsidP="005A3D85">
      <w:pPr>
        <w:rPr>
          <w:noProof/>
        </w:rPr>
      </w:pPr>
    </w:p>
    <w:p w14:paraId="092EF45D" w14:textId="226EEEF5" w:rsidR="005A3D85" w:rsidRDefault="005A3D85" w:rsidP="0054690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8CB6AE4" wp14:editId="023150E1">
            <wp:extent cx="5271770" cy="4277995"/>
            <wp:effectExtent l="0" t="0" r="5080" b="8255"/>
            <wp:docPr id="2151255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1AFBE" w14:textId="51E70BEA" w:rsidR="003069F6" w:rsidRPr="0084513E" w:rsidRDefault="00885987" w:rsidP="003069F6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5668B9">
        <w:rPr>
          <w:rFonts w:ascii="Arial" w:hAnsi="Arial" w:cs="Arial"/>
          <w:b/>
          <w:bCs/>
          <w:color w:val="000000" w:themeColor="text1"/>
          <w:sz w:val="20"/>
          <w:szCs w:val="20"/>
        </w:rPr>
        <w:t>Figure S2</w:t>
      </w:r>
      <w:r w:rsidRPr="005668B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AC40CF" w:rsidRPr="005668B9">
        <w:rPr>
          <w:rFonts w:ascii="Arial" w:hAnsi="Arial" w:cs="Arial"/>
          <w:color w:val="000000" w:themeColor="text1"/>
          <w:sz w:val="20"/>
          <w:szCs w:val="20"/>
        </w:rPr>
        <w:t>The</w:t>
      </w:r>
      <w:r w:rsidR="003069F6">
        <w:rPr>
          <w:rFonts w:ascii="Arial" w:hAnsi="Arial" w:cs="Arial"/>
          <w:color w:val="000000" w:themeColor="text1"/>
          <w:sz w:val="20"/>
          <w:szCs w:val="20"/>
        </w:rPr>
        <w:t xml:space="preserve"> Biosafety evaluation by biochemical indexes of healthy mice </w:t>
      </w:r>
      <w:r w:rsidR="003069F6" w:rsidRPr="0084513E">
        <w:rPr>
          <w:rFonts w:ascii="Arial" w:hAnsi="Arial" w:cs="Arial"/>
          <w:color w:val="000000" w:themeColor="text1"/>
          <w:sz w:val="20"/>
          <w:szCs w:val="20"/>
        </w:rPr>
        <w:t>(</w:t>
      </w:r>
      <w:r w:rsidR="003069F6" w:rsidRPr="005D3EE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A, </w:t>
      </w:r>
      <w:r w:rsidR="003069F6">
        <w:rPr>
          <w:rFonts w:ascii="Arial" w:hAnsi="Arial" w:cs="Arial"/>
          <w:b/>
          <w:bCs/>
          <w:color w:val="000000" w:themeColor="text1"/>
          <w:sz w:val="20"/>
          <w:szCs w:val="20"/>
        </w:rPr>
        <w:t>C</w:t>
      </w:r>
      <w:r w:rsidR="003069F6" w:rsidRPr="0084513E">
        <w:rPr>
          <w:rFonts w:ascii="Arial" w:hAnsi="Arial" w:cs="Arial"/>
          <w:color w:val="000000" w:themeColor="text1"/>
          <w:sz w:val="20"/>
          <w:szCs w:val="20"/>
        </w:rPr>
        <w:t>) and</w:t>
      </w:r>
      <w:r w:rsidR="003069F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069F6" w:rsidRPr="0084513E">
        <w:rPr>
          <w:rFonts w:ascii="Arial" w:hAnsi="Arial" w:cs="Arial"/>
          <w:color w:val="000000" w:themeColor="text1"/>
          <w:sz w:val="20"/>
          <w:szCs w:val="20"/>
        </w:rPr>
        <w:t xml:space="preserve">mice after treatment of </w:t>
      </w:r>
      <w:r w:rsidR="003069F6">
        <w:rPr>
          <w:rFonts w:ascii="Arial" w:hAnsi="Arial" w:cs="Arial"/>
          <w:color w:val="000000" w:themeColor="text1"/>
          <w:sz w:val="20"/>
          <w:szCs w:val="20"/>
        </w:rPr>
        <w:t>FSR-Fin56</w:t>
      </w:r>
      <w:r w:rsidR="003069F6" w:rsidRPr="0084513E"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 w:rsidR="003069F6">
        <w:rPr>
          <w:rFonts w:ascii="Arial" w:hAnsi="Arial" w:cs="Arial"/>
          <w:b/>
          <w:bCs/>
          <w:color w:val="000000" w:themeColor="text1"/>
          <w:sz w:val="20"/>
          <w:szCs w:val="20"/>
        </w:rPr>
        <w:t>B</w:t>
      </w:r>
      <w:r w:rsidR="003069F6" w:rsidRPr="005D3EE7">
        <w:rPr>
          <w:rFonts w:ascii="Arial" w:hAnsi="Arial" w:cs="Arial"/>
          <w:b/>
          <w:bCs/>
          <w:color w:val="000000" w:themeColor="text1"/>
          <w:sz w:val="20"/>
          <w:szCs w:val="20"/>
        </w:rPr>
        <w:t>,</w:t>
      </w:r>
      <w:r w:rsidR="003069F6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3069F6" w:rsidRPr="005D3EE7">
        <w:rPr>
          <w:rFonts w:ascii="Arial" w:hAnsi="Arial" w:cs="Arial"/>
          <w:b/>
          <w:bCs/>
          <w:color w:val="000000" w:themeColor="text1"/>
          <w:sz w:val="20"/>
          <w:szCs w:val="20"/>
        </w:rPr>
        <w:t>D</w:t>
      </w:r>
      <w:r w:rsidR="003069F6" w:rsidRPr="0084513E">
        <w:rPr>
          <w:rFonts w:ascii="Arial" w:hAnsi="Arial" w:cs="Arial"/>
          <w:color w:val="000000" w:themeColor="text1"/>
          <w:sz w:val="20"/>
          <w:szCs w:val="20"/>
        </w:rPr>
        <w:t>). The aminotransferase (ALT) and aminotransferase (AST) reflect the liver function of the mice. The blood urea nitrogen (BUN) and creatinine (CREA) reflect the kidney function of the mice.</w:t>
      </w:r>
    </w:p>
    <w:p w14:paraId="3E3E2D03" w14:textId="77777777" w:rsidR="003069F6" w:rsidRPr="003069F6" w:rsidRDefault="003069F6" w:rsidP="00DB2C80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4A45028" w14:textId="4BBCEAB3" w:rsidR="009C0C83" w:rsidRDefault="009C0C83">
      <w:pPr>
        <w:widowControl/>
        <w:jc w:val="left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br w:type="page"/>
      </w:r>
    </w:p>
    <w:p w14:paraId="2984B2EA" w14:textId="77777777" w:rsidR="009C0C83" w:rsidRDefault="009C0C83" w:rsidP="00DB2C80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8D6127D" w14:textId="73167AE4" w:rsidR="00DB2C80" w:rsidRDefault="00DB2C80" w:rsidP="00DB2C80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65D96C90" w14:textId="78BC83BA" w:rsidR="008F1C24" w:rsidRPr="00DB2C80" w:rsidRDefault="008F1C24" w:rsidP="00DB2C80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 w:hint="eastAsia"/>
          <w:noProof/>
          <w:color w:val="000000" w:themeColor="text1"/>
          <w:sz w:val="20"/>
          <w:szCs w:val="20"/>
        </w:rPr>
        <w:drawing>
          <wp:inline distT="0" distB="0" distL="0" distR="0" wp14:anchorId="2C1532D1" wp14:editId="2F28AAD4">
            <wp:extent cx="4612005" cy="3864610"/>
            <wp:effectExtent l="0" t="0" r="0" b="2540"/>
            <wp:docPr id="4377708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F2C45" w14:textId="5D2AE6D9" w:rsidR="008F1C24" w:rsidRPr="00CE5A8E" w:rsidRDefault="00CA4CD4" w:rsidP="008F1C24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5285">
        <w:rPr>
          <w:rFonts w:ascii="Arial" w:hAnsi="Arial" w:cs="Arial"/>
          <w:b/>
          <w:bCs/>
          <w:color w:val="000000" w:themeColor="text1"/>
          <w:sz w:val="20"/>
          <w:szCs w:val="20"/>
        </w:rPr>
        <w:t>Figure S3</w:t>
      </w:r>
      <w:r w:rsidRPr="0046528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F1C24" w:rsidRPr="00CE5A8E">
        <w:rPr>
          <w:rFonts w:ascii="Arial" w:hAnsi="Arial" w:cs="Arial"/>
          <w:color w:val="000000" w:themeColor="text1"/>
          <w:sz w:val="20"/>
          <w:szCs w:val="20"/>
        </w:rPr>
        <w:t>H</w:t>
      </w:r>
      <w:r w:rsidR="008F1C24" w:rsidRPr="004D3AD1">
        <w:rPr>
          <w:rFonts w:ascii="Arial" w:hAnsi="Arial" w:cs="Arial"/>
          <w:spacing w:val="-1"/>
          <w:sz w:val="20"/>
          <w:szCs w:val="20"/>
        </w:rPr>
        <w:t>&amp;</w:t>
      </w:r>
      <w:r w:rsidR="008F1C24" w:rsidRPr="00CE5A8E">
        <w:rPr>
          <w:rFonts w:ascii="Arial" w:hAnsi="Arial" w:cs="Arial"/>
          <w:color w:val="000000" w:themeColor="text1"/>
          <w:sz w:val="20"/>
          <w:szCs w:val="20"/>
        </w:rPr>
        <w:t>E staining images of dissected major organs (heart, liver, spleen, lung, kidney) of MNNG/HOS tumor-bearing mice after corresponding treatments.</w:t>
      </w:r>
    </w:p>
    <w:p w14:paraId="19CD6E0D" w14:textId="1920E33A" w:rsidR="00B71147" w:rsidRPr="00B71147" w:rsidRDefault="00B71147" w:rsidP="00E51970">
      <w:pPr>
        <w:spacing w:line="480" w:lineRule="auto"/>
        <w:rPr>
          <w:noProof/>
        </w:rPr>
      </w:pPr>
    </w:p>
    <w:sectPr w:rsidR="00B71147" w:rsidRPr="00B711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0F154" w14:textId="77777777" w:rsidR="002B27AB" w:rsidRDefault="002B27AB" w:rsidP="0006789F">
      <w:r>
        <w:separator/>
      </w:r>
    </w:p>
  </w:endnote>
  <w:endnote w:type="continuationSeparator" w:id="0">
    <w:p w14:paraId="2EA4B0AB" w14:textId="77777777" w:rsidR="002B27AB" w:rsidRDefault="002B27AB" w:rsidP="00067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2ADBA" w14:textId="77777777" w:rsidR="002B27AB" w:rsidRDefault="002B27AB" w:rsidP="0006789F">
      <w:r>
        <w:separator/>
      </w:r>
    </w:p>
  </w:footnote>
  <w:footnote w:type="continuationSeparator" w:id="0">
    <w:p w14:paraId="0021C864" w14:textId="77777777" w:rsidR="002B27AB" w:rsidRDefault="002B27AB" w:rsidP="000678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7E8"/>
    <w:rsid w:val="00004B8C"/>
    <w:rsid w:val="00013454"/>
    <w:rsid w:val="000217F5"/>
    <w:rsid w:val="0003310B"/>
    <w:rsid w:val="0003662F"/>
    <w:rsid w:val="00043524"/>
    <w:rsid w:val="000458CD"/>
    <w:rsid w:val="00060643"/>
    <w:rsid w:val="0006789F"/>
    <w:rsid w:val="000A6006"/>
    <w:rsid w:val="000D61F6"/>
    <w:rsid w:val="000D6E59"/>
    <w:rsid w:val="000E68FC"/>
    <w:rsid w:val="000F77E8"/>
    <w:rsid w:val="00110AD6"/>
    <w:rsid w:val="00115BC7"/>
    <w:rsid w:val="00124445"/>
    <w:rsid w:val="00125B10"/>
    <w:rsid w:val="00126C3B"/>
    <w:rsid w:val="001431A5"/>
    <w:rsid w:val="00150A47"/>
    <w:rsid w:val="0016156D"/>
    <w:rsid w:val="00163181"/>
    <w:rsid w:val="001937AB"/>
    <w:rsid w:val="001A255B"/>
    <w:rsid w:val="001E1D2B"/>
    <w:rsid w:val="001E6FA8"/>
    <w:rsid w:val="002119D0"/>
    <w:rsid w:val="00215005"/>
    <w:rsid w:val="002158F6"/>
    <w:rsid w:val="002214A8"/>
    <w:rsid w:val="00225C13"/>
    <w:rsid w:val="00236893"/>
    <w:rsid w:val="002559C3"/>
    <w:rsid w:val="002569F0"/>
    <w:rsid w:val="00272246"/>
    <w:rsid w:val="00274569"/>
    <w:rsid w:val="00282828"/>
    <w:rsid w:val="002936BF"/>
    <w:rsid w:val="002A1528"/>
    <w:rsid w:val="002B27AB"/>
    <w:rsid w:val="002B3289"/>
    <w:rsid w:val="002C67E8"/>
    <w:rsid w:val="002D2E6A"/>
    <w:rsid w:val="002D2E7F"/>
    <w:rsid w:val="002D5ED1"/>
    <w:rsid w:val="002D7EB5"/>
    <w:rsid w:val="002E5392"/>
    <w:rsid w:val="00302C0E"/>
    <w:rsid w:val="003069F6"/>
    <w:rsid w:val="0031387E"/>
    <w:rsid w:val="00331EB4"/>
    <w:rsid w:val="00334010"/>
    <w:rsid w:val="00346B0B"/>
    <w:rsid w:val="003504B5"/>
    <w:rsid w:val="00351170"/>
    <w:rsid w:val="00363551"/>
    <w:rsid w:val="00380AEA"/>
    <w:rsid w:val="00392C00"/>
    <w:rsid w:val="003B1633"/>
    <w:rsid w:val="003B42EE"/>
    <w:rsid w:val="003E6C4B"/>
    <w:rsid w:val="003F224B"/>
    <w:rsid w:val="003F5E36"/>
    <w:rsid w:val="00402B0D"/>
    <w:rsid w:val="00425032"/>
    <w:rsid w:val="004409A5"/>
    <w:rsid w:val="00462910"/>
    <w:rsid w:val="00465285"/>
    <w:rsid w:val="004658C5"/>
    <w:rsid w:val="0047693F"/>
    <w:rsid w:val="004A6371"/>
    <w:rsid w:val="004E5DA3"/>
    <w:rsid w:val="004F61B4"/>
    <w:rsid w:val="00507835"/>
    <w:rsid w:val="00511DBA"/>
    <w:rsid w:val="0051727F"/>
    <w:rsid w:val="0052124F"/>
    <w:rsid w:val="00525918"/>
    <w:rsid w:val="00527890"/>
    <w:rsid w:val="005316C6"/>
    <w:rsid w:val="005343D1"/>
    <w:rsid w:val="0054690A"/>
    <w:rsid w:val="00555FFA"/>
    <w:rsid w:val="005668B9"/>
    <w:rsid w:val="00576EF9"/>
    <w:rsid w:val="005776C4"/>
    <w:rsid w:val="005801F9"/>
    <w:rsid w:val="005A3D85"/>
    <w:rsid w:val="005D3EE7"/>
    <w:rsid w:val="005E6511"/>
    <w:rsid w:val="00604AF9"/>
    <w:rsid w:val="00635925"/>
    <w:rsid w:val="0065614A"/>
    <w:rsid w:val="00681299"/>
    <w:rsid w:val="00696901"/>
    <w:rsid w:val="00696E5A"/>
    <w:rsid w:val="006A23D7"/>
    <w:rsid w:val="006A74D8"/>
    <w:rsid w:val="006B236D"/>
    <w:rsid w:val="006B43B9"/>
    <w:rsid w:val="006D4228"/>
    <w:rsid w:val="006E6BD8"/>
    <w:rsid w:val="00715821"/>
    <w:rsid w:val="00722D49"/>
    <w:rsid w:val="007427CC"/>
    <w:rsid w:val="00744993"/>
    <w:rsid w:val="00750150"/>
    <w:rsid w:val="00755614"/>
    <w:rsid w:val="007626A3"/>
    <w:rsid w:val="00765BB6"/>
    <w:rsid w:val="007723E4"/>
    <w:rsid w:val="00780A53"/>
    <w:rsid w:val="007877D9"/>
    <w:rsid w:val="007957BE"/>
    <w:rsid w:val="007B0CEC"/>
    <w:rsid w:val="007B2C62"/>
    <w:rsid w:val="007C1F7E"/>
    <w:rsid w:val="007D1684"/>
    <w:rsid w:val="007D5FB7"/>
    <w:rsid w:val="007D7B04"/>
    <w:rsid w:val="00805304"/>
    <w:rsid w:val="00812036"/>
    <w:rsid w:val="008375A7"/>
    <w:rsid w:val="0084513E"/>
    <w:rsid w:val="008621A8"/>
    <w:rsid w:val="00866CFE"/>
    <w:rsid w:val="0087171E"/>
    <w:rsid w:val="00885987"/>
    <w:rsid w:val="008B2BD4"/>
    <w:rsid w:val="008B3695"/>
    <w:rsid w:val="008D2BEC"/>
    <w:rsid w:val="008E27DD"/>
    <w:rsid w:val="008F1C24"/>
    <w:rsid w:val="008F25CF"/>
    <w:rsid w:val="008F51F5"/>
    <w:rsid w:val="00905E92"/>
    <w:rsid w:val="0091348F"/>
    <w:rsid w:val="0091705E"/>
    <w:rsid w:val="00931CAA"/>
    <w:rsid w:val="00933849"/>
    <w:rsid w:val="009722AF"/>
    <w:rsid w:val="00972F77"/>
    <w:rsid w:val="009B57E4"/>
    <w:rsid w:val="009C0C83"/>
    <w:rsid w:val="009D1795"/>
    <w:rsid w:val="009E0092"/>
    <w:rsid w:val="009F00D5"/>
    <w:rsid w:val="00A0676F"/>
    <w:rsid w:val="00A17D34"/>
    <w:rsid w:val="00A26E5E"/>
    <w:rsid w:val="00A34F7D"/>
    <w:rsid w:val="00A613C4"/>
    <w:rsid w:val="00A96958"/>
    <w:rsid w:val="00AB119C"/>
    <w:rsid w:val="00AB3040"/>
    <w:rsid w:val="00AB652F"/>
    <w:rsid w:val="00AC406B"/>
    <w:rsid w:val="00AC40CF"/>
    <w:rsid w:val="00AD717B"/>
    <w:rsid w:val="00AF1730"/>
    <w:rsid w:val="00B045AA"/>
    <w:rsid w:val="00B0692D"/>
    <w:rsid w:val="00B13506"/>
    <w:rsid w:val="00B71147"/>
    <w:rsid w:val="00BA4AD3"/>
    <w:rsid w:val="00BB4EC2"/>
    <w:rsid w:val="00BF7F5E"/>
    <w:rsid w:val="00C17DE9"/>
    <w:rsid w:val="00C237FA"/>
    <w:rsid w:val="00C24A95"/>
    <w:rsid w:val="00C444B7"/>
    <w:rsid w:val="00C46187"/>
    <w:rsid w:val="00C56BBF"/>
    <w:rsid w:val="00C65F2E"/>
    <w:rsid w:val="00C67E62"/>
    <w:rsid w:val="00C7348C"/>
    <w:rsid w:val="00C81BA4"/>
    <w:rsid w:val="00CA4CD4"/>
    <w:rsid w:val="00CC757D"/>
    <w:rsid w:val="00CE5A8E"/>
    <w:rsid w:val="00CF484D"/>
    <w:rsid w:val="00CF663B"/>
    <w:rsid w:val="00D06B8D"/>
    <w:rsid w:val="00D33936"/>
    <w:rsid w:val="00D45218"/>
    <w:rsid w:val="00D47B72"/>
    <w:rsid w:val="00D47E5D"/>
    <w:rsid w:val="00D65C0F"/>
    <w:rsid w:val="00D962A4"/>
    <w:rsid w:val="00DB2C80"/>
    <w:rsid w:val="00DF5AB3"/>
    <w:rsid w:val="00E51970"/>
    <w:rsid w:val="00E83B60"/>
    <w:rsid w:val="00EA2D1D"/>
    <w:rsid w:val="00EB0EA0"/>
    <w:rsid w:val="00EC1E8B"/>
    <w:rsid w:val="00EC2827"/>
    <w:rsid w:val="00EC539A"/>
    <w:rsid w:val="00EC76C0"/>
    <w:rsid w:val="00F372BE"/>
    <w:rsid w:val="00F742D0"/>
    <w:rsid w:val="00F7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E88F4B"/>
  <w15:chartTrackingRefBased/>
  <w15:docId w15:val="{D5C5D475-220C-44D5-9F2D-0BB5C1D13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933849"/>
    <w:pPr>
      <w:keepNext/>
      <w:widowControl/>
      <w:spacing w:before="240" w:after="60" w:line="480" w:lineRule="auto"/>
      <w:jc w:val="left"/>
      <w:outlineLvl w:val="0"/>
    </w:pPr>
    <w:rPr>
      <w:rFonts w:ascii="Arial" w:eastAsia="等线" w:hAnsi="Arial" w:cs="Arial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78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6789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678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6789F"/>
    <w:rPr>
      <w:sz w:val="18"/>
      <w:szCs w:val="18"/>
    </w:rPr>
  </w:style>
  <w:style w:type="character" w:customStyle="1" w:styleId="10">
    <w:name w:val="标题 1 字符"/>
    <w:basedOn w:val="a0"/>
    <w:link w:val="1"/>
    <w:rsid w:val="00933849"/>
    <w:rPr>
      <w:rFonts w:ascii="Arial" w:eastAsia="等线" w:hAnsi="Arial" w:cs="Arial"/>
      <w:b/>
      <w:bCs/>
      <w:kern w:val="32"/>
      <w:sz w:val="32"/>
      <w:szCs w:val="32"/>
      <w:lang w:eastAsia="en-US"/>
    </w:rPr>
  </w:style>
  <w:style w:type="character" w:styleId="a7">
    <w:name w:val="Hyperlink"/>
    <w:rsid w:val="007723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9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945</TotalTime>
  <Pages>4</Pages>
  <Words>311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祎然</dc:creator>
  <cp:keywords/>
  <dc:description/>
  <cp:lastModifiedBy>Yiran Zhang</cp:lastModifiedBy>
  <cp:revision>152</cp:revision>
  <dcterms:created xsi:type="dcterms:W3CDTF">2022-05-05T01:20:00Z</dcterms:created>
  <dcterms:modified xsi:type="dcterms:W3CDTF">2023-12-05T15:19:00Z</dcterms:modified>
</cp:coreProperties>
</file>