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A9C0" w14:textId="77777777" w:rsidR="00C0653F" w:rsidRPr="00FE4DCB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4DCB">
        <w:rPr>
          <w:rFonts w:ascii="Times New Roman" w:hAnsi="Times New Roman" w:cs="Times New Roman"/>
          <w:b/>
          <w:bCs/>
          <w:sz w:val="28"/>
          <w:szCs w:val="28"/>
        </w:rPr>
        <w:t>Supplemental figure 1</w:t>
      </w:r>
    </w:p>
    <w:p w14:paraId="006FE053" w14:textId="77777777" w:rsidR="00216DEB" w:rsidRPr="00FE4DCB" w:rsidRDefault="00216DEB">
      <w:pPr>
        <w:rPr>
          <w:rFonts w:ascii="Times New Roman" w:hAnsi="Times New Roman" w:cs="Times New Roman"/>
          <w:b/>
          <w:bCs/>
          <w:sz w:val="22"/>
        </w:rPr>
      </w:pPr>
    </w:p>
    <w:p w14:paraId="3C3445BE" w14:textId="77777777" w:rsidR="00216DEB" w:rsidRPr="00FE4DCB" w:rsidRDefault="00216DEB">
      <w:pPr>
        <w:rPr>
          <w:sz w:val="32"/>
          <w:szCs w:val="36"/>
        </w:rPr>
      </w:pPr>
    </w:p>
    <w:p w14:paraId="228FF754" w14:textId="77777777" w:rsidR="00C0653F" w:rsidRPr="00FE4DCB" w:rsidRDefault="00000000">
      <w:r w:rsidRPr="00FE4DCB">
        <w:rPr>
          <w:noProof/>
        </w:rPr>
        <w:drawing>
          <wp:inline distT="0" distB="0" distL="0" distR="0" wp14:anchorId="3A9B6B1D" wp14:editId="31EBC20A">
            <wp:extent cx="4892040" cy="1678940"/>
            <wp:effectExtent l="0" t="0" r="3810" b="0"/>
            <wp:docPr id="2053882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8231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153" cy="16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1D6C" w14:textId="77777777" w:rsidR="00C0653F" w:rsidRPr="00FE4DCB" w:rsidRDefault="00C0653F"/>
    <w:p w14:paraId="6D456BC8" w14:textId="7F27B8DC" w:rsidR="00C0653F" w:rsidRPr="00FE4DCB" w:rsidRDefault="00000000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>Supplemental figure 1.</w:t>
      </w:r>
      <w:r w:rsidRPr="00FE4DCB">
        <w:rPr>
          <w:rFonts w:ascii="Times New Roman" w:hAnsi="Times New Roman" w:cs="Times New Roman"/>
          <w:sz w:val="14"/>
          <w:szCs w:val="14"/>
        </w:rPr>
        <w:t xml:space="preserve"> GO/PCL scaffold at concentration of (A) 0</w:t>
      </w:r>
      <w:r w:rsidR="007F2477" w:rsidRPr="00FE4DCB">
        <w:rPr>
          <w:rFonts w:ascii="Times New Roman" w:hAnsi="Times New Roman" w:cs="Times New Roman"/>
          <w:sz w:val="14"/>
          <w:szCs w:val="14"/>
        </w:rPr>
        <w:t>%</w:t>
      </w:r>
      <w:r w:rsidRPr="00FE4DCB">
        <w:rPr>
          <w:rFonts w:ascii="Times New Roman" w:hAnsi="Times New Roman" w:cs="Times New Roman"/>
          <w:sz w:val="14"/>
          <w:szCs w:val="14"/>
        </w:rPr>
        <w:t>, (B) 0.1</w:t>
      </w:r>
      <w:r w:rsidR="007F2477" w:rsidRPr="00FE4DCB">
        <w:rPr>
          <w:rFonts w:ascii="Times New Roman" w:hAnsi="Times New Roman" w:cs="Times New Roman"/>
          <w:sz w:val="14"/>
          <w:szCs w:val="14"/>
        </w:rPr>
        <w:t>%</w:t>
      </w:r>
      <w:r w:rsidRPr="00FE4DCB">
        <w:rPr>
          <w:rFonts w:ascii="Times New Roman" w:hAnsi="Times New Roman" w:cs="Times New Roman"/>
          <w:sz w:val="14"/>
          <w:szCs w:val="14"/>
        </w:rPr>
        <w:t>, (C) 0.3</w:t>
      </w:r>
      <w:r w:rsidR="007F2477" w:rsidRPr="00FE4DCB">
        <w:rPr>
          <w:rFonts w:ascii="Times New Roman" w:hAnsi="Times New Roman" w:cs="Times New Roman"/>
          <w:sz w:val="14"/>
          <w:szCs w:val="14"/>
        </w:rPr>
        <w:t>%</w:t>
      </w:r>
      <w:r w:rsidRPr="00FE4DCB">
        <w:rPr>
          <w:rFonts w:ascii="Times New Roman" w:hAnsi="Times New Roman" w:cs="Times New Roman"/>
          <w:sz w:val="14"/>
          <w:szCs w:val="14"/>
        </w:rPr>
        <w:t>, (D) 0.5</w:t>
      </w:r>
      <w:r w:rsidR="007F2477" w:rsidRPr="00FE4DCB">
        <w:rPr>
          <w:rFonts w:ascii="Times New Roman" w:hAnsi="Times New Roman" w:cs="Times New Roman"/>
          <w:sz w:val="14"/>
          <w:szCs w:val="14"/>
        </w:rPr>
        <w:t>%</w:t>
      </w:r>
      <w:r w:rsidRPr="00FE4DCB">
        <w:rPr>
          <w:rFonts w:ascii="Times New Roman" w:hAnsi="Times New Roman" w:cs="Times New Roman"/>
          <w:sz w:val="14"/>
          <w:szCs w:val="14"/>
        </w:rPr>
        <w:t>, (E) 1.0%.</w:t>
      </w:r>
    </w:p>
    <w:p w14:paraId="1B44D6AA" w14:textId="77777777" w:rsidR="00C0653F" w:rsidRPr="00FE4DCB" w:rsidRDefault="00000000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Abbreviations: </w:t>
      </w:r>
      <w:r w:rsidRPr="00FE4DCB">
        <w:rPr>
          <w:rFonts w:ascii="Times New Roman" w:hAnsi="Times New Roman" w:cs="Times New Roman"/>
          <w:sz w:val="14"/>
          <w:szCs w:val="14"/>
        </w:rPr>
        <w:t>GO, Graphene oxide; PCL, Polycaprolactone.</w:t>
      </w:r>
    </w:p>
    <w:p w14:paraId="3AEBE6BD" w14:textId="77777777" w:rsidR="00C0653F" w:rsidRPr="00FE4DCB" w:rsidRDefault="00C0653F"/>
    <w:p w14:paraId="06FFB63B" w14:textId="77777777" w:rsidR="00C0653F" w:rsidRPr="00FE4DCB" w:rsidRDefault="00C0653F"/>
    <w:p w14:paraId="61492D3D" w14:textId="77777777" w:rsidR="00C0653F" w:rsidRPr="00FE4DCB" w:rsidRDefault="00C0653F"/>
    <w:p w14:paraId="4F5968C2" w14:textId="77777777" w:rsidR="00C0653F" w:rsidRPr="00FE4DCB" w:rsidRDefault="00C0653F"/>
    <w:p w14:paraId="3414AE06" w14:textId="2F5AE74E" w:rsidR="00C0653F" w:rsidRPr="00FE4DCB" w:rsidRDefault="00000000">
      <w:pPr>
        <w:rPr>
          <w:rFonts w:ascii="Times New Roman" w:hAnsi="Times New Roman" w:cs="Times New Roman"/>
          <w:sz w:val="48"/>
          <w:szCs w:val="52"/>
        </w:rPr>
      </w:pPr>
      <w:r w:rsidRPr="00FE4DCB">
        <w:rPr>
          <w:rFonts w:ascii="Times New Roman" w:hAnsi="Times New Roman" w:cs="Times New Roman"/>
          <w:b/>
          <w:bCs/>
          <w:sz w:val="28"/>
          <w:szCs w:val="28"/>
        </w:rPr>
        <w:t xml:space="preserve">Supplemental figure </w:t>
      </w:r>
      <w:r w:rsidR="00C332CA" w:rsidRPr="00FE4DCB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1864E3F7" w14:textId="77777777" w:rsidR="00C0653F" w:rsidRPr="00FE4DCB" w:rsidRDefault="00C0653F"/>
    <w:p w14:paraId="718A2EA7" w14:textId="77777777" w:rsidR="00C0653F" w:rsidRPr="00FE4DCB" w:rsidRDefault="00C0653F"/>
    <w:p w14:paraId="5D2CB826" w14:textId="77777777" w:rsidR="00C0653F" w:rsidRPr="00FE4DCB" w:rsidRDefault="00000000">
      <w:r w:rsidRPr="00FE4DCB">
        <w:rPr>
          <w:rFonts w:hint="eastAsia"/>
          <w:noProof/>
        </w:rPr>
        <w:drawing>
          <wp:inline distT="0" distB="0" distL="114300" distR="114300" wp14:anchorId="2DF32BE1" wp14:editId="64E7124E">
            <wp:extent cx="5948680" cy="2990850"/>
            <wp:effectExtent l="0" t="0" r="10160" b="11430"/>
            <wp:docPr id="1" name="图片 1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70D5" w14:textId="77777777" w:rsidR="00C0653F" w:rsidRPr="00FE4DCB" w:rsidRDefault="00C0653F"/>
    <w:p w14:paraId="27726BDB" w14:textId="64429D93" w:rsidR="00C0653F" w:rsidRPr="00FE4DCB" w:rsidRDefault="00000000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Supplemental figure </w:t>
      </w:r>
      <w:r w:rsidR="00C332CA" w:rsidRPr="00FE4DCB">
        <w:rPr>
          <w:rFonts w:ascii="Times New Roman" w:hAnsi="Times New Roman" w:cs="Times New Roman"/>
          <w:b/>
          <w:bCs/>
          <w:sz w:val="14"/>
          <w:szCs w:val="14"/>
        </w:rPr>
        <w:t>2</w:t>
      </w:r>
      <w:r w:rsidRPr="00FE4DCB">
        <w:rPr>
          <w:rFonts w:ascii="Times New Roman" w:hAnsi="Times New Roman" w:cs="Times New Roman"/>
          <w:b/>
          <w:bCs/>
          <w:sz w:val="14"/>
          <w:szCs w:val="14"/>
        </w:rPr>
        <w:t>.</w:t>
      </w:r>
      <w:r w:rsidRPr="00FE4DCB">
        <w:rPr>
          <w:rFonts w:ascii="Times New Roman" w:hAnsi="Times New Roman" w:cs="Times New Roman"/>
          <w:sz w:val="14"/>
          <w:szCs w:val="14"/>
        </w:rPr>
        <w:t xml:space="preserve"> Water contact angle of (A) PCL, (B) 0.1%GO/PCL, (C) 0.3%GO/PCL, (D) 0.5%GO/PCL, (E) 1.0%GO/PCL.</w:t>
      </w:r>
    </w:p>
    <w:p w14:paraId="6BA0672E" w14:textId="77777777" w:rsidR="00C0653F" w:rsidRPr="00FE4DCB" w:rsidRDefault="00000000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Abbreviations: </w:t>
      </w:r>
      <w:r w:rsidRPr="00FE4DCB">
        <w:rPr>
          <w:rFonts w:ascii="Times New Roman" w:hAnsi="Times New Roman" w:cs="Times New Roman"/>
          <w:sz w:val="14"/>
          <w:szCs w:val="14"/>
        </w:rPr>
        <w:t>GO, Graphene oxide; PCL, Polycaprolactone.</w:t>
      </w:r>
    </w:p>
    <w:p w14:paraId="09757F7A" w14:textId="77777777" w:rsidR="00C332CA" w:rsidRPr="00FE4DCB" w:rsidRDefault="00C332CA"/>
    <w:p w14:paraId="7E13AE5C" w14:textId="77777777" w:rsidR="00C332CA" w:rsidRPr="00FE4DCB" w:rsidRDefault="00C332CA"/>
    <w:p w14:paraId="45E16063" w14:textId="77777777" w:rsidR="00C332CA" w:rsidRPr="00FE4DCB" w:rsidRDefault="00C332CA"/>
    <w:p w14:paraId="72D4BA53" w14:textId="77777777" w:rsidR="00C332CA" w:rsidRPr="00FE4DCB" w:rsidRDefault="00C332CA"/>
    <w:p w14:paraId="32A718F7" w14:textId="77777777" w:rsidR="00C332CA" w:rsidRPr="00FE4DCB" w:rsidRDefault="00C332CA">
      <w:pPr>
        <w:rPr>
          <w:sz w:val="24"/>
          <w:szCs w:val="28"/>
        </w:rPr>
      </w:pPr>
    </w:p>
    <w:p w14:paraId="00C1F7D6" w14:textId="77777777" w:rsidR="00216DEB" w:rsidRPr="00FE4DCB" w:rsidRDefault="00C332CA" w:rsidP="00C332CA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FE4DCB">
        <w:rPr>
          <w:rFonts w:ascii="Times New Roman" w:hAnsi="Times New Roman" w:cs="Times New Roman"/>
          <w:b/>
          <w:bCs/>
          <w:sz w:val="28"/>
          <w:szCs w:val="28"/>
        </w:rPr>
        <w:t>Supple</w:t>
      </w:r>
      <w:r w:rsidRPr="00FE4DCB">
        <w:rPr>
          <w:rFonts w:ascii="Times New Roman" w:hAnsi="Times New Roman" w:cs="Times New Roman" w:hint="eastAsia"/>
          <w:b/>
          <w:bCs/>
          <w:sz w:val="28"/>
          <w:szCs w:val="28"/>
        </w:rPr>
        <w:t>m</w:t>
      </w:r>
      <w:r w:rsidRPr="00FE4DCB">
        <w:rPr>
          <w:rFonts w:ascii="Times New Roman" w:hAnsi="Times New Roman" w:cs="Times New Roman"/>
          <w:b/>
          <w:bCs/>
          <w:sz w:val="28"/>
          <w:szCs w:val="28"/>
        </w:rPr>
        <w:t xml:space="preserve">ental figure </w:t>
      </w:r>
      <w:r w:rsidR="00216DEB" w:rsidRPr="00FE4DCB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33FC166" w14:textId="77777777" w:rsidR="00216DEB" w:rsidRPr="00FE4DCB" w:rsidRDefault="00216DEB" w:rsidP="00C332CA">
      <w:pPr>
        <w:jc w:val="left"/>
        <w:rPr>
          <w:rFonts w:ascii="Times New Roman" w:hAnsi="Times New Roman" w:cs="Times New Roman"/>
          <w:b/>
          <w:bCs/>
          <w:sz w:val="22"/>
        </w:rPr>
      </w:pPr>
    </w:p>
    <w:p w14:paraId="6D8226FF" w14:textId="77777777" w:rsidR="00216DEB" w:rsidRPr="00FE4DCB" w:rsidRDefault="00216DEB" w:rsidP="00C332CA">
      <w:pPr>
        <w:jc w:val="left"/>
        <w:rPr>
          <w:rFonts w:ascii="Times New Roman" w:hAnsi="Times New Roman" w:cs="Times New Roman"/>
          <w:b/>
          <w:bCs/>
          <w:sz w:val="22"/>
        </w:rPr>
      </w:pPr>
    </w:p>
    <w:p w14:paraId="278798CA" w14:textId="2FEB35F8" w:rsidR="00C332CA" w:rsidRPr="00FE4DCB" w:rsidRDefault="00C332CA" w:rsidP="00C332CA">
      <w:pPr>
        <w:jc w:val="left"/>
        <w:rPr>
          <w:rFonts w:ascii="Times New Roman" w:hAnsi="Times New Roman" w:cs="Times New Roman"/>
          <w:sz w:val="40"/>
          <w:szCs w:val="44"/>
        </w:rPr>
      </w:pPr>
      <w:r w:rsidRPr="00FE4DCB">
        <w:rPr>
          <w:noProof/>
        </w:rPr>
        <w:drawing>
          <wp:inline distT="0" distB="0" distL="0" distR="0" wp14:anchorId="784E302F" wp14:editId="7FBF0B32">
            <wp:extent cx="5006340" cy="3774679"/>
            <wp:effectExtent l="0" t="0" r="3810" b="0"/>
            <wp:docPr id="787803890" name="图片 2" descr="图片包含 照片, 不同, 测量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03890" name="图片 2" descr="图片包含 照片, 不同, 测量, 室内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657" cy="37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24C2" w14:textId="77777777" w:rsidR="00C332CA" w:rsidRPr="00FE4DCB" w:rsidRDefault="00C332CA" w:rsidP="00C332CA">
      <w:pPr>
        <w:rPr>
          <w:rFonts w:ascii="Times New Roman" w:hAnsi="Times New Roman" w:cs="Times New Roman"/>
          <w:b/>
          <w:bCs/>
          <w:sz w:val="14"/>
          <w:szCs w:val="14"/>
        </w:rPr>
      </w:pPr>
    </w:p>
    <w:p w14:paraId="5BE6487A" w14:textId="7F12B36C" w:rsidR="00C332CA" w:rsidRPr="00FE4DCB" w:rsidRDefault="00C332CA" w:rsidP="00C332CA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Supplemental figure 3. </w:t>
      </w:r>
      <w:r w:rsidRPr="00FE4DCB">
        <w:rPr>
          <w:rFonts w:ascii="Times New Roman" w:hAnsi="Times New Roman" w:cs="Times New Roman"/>
          <w:sz w:val="14"/>
          <w:szCs w:val="14"/>
        </w:rPr>
        <w:t xml:space="preserve">General observation of regenerated nerve tissues after surgical implantation. </w:t>
      </w:r>
    </w:p>
    <w:p w14:paraId="2C77564D" w14:textId="77777777" w:rsidR="00C332CA" w:rsidRPr="00FE4DCB" w:rsidRDefault="00C332CA" w:rsidP="00C332CA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Notes: </w:t>
      </w:r>
      <w:r w:rsidRPr="00FE4DCB">
        <w:rPr>
          <w:rFonts w:ascii="Times New Roman" w:hAnsi="Times New Roman" w:cs="Times New Roman"/>
          <w:sz w:val="14"/>
          <w:szCs w:val="14"/>
        </w:rPr>
        <w:t>(A, B) 0 day following repair and (C, D) 12 weeks following repair. (A, C) PCL scaffold. (B, D) GO/PCL scaffold.</w:t>
      </w:r>
    </w:p>
    <w:p w14:paraId="7936839D" w14:textId="77777777" w:rsidR="00C332CA" w:rsidRPr="00FE4DCB" w:rsidRDefault="00C332CA" w:rsidP="00C332CA">
      <w:pPr>
        <w:rPr>
          <w:rFonts w:ascii="Times New Roman" w:hAnsi="Times New Roman" w:cs="Times New Roman"/>
          <w:sz w:val="14"/>
          <w:szCs w:val="14"/>
        </w:rPr>
      </w:pPr>
      <w:r w:rsidRPr="00FE4DCB">
        <w:rPr>
          <w:rFonts w:ascii="Times New Roman" w:hAnsi="Times New Roman" w:cs="Times New Roman"/>
          <w:b/>
          <w:bCs/>
          <w:sz w:val="14"/>
          <w:szCs w:val="14"/>
        </w:rPr>
        <w:t xml:space="preserve">Abbreviations: </w:t>
      </w:r>
      <w:r w:rsidRPr="00FE4DCB">
        <w:rPr>
          <w:rFonts w:ascii="Times New Roman" w:hAnsi="Times New Roman" w:cs="Times New Roman"/>
          <w:sz w:val="14"/>
          <w:szCs w:val="14"/>
        </w:rPr>
        <w:t>GO, Graphene oxide; PCL, Polycaprolactone.</w:t>
      </w:r>
    </w:p>
    <w:p w14:paraId="329EE621" w14:textId="77777777" w:rsidR="00C0653F" w:rsidRPr="00FE4DCB" w:rsidRDefault="00C0653F">
      <w:pPr>
        <w:rPr>
          <w:rFonts w:ascii="Gill Sans MT" w:hAnsi="Gill Sans MT"/>
          <w:sz w:val="14"/>
          <w:szCs w:val="14"/>
        </w:rPr>
      </w:pPr>
    </w:p>
    <w:p w14:paraId="14EF479F" w14:textId="77777777" w:rsidR="00C0653F" w:rsidRPr="00FE4DCB" w:rsidRDefault="00C0653F"/>
    <w:sectPr w:rsidR="00C0653F" w:rsidRPr="00FE4DCB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A918B" w14:textId="77777777" w:rsidR="0031392E" w:rsidRDefault="0031392E" w:rsidP="00FE4DCB">
      <w:r>
        <w:separator/>
      </w:r>
    </w:p>
  </w:endnote>
  <w:endnote w:type="continuationSeparator" w:id="0">
    <w:p w14:paraId="5D17F279" w14:textId="77777777" w:rsidR="0031392E" w:rsidRDefault="0031392E" w:rsidP="00FE4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2B4D" w14:textId="640B8FAC" w:rsidR="00FE4DCB" w:rsidRDefault="00FE4DC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93A1B6" wp14:editId="62F1AF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8091356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D1B3A" w14:textId="179A6141" w:rsidR="00FE4DCB" w:rsidRPr="00FE4DCB" w:rsidRDefault="00FE4DCB" w:rsidP="00FE4DC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4DC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93A1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40CD1B3A" w14:textId="179A6141" w:rsidR="00FE4DCB" w:rsidRPr="00FE4DCB" w:rsidRDefault="00FE4DCB" w:rsidP="00FE4DC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4DC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189A" w14:textId="4E8AE025" w:rsidR="00FE4DCB" w:rsidRDefault="00FE4DC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0C5DA1C" wp14:editId="1E28011A">
              <wp:simplePos x="1143000" y="988141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5020368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616E61" w14:textId="53D4428F" w:rsidR="00FE4DCB" w:rsidRPr="00FE4DCB" w:rsidRDefault="00FE4DCB" w:rsidP="00FE4DC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4DC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5DA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B616E61" w14:textId="53D4428F" w:rsidR="00FE4DCB" w:rsidRPr="00FE4DCB" w:rsidRDefault="00FE4DCB" w:rsidP="00FE4DC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4DC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72F3" w14:textId="13B03D50" w:rsidR="00FE4DCB" w:rsidRDefault="00FE4DC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2CE1B4" wp14:editId="5A3D21A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7374139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05145" w14:textId="527A8B79" w:rsidR="00FE4DCB" w:rsidRPr="00FE4DCB" w:rsidRDefault="00FE4DCB" w:rsidP="00FE4DC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4DC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CE1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4405145" w14:textId="527A8B79" w:rsidR="00FE4DCB" w:rsidRPr="00FE4DCB" w:rsidRDefault="00FE4DCB" w:rsidP="00FE4DC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4DC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4F3A1" w14:textId="77777777" w:rsidR="0031392E" w:rsidRDefault="0031392E" w:rsidP="00FE4DCB">
      <w:r>
        <w:separator/>
      </w:r>
    </w:p>
  </w:footnote>
  <w:footnote w:type="continuationSeparator" w:id="0">
    <w:p w14:paraId="631B9124" w14:textId="77777777" w:rsidR="0031392E" w:rsidRDefault="0031392E" w:rsidP="00FE4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A1OTczZDkwMzM3MTE5OTZlMjUwYTRiYTgzODE0OGEifQ=="/>
  </w:docVars>
  <w:rsids>
    <w:rsidRoot w:val="006C1F48"/>
    <w:rsid w:val="00216DEB"/>
    <w:rsid w:val="0031392E"/>
    <w:rsid w:val="006C1F48"/>
    <w:rsid w:val="007F2477"/>
    <w:rsid w:val="00AD6FF5"/>
    <w:rsid w:val="00C0653F"/>
    <w:rsid w:val="00C332CA"/>
    <w:rsid w:val="00FE4DCB"/>
    <w:rsid w:val="1815098A"/>
    <w:rsid w:val="22613EE6"/>
    <w:rsid w:val="34CE04CC"/>
    <w:rsid w:val="598E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23C93"/>
  <w15:docId w15:val="{64D636E7-84C1-4D39-A170-E4773CAD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样式1"/>
    <w:basedOn w:val="TableNormal"/>
    <w:autoRedefine/>
    <w:uiPriority w:val="99"/>
    <w:qFormat/>
    <w:rPr>
      <w:rFonts w:ascii="Arial" w:eastAsia="Arial" w:hAnsi="Arial"/>
    </w:rPr>
    <w:tblPr>
      <w:tblBorders>
        <w:top w:val="single" w:sz="4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FE4D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DCB"/>
    <w:rPr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z</dc:creator>
  <cp:lastModifiedBy>Bartle, Claudia</cp:lastModifiedBy>
  <cp:revision>6</cp:revision>
  <cp:lastPrinted>2023-10-19T13:31:00Z</cp:lastPrinted>
  <dcterms:created xsi:type="dcterms:W3CDTF">2023-10-19T13:27:00Z</dcterms:created>
  <dcterms:modified xsi:type="dcterms:W3CDTF">2024-02-01T21:00:00Z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F517B330A3BD48A780BA55CCA684F641_12</vt:lpwstr>
  </property>
  <property fmtid="{D5CDD505-2E9C-101B-9397-08002B2CF9AE}" pid="4" name="ClassificationContentMarkingFooterShapeIds">
    <vt:lpwstr>22329953,701c769f,32ad1429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2024-02-01T21:00:16Z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4b6f436b-543f-4a9e-9456-e751ad2a3bc4</vt:lpwstr>
  </property>
  <property fmtid="{D5CDD505-2E9C-101B-9397-08002B2CF9AE}" pid="13" name="MSIP_Label_2bbab825-a111-45e4-86a1-18cee0005896_ContentBits">
    <vt:lpwstr>2</vt:lpwstr>
  </property>
</Properties>
</file>