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B6E8" w14:textId="77777777" w:rsidR="00460F76" w:rsidRPr="005F2A7C" w:rsidRDefault="00460F76" w:rsidP="00460F76">
      <w:pPr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5F2A7C">
        <w:rPr>
          <w:rFonts w:ascii="Arial" w:eastAsia="Arial" w:hAnsi="Arial" w:cs="Arial"/>
          <w:b/>
          <w:bCs/>
          <w:color w:val="000000" w:themeColor="text1"/>
        </w:rPr>
        <w:t>Appendix:</w:t>
      </w:r>
    </w:p>
    <w:p w14:paraId="46DAD838" w14:textId="77777777" w:rsidR="00460F76" w:rsidRDefault="00460F76" w:rsidP="00460F76">
      <w:pPr>
        <w:rPr>
          <w:rFonts w:ascii="Arial" w:eastAsia="Arial" w:hAnsi="Arial" w:cs="Arial"/>
          <w:b/>
          <w:bCs/>
          <w:color w:val="000000" w:themeColor="text1"/>
        </w:rPr>
      </w:pPr>
    </w:p>
    <w:p w14:paraId="54A5B26F" w14:textId="77777777" w:rsidR="00460F76" w:rsidRDefault="00460F76" w:rsidP="00460F76">
      <w:pPr>
        <w:spacing w:line="480" w:lineRule="auto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>PICO (Patient, Intervention, Comparison, and Outcomes):</w:t>
      </w:r>
    </w:p>
    <w:p w14:paraId="73BB4136" w14:textId="77777777" w:rsidR="00460F76" w:rsidRPr="00827795" w:rsidRDefault="00460F76" w:rsidP="00460F76">
      <w:pPr>
        <w:spacing w:line="480" w:lineRule="auto"/>
        <w:rPr>
          <w:rFonts w:ascii="Arial" w:eastAsia="Arial" w:hAnsi="Arial" w:cs="Arial"/>
          <w:color w:val="000000" w:themeColor="text1"/>
        </w:rPr>
      </w:pPr>
      <w:r w:rsidRPr="00827795">
        <w:rPr>
          <w:rFonts w:ascii="Arial" w:eastAsia="Arial" w:hAnsi="Arial" w:cs="Arial"/>
          <w:color w:val="000000" w:themeColor="text1"/>
        </w:rPr>
        <w:t xml:space="preserve">P: Patients with non-cancer, chronic pain conditions </w:t>
      </w:r>
    </w:p>
    <w:p w14:paraId="71C19C3E" w14:textId="77777777" w:rsidR="00460F76" w:rsidRPr="00827795" w:rsidRDefault="00460F76" w:rsidP="00460F76">
      <w:pPr>
        <w:spacing w:line="480" w:lineRule="auto"/>
        <w:rPr>
          <w:rFonts w:ascii="Arial" w:eastAsia="Arial" w:hAnsi="Arial" w:cs="Arial"/>
          <w:color w:val="000000" w:themeColor="text1"/>
        </w:rPr>
      </w:pPr>
      <w:r w:rsidRPr="00827795">
        <w:rPr>
          <w:rFonts w:ascii="Arial" w:eastAsia="Arial" w:hAnsi="Arial" w:cs="Arial"/>
          <w:color w:val="000000" w:themeColor="text1"/>
        </w:rPr>
        <w:t>I: Oral psychedelic administration</w:t>
      </w:r>
    </w:p>
    <w:p w14:paraId="2B93D875" w14:textId="77777777" w:rsidR="00460F76" w:rsidRPr="00827795" w:rsidRDefault="00460F76" w:rsidP="00460F76">
      <w:pPr>
        <w:spacing w:line="480" w:lineRule="auto"/>
        <w:rPr>
          <w:rFonts w:ascii="Arial" w:eastAsia="Arial" w:hAnsi="Arial" w:cs="Arial"/>
          <w:color w:val="000000" w:themeColor="text1"/>
        </w:rPr>
      </w:pPr>
      <w:r w:rsidRPr="00827795">
        <w:rPr>
          <w:rFonts w:ascii="Arial" w:eastAsia="Arial" w:hAnsi="Arial" w:cs="Arial"/>
          <w:color w:val="000000" w:themeColor="text1"/>
        </w:rPr>
        <w:t>C: Conventional management</w:t>
      </w:r>
    </w:p>
    <w:p w14:paraId="61E3C390" w14:textId="77777777" w:rsidR="00460F76" w:rsidRPr="00827795" w:rsidRDefault="00460F76" w:rsidP="00460F76">
      <w:pPr>
        <w:spacing w:line="480" w:lineRule="auto"/>
        <w:rPr>
          <w:rFonts w:ascii="Arial" w:eastAsia="Arial" w:hAnsi="Arial" w:cs="Arial"/>
          <w:color w:val="000000" w:themeColor="text1"/>
        </w:rPr>
      </w:pPr>
      <w:r w:rsidRPr="00827795">
        <w:rPr>
          <w:rFonts w:ascii="Arial" w:eastAsia="Arial" w:hAnsi="Arial" w:cs="Arial"/>
          <w:color w:val="000000" w:themeColor="text1"/>
        </w:rPr>
        <w:t>O: Pain relief</w:t>
      </w:r>
    </w:p>
    <w:p w14:paraId="79D25AF4" w14:textId="77777777" w:rsidR="00460F76" w:rsidRDefault="00460F76" w:rsidP="00460F76">
      <w:pPr>
        <w:rPr>
          <w:rFonts w:ascii="Arial" w:eastAsia="Arial" w:hAnsi="Arial" w:cs="Arial"/>
          <w:b/>
          <w:bCs/>
          <w:color w:val="000000" w:themeColor="text1"/>
        </w:rPr>
      </w:pPr>
    </w:p>
    <w:p w14:paraId="15F83535" w14:textId="77777777" w:rsidR="00460F76" w:rsidRDefault="00460F76" w:rsidP="00460F76">
      <w:pPr>
        <w:rPr>
          <w:rFonts w:ascii="Arial" w:eastAsia="Arial" w:hAnsi="Arial" w:cs="Arial"/>
          <w:b/>
          <w:bCs/>
          <w:color w:val="000000" w:themeColor="text1"/>
        </w:rPr>
      </w:pPr>
    </w:p>
    <w:p w14:paraId="6E1E01C0" w14:textId="77777777" w:rsidR="00460F76" w:rsidRPr="005F2A7C" w:rsidRDefault="00460F76" w:rsidP="00460F76">
      <w:pPr>
        <w:rPr>
          <w:rFonts w:ascii="Arial" w:eastAsia="Arial" w:hAnsi="Arial" w:cs="Arial"/>
          <w:b/>
          <w:bCs/>
          <w:color w:val="000000" w:themeColor="text1"/>
        </w:rPr>
      </w:pPr>
      <w:r w:rsidRPr="005F2A7C">
        <w:rPr>
          <w:rFonts w:ascii="Arial" w:eastAsia="Arial" w:hAnsi="Arial" w:cs="Arial"/>
          <w:b/>
          <w:bCs/>
          <w:color w:val="000000" w:themeColor="text1"/>
        </w:rPr>
        <w:t>Embase, Cochrane, and Google Scholar search strateg</w:t>
      </w:r>
      <w:r>
        <w:rPr>
          <w:rFonts w:ascii="Arial" w:eastAsia="Arial" w:hAnsi="Arial" w:cs="Arial"/>
          <w:b/>
          <w:bCs/>
          <w:color w:val="000000" w:themeColor="text1"/>
        </w:rPr>
        <w:t>ies</w:t>
      </w:r>
      <w:r w:rsidRPr="005F2A7C">
        <w:rPr>
          <w:rFonts w:ascii="Arial" w:eastAsia="Arial" w:hAnsi="Arial" w:cs="Arial"/>
          <w:b/>
          <w:bCs/>
          <w:color w:val="000000" w:themeColor="text1"/>
        </w:rPr>
        <w:t>:</w:t>
      </w:r>
    </w:p>
    <w:p w14:paraId="1036183E" w14:textId="77777777" w:rsidR="00460F76" w:rsidRPr="005F2A7C" w:rsidRDefault="00460F76" w:rsidP="00460F76">
      <w:pPr>
        <w:rPr>
          <w:rFonts w:ascii="Arial" w:eastAsia="Arial" w:hAnsi="Arial" w:cs="Arial"/>
          <w:b/>
          <w:bCs/>
          <w:color w:val="000000" w:themeColor="text1"/>
        </w:rPr>
      </w:pPr>
    </w:p>
    <w:p w14:paraId="064CAECF" w14:textId="77777777" w:rsidR="00460F76" w:rsidRPr="005F2A7C" w:rsidRDefault="00460F76" w:rsidP="00460F76">
      <w:pPr>
        <w:spacing w:line="48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5F2A7C">
        <w:rPr>
          <w:rFonts w:ascii="Arial" w:hAnsi="Arial" w:cs="Arial"/>
          <w:color w:val="000000" w:themeColor="text1"/>
        </w:rPr>
        <w:t>The query was performed for Google Scholar using the following search strategy: intitle:(Hallucinogens OR Psychedelic OR Psilocybin OR Mescaline or Lysergic Acid Diethylamide) AND intitle:(Chronic Pain OR Headache or Phantom Limb Pain). The query was performed for Cochrane using the following search strategy: ("Hallucinogens" OR "Psychedelic" OR "Psilocybin" OR "Mescaline" OR "Lysergic Acid Diethylamide") AND ("Chronic Pain" OR "Headache" OR "Phantom Limb Pain". The query was performed for Embase using the following search strategy: ('Hallucinogens'/exp OR 'Psychedelic':ti,ab OR 'Psilocybin'/exp OR 'Mescaline'/exp OR 'Lysergic Acid Diethylamide'/exp) AND ('Chronic Pain'/exp OR 'Headache'/exp OR 'Phantom Limb Pain'/exp) AND ('Lysergic Acid'/dd OR 'Lysergic Acid Amide' OR 'Lysergide'/dd OR 'Psilocin'/dd OR 'Psilocybine'/dd OR 'Psychedelic Agent'/dd) AND ('Chronic Pain'/dm OR 'Headache'/dm) AND 'Article'/it AND 'Human'/de AND ([Adult]/lim OR [Aged]/lim).</w:t>
      </w:r>
    </w:p>
    <w:p w14:paraId="45F43DE8" w14:textId="77777777" w:rsidR="007A3439" w:rsidRDefault="007A3439"/>
    <w:sectPr w:rsidR="007A3439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B312" w14:textId="77777777" w:rsidR="00A1204F" w:rsidRDefault="00A1204F" w:rsidP="00412BA1">
      <w:r>
        <w:separator/>
      </w:r>
    </w:p>
  </w:endnote>
  <w:endnote w:type="continuationSeparator" w:id="0">
    <w:p w14:paraId="4799AD46" w14:textId="77777777" w:rsidR="00A1204F" w:rsidRDefault="00A1204F" w:rsidP="0041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7BAC" w14:textId="2AB9FC54" w:rsidR="00412BA1" w:rsidRDefault="00412B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11F337" wp14:editId="471DC2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7021300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108A4" w14:textId="7FC54EF8" w:rsidR="00412BA1" w:rsidRPr="00412BA1" w:rsidRDefault="00412BA1" w:rsidP="00412BA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12BA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1F3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05108A4" w14:textId="7FC54EF8" w:rsidR="00412BA1" w:rsidRPr="00412BA1" w:rsidRDefault="00412BA1" w:rsidP="00412BA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12BA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E760" w14:textId="413871FA" w:rsidR="00412BA1" w:rsidRDefault="00412B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794AEE" wp14:editId="2CD89F19">
              <wp:simplePos x="914400" y="94168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4422967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CC535" w14:textId="7DA6726B" w:rsidR="00412BA1" w:rsidRPr="00412BA1" w:rsidRDefault="00412BA1" w:rsidP="00412BA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12BA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94A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07CC535" w14:textId="7DA6726B" w:rsidR="00412BA1" w:rsidRPr="00412BA1" w:rsidRDefault="00412BA1" w:rsidP="00412BA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12BA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0D0B" w14:textId="508EF4D6" w:rsidR="00412BA1" w:rsidRDefault="00412B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53871E" wp14:editId="45CDDA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14239474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B0A98" w14:textId="127269A6" w:rsidR="00412BA1" w:rsidRPr="00412BA1" w:rsidRDefault="00412BA1" w:rsidP="00412BA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12BA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87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21B0A98" w14:textId="127269A6" w:rsidR="00412BA1" w:rsidRPr="00412BA1" w:rsidRDefault="00412BA1" w:rsidP="00412BA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12BA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1B10" w14:textId="77777777" w:rsidR="00A1204F" w:rsidRDefault="00A1204F" w:rsidP="00412BA1">
      <w:r>
        <w:separator/>
      </w:r>
    </w:p>
  </w:footnote>
  <w:footnote w:type="continuationSeparator" w:id="0">
    <w:p w14:paraId="1F8FB333" w14:textId="77777777" w:rsidR="00A1204F" w:rsidRDefault="00A1204F" w:rsidP="00412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76"/>
    <w:rsid w:val="00412BA1"/>
    <w:rsid w:val="00460F76"/>
    <w:rsid w:val="004C2973"/>
    <w:rsid w:val="00675E12"/>
    <w:rsid w:val="006C4099"/>
    <w:rsid w:val="007A3439"/>
    <w:rsid w:val="007F449B"/>
    <w:rsid w:val="00A1204F"/>
    <w:rsid w:val="00D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1C24"/>
  <w15:chartTrackingRefBased/>
  <w15:docId w15:val="{C0B1F845-B4BE-A64C-BA65-B61DDFF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60F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0F7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0F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F7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2B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Robinson</dc:creator>
  <cp:keywords/>
  <dc:description/>
  <cp:lastModifiedBy>Bartle, Claudia</cp:lastModifiedBy>
  <cp:revision>2</cp:revision>
  <dcterms:created xsi:type="dcterms:W3CDTF">2024-02-17T15:22:00Z</dcterms:created>
  <dcterms:modified xsi:type="dcterms:W3CDTF">2024-02-17T22:38:00Z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7fb25979,7b64f188,79d8782e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2024-02-17T22:38:25Z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aa6aa609-2994-4327-a2b3-a3bff6c42120</vt:lpwstr>
  </property>
  <property fmtid="{D5CDD505-2E9C-101B-9397-08002B2CF9AE}" pid="11" name="MSIP_Label_2bbab825-a111-45e4-86a1-18cee0005896_ContentBits">
    <vt:lpwstr>2</vt:lpwstr>
  </property>
</Properties>
</file>