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9E68B" w14:textId="532936B6" w:rsidR="00B71BE1" w:rsidRPr="003C4C7A" w:rsidRDefault="00B71BE1" w:rsidP="00365B46">
      <w:pPr>
        <w:pStyle w:val="Overskrift1"/>
        <w:rPr>
          <w:rFonts w:ascii="Arial" w:hAnsi="Arial" w:cs="Arial"/>
          <w:sz w:val="32"/>
        </w:rPr>
      </w:pPr>
      <w:r w:rsidRPr="003C4C7A">
        <w:rPr>
          <w:rFonts w:ascii="Arial" w:hAnsi="Arial" w:cs="Arial"/>
          <w:sz w:val="32"/>
        </w:rPr>
        <w:t>Supplementary material</w:t>
      </w:r>
      <w:r w:rsidR="00AD033B" w:rsidRPr="003C4C7A">
        <w:rPr>
          <w:rFonts w:ascii="Arial" w:hAnsi="Arial" w:cs="Arial"/>
          <w:sz w:val="32"/>
        </w:rPr>
        <w:t xml:space="preserve"> of methods</w:t>
      </w:r>
    </w:p>
    <w:p w14:paraId="564E6099" w14:textId="01BC1A55" w:rsidR="00B71BE1" w:rsidRPr="003C4C7A" w:rsidRDefault="00DA525D" w:rsidP="00B71BE1">
      <w:pPr>
        <w:rPr>
          <w:rFonts w:ascii="Arial" w:hAnsi="Arial" w:cs="Arial"/>
          <w:sz w:val="20"/>
          <w:szCs w:val="20"/>
        </w:rPr>
      </w:pPr>
      <w:r w:rsidRPr="003C4C7A">
        <w:rPr>
          <w:rFonts w:ascii="Arial" w:hAnsi="Arial" w:cs="Arial"/>
          <w:sz w:val="20"/>
          <w:szCs w:val="20"/>
        </w:rPr>
        <w:t>Person-level l</w:t>
      </w:r>
      <w:r w:rsidR="00DD0111" w:rsidRPr="003C4C7A">
        <w:rPr>
          <w:rFonts w:ascii="Arial" w:hAnsi="Arial" w:cs="Arial"/>
          <w:sz w:val="20"/>
          <w:szCs w:val="20"/>
        </w:rPr>
        <w:t>inked d</w:t>
      </w:r>
      <w:r w:rsidR="00B71BE1" w:rsidRPr="003C4C7A">
        <w:rPr>
          <w:rFonts w:ascii="Arial" w:hAnsi="Arial" w:cs="Arial"/>
          <w:sz w:val="20"/>
          <w:szCs w:val="20"/>
        </w:rPr>
        <w:t>ata for the study were obtained from the Clinical Practice Research Datalink</w:t>
      </w:r>
      <w:r w:rsidR="00966931" w:rsidRPr="003C4C7A">
        <w:rPr>
          <w:rFonts w:ascii="Arial" w:hAnsi="Arial" w:cs="Arial"/>
          <w:sz w:val="20"/>
          <w:szCs w:val="20"/>
        </w:rPr>
        <w:t xml:space="preserve"> (CPRD)</w:t>
      </w:r>
      <w:r w:rsidR="00B71BE1" w:rsidRPr="003C4C7A">
        <w:rPr>
          <w:rFonts w:ascii="Arial" w:hAnsi="Arial" w:cs="Arial"/>
          <w:sz w:val="20"/>
          <w:szCs w:val="20"/>
        </w:rPr>
        <w:t xml:space="preserve"> and Hospital Episode Statistics</w:t>
      </w:r>
      <w:r w:rsidR="00567EE1" w:rsidRPr="003C4C7A">
        <w:rPr>
          <w:rFonts w:ascii="Arial" w:hAnsi="Arial" w:cs="Arial"/>
          <w:sz w:val="20"/>
          <w:szCs w:val="20"/>
        </w:rPr>
        <w:t xml:space="preserve"> (HES)</w:t>
      </w:r>
      <w:r w:rsidR="00B71BE1" w:rsidRPr="003C4C7A">
        <w:rPr>
          <w:rFonts w:ascii="Arial" w:hAnsi="Arial" w:cs="Arial"/>
          <w:sz w:val="20"/>
          <w:szCs w:val="20"/>
        </w:rPr>
        <w:t>. The CPRD contains records from general practices in the United Kingdom, and 57% of the practices have agreed to linkage to other data sources.</w:t>
      </w:r>
      <w:r w:rsidR="00B71BE1" w:rsidRPr="003C4C7A">
        <w:rPr>
          <w:rFonts w:ascii="Arial" w:hAnsi="Arial" w:cs="Arial"/>
          <w:sz w:val="20"/>
          <w:szCs w:val="20"/>
        </w:rPr>
        <w:fldChar w:fldCharType="begin">
          <w:fldData xml:space="preserve">PEVuZE5vdGU+PENpdGU+PEF1dGhvcj5IZXJyZXR0PC9BdXRob3I+PFllYXI+MjAxNTwvWWVhcj48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</w:fldData>
        </w:fldChar>
      </w:r>
      <w:r w:rsidR="000B0446" w:rsidRPr="003C4C7A">
        <w:rPr>
          <w:rFonts w:ascii="Arial" w:hAnsi="Arial" w:cs="Arial"/>
          <w:sz w:val="20"/>
          <w:szCs w:val="20"/>
        </w:rPr>
        <w:instrText xml:space="preserve"> ADDIN EN.CITE </w:instrText>
      </w:r>
      <w:r w:rsidR="000B0446" w:rsidRPr="003C4C7A">
        <w:rPr>
          <w:rFonts w:ascii="Arial" w:hAnsi="Arial" w:cs="Arial"/>
          <w:sz w:val="20"/>
          <w:szCs w:val="20"/>
        </w:rPr>
        <w:fldChar w:fldCharType="begin">
          <w:fldData xml:space="preserve">PEVuZE5vdGU+PENpdGU+PEF1dGhvcj5IZXJyZXR0PC9BdXRob3I+PFllYXI+MjAxNTwvWWVhcj48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</w:fldData>
        </w:fldChar>
      </w:r>
      <w:r w:rsidR="000B0446" w:rsidRPr="003C4C7A">
        <w:rPr>
          <w:rFonts w:ascii="Arial" w:hAnsi="Arial" w:cs="Arial"/>
          <w:sz w:val="20"/>
          <w:szCs w:val="20"/>
        </w:rPr>
        <w:instrText xml:space="preserve"> ADDIN EN.CITE.DATA </w:instrText>
      </w:r>
      <w:r w:rsidR="000B0446" w:rsidRPr="003C4C7A">
        <w:rPr>
          <w:rFonts w:ascii="Arial" w:hAnsi="Arial" w:cs="Arial"/>
          <w:sz w:val="20"/>
          <w:szCs w:val="20"/>
        </w:rPr>
      </w:r>
      <w:r w:rsidR="000B0446" w:rsidRPr="003C4C7A">
        <w:rPr>
          <w:rFonts w:ascii="Arial" w:hAnsi="Arial" w:cs="Arial"/>
          <w:sz w:val="20"/>
          <w:szCs w:val="20"/>
        </w:rPr>
        <w:fldChar w:fldCharType="end"/>
      </w:r>
      <w:r w:rsidR="00B71BE1" w:rsidRPr="003C4C7A">
        <w:rPr>
          <w:rFonts w:ascii="Arial" w:hAnsi="Arial" w:cs="Arial"/>
          <w:sz w:val="20"/>
          <w:szCs w:val="20"/>
        </w:rPr>
      </w:r>
      <w:r w:rsidR="00B71BE1" w:rsidRPr="003C4C7A">
        <w:rPr>
          <w:rFonts w:ascii="Arial" w:hAnsi="Arial" w:cs="Arial"/>
          <w:sz w:val="20"/>
          <w:szCs w:val="20"/>
        </w:rPr>
        <w:fldChar w:fldCharType="separate"/>
      </w:r>
      <w:r w:rsidR="000B0446" w:rsidRPr="003C4C7A">
        <w:rPr>
          <w:rFonts w:ascii="Arial" w:hAnsi="Arial" w:cs="Arial"/>
          <w:noProof/>
          <w:sz w:val="20"/>
          <w:szCs w:val="20"/>
          <w:vertAlign w:val="superscript"/>
        </w:rPr>
        <w:t>1</w:t>
      </w:r>
      <w:r w:rsidR="00B71BE1" w:rsidRPr="003C4C7A">
        <w:rPr>
          <w:rFonts w:ascii="Arial" w:hAnsi="Arial" w:cs="Arial"/>
          <w:sz w:val="20"/>
          <w:szCs w:val="20"/>
        </w:rPr>
        <w:fldChar w:fldCharType="end"/>
      </w:r>
      <w:r w:rsidR="00B71BE1" w:rsidRPr="003C4C7A">
        <w:rPr>
          <w:rFonts w:ascii="Arial" w:hAnsi="Arial" w:cs="Arial"/>
          <w:sz w:val="20"/>
          <w:szCs w:val="20"/>
        </w:rPr>
        <w:t xml:space="preserve"> The CPRD records include clinical consultation details, diagnoses defined by Read codes, information on lifestyle factors, biochemical tests, medical prescriptions, and date of death. Data quality is maintained by the CPRD for criteria of patient acceptability and practice up-to-standard time. H</w:t>
      </w:r>
      <w:r w:rsidR="00567EE1" w:rsidRPr="003C4C7A">
        <w:rPr>
          <w:rFonts w:ascii="Arial" w:hAnsi="Arial" w:cs="Arial"/>
          <w:sz w:val="20"/>
          <w:szCs w:val="20"/>
        </w:rPr>
        <w:t>ES</w:t>
      </w:r>
      <w:r w:rsidR="00B71BE1" w:rsidRPr="003C4C7A">
        <w:rPr>
          <w:rFonts w:ascii="Arial" w:hAnsi="Arial" w:cs="Arial"/>
          <w:sz w:val="20"/>
          <w:szCs w:val="20"/>
        </w:rPr>
        <w:t xml:space="preserve"> contains information on dates of</w:t>
      </w:r>
      <w:r w:rsidR="00DD0111" w:rsidRPr="003C4C7A">
        <w:rPr>
          <w:rFonts w:ascii="Arial" w:hAnsi="Arial" w:cs="Arial"/>
          <w:sz w:val="20"/>
          <w:szCs w:val="20"/>
        </w:rPr>
        <w:t xml:space="preserve"> hospital</w:t>
      </w:r>
      <w:r w:rsidR="00B71BE1" w:rsidRPr="003C4C7A">
        <w:rPr>
          <w:rFonts w:ascii="Arial" w:hAnsi="Arial" w:cs="Arial"/>
          <w:sz w:val="20"/>
          <w:szCs w:val="20"/>
        </w:rPr>
        <w:t xml:space="preserve"> admission and discharge and discharge diagnoses according to the International Classification of Diseases 10th edition (ICD-10). Deprivation data are defined by quintiles of Index of Multiple Deprivation (IMD) based on the average socioeconomic status in smaller areas containing around 150 dwellings, i.e., Lower-layer Super output areas. Each patient is assigned an IMD score given in quintiles and based on the average score in the</w:t>
      </w:r>
      <w:r w:rsidR="00EC6427" w:rsidRPr="003C4C7A">
        <w:rPr>
          <w:rFonts w:ascii="Arial" w:hAnsi="Arial" w:cs="Arial"/>
          <w:sz w:val="20"/>
          <w:szCs w:val="20"/>
        </w:rPr>
        <w:t xml:space="preserve"> patient’s residence</w:t>
      </w:r>
      <w:r w:rsidR="00B71BE1" w:rsidRPr="003C4C7A">
        <w:rPr>
          <w:rFonts w:ascii="Arial" w:hAnsi="Arial" w:cs="Arial"/>
          <w:sz w:val="20"/>
          <w:szCs w:val="20"/>
        </w:rPr>
        <w:t xml:space="preserve"> area.</w:t>
      </w:r>
    </w:p>
    <w:p w14:paraId="17DCC253" w14:textId="77777777" w:rsidR="00B71BE1" w:rsidRPr="003C4C7A" w:rsidRDefault="00B71BE1" w:rsidP="0085676D">
      <w:pPr>
        <w:ind w:firstLine="1304"/>
        <w:rPr>
          <w:rFonts w:ascii="Arial" w:hAnsi="Arial" w:cs="Arial"/>
          <w:sz w:val="20"/>
          <w:szCs w:val="20"/>
        </w:rPr>
      </w:pPr>
      <w:r w:rsidRPr="003C4C7A">
        <w:rPr>
          <w:rFonts w:ascii="Arial" w:hAnsi="Arial" w:cs="Arial"/>
          <w:sz w:val="20"/>
          <w:szCs w:val="20"/>
        </w:rPr>
        <w:t xml:space="preserve">We identified a population of all patients who were permanently registered in the CPRD, acceptable for research, and eligible for linkage between 1 January 2005 and 31 July 2017. A patient was only considered for study inclusion after the data was first up-to-standard for the patient’s general practice, and if the patient had been registered with the general practice for at least 12 months. </w:t>
      </w:r>
    </w:p>
    <w:p w14:paraId="0B179D7B" w14:textId="204D802A" w:rsidR="00B71BE1" w:rsidRPr="003C4C7A" w:rsidRDefault="00B71BE1" w:rsidP="00C95131">
      <w:pPr>
        <w:ind w:firstLine="1304"/>
        <w:rPr>
          <w:rFonts w:ascii="Arial" w:hAnsi="Arial" w:cs="Arial"/>
          <w:sz w:val="20"/>
          <w:szCs w:val="20"/>
        </w:rPr>
      </w:pPr>
      <w:r w:rsidRPr="003C4C7A">
        <w:rPr>
          <w:rFonts w:ascii="Arial" w:hAnsi="Arial" w:cs="Arial"/>
          <w:sz w:val="20"/>
          <w:szCs w:val="20"/>
        </w:rPr>
        <w:t>The autoimmune hepatitis (AIH) cases were defined by a first-time CPRD registration of a Read code for AIH, as we previously validated</w:t>
      </w:r>
      <w:r w:rsidRPr="003C4C7A">
        <w:rPr>
          <w:rFonts w:ascii="Arial" w:hAnsi="Arial" w:cs="Arial"/>
          <w:sz w:val="20"/>
          <w:szCs w:val="20"/>
        </w:rPr>
        <w:fldChar w:fldCharType="begin"/>
      </w:r>
      <w:r w:rsidR="000B0446" w:rsidRPr="003C4C7A">
        <w:rPr>
          <w:rFonts w:ascii="Arial" w:hAnsi="Arial" w:cs="Arial"/>
          <w:sz w:val="20"/>
          <w:szCs w:val="20"/>
        </w:rPr>
        <w:instrText xml:space="preserve"> ADDIN EN.CITE &lt;EndNote&gt;&lt;Cite&gt;&lt;Author&gt;Varyani&lt;/Author&gt;&lt;Year&gt;2013&lt;/Year&gt;&lt;RecNum&gt;1374&lt;/RecNum&gt;&lt;DisplayText&gt;&lt;style face="superscript"&gt;2&lt;/style&gt;&lt;/DisplayText&gt;&lt;record&gt;&lt;rec-number&gt;1374&lt;/rec-number&gt;&lt;foreign-keys&gt;&lt;key app="EN" db-id="vzr00xperx9zvge99v5x5ppja2derv9e259p" timestamp="1511427211"&gt;1374&lt;/key&gt;&lt;/foreign-keys&gt;&lt;ref-type name="Journal Article"&gt;17&lt;/ref-type&gt;&lt;contributors&gt;&lt;authors&gt;&lt;author&gt;Varyani, F.&lt;/author&gt;&lt;author&gt;Card, T.&lt;/author&gt;&lt;author&gt;Kaye, P.&lt;/author&gt;&lt;author&gt;Aithal, G. P.&lt;/author&gt;&lt;author&gt;West, J.&lt;/author&gt;&lt;/authors&gt;&lt;/contributors&gt;&lt;auth-address&gt;Department of Gastroenterology, Queens Medical Centre, Nottingham University Hospital NHS Trust, Derby Road, Nottingham, NG7 2UH, United Kingdom. fumi_varyani@hotmail.com&lt;/auth-address&gt;&lt;titles&gt;&lt;title&gt;The communication of a secondary care diagnosis of autoimmune hepatitis to primary care practitioners: a population-based study&lt;/title&gt;&lt;secondary-title&gt;BMC Health Serv Res&lt;/secondary-title&gt;&lt;/titles&gt;&lt;periodical&gt;&lt;full-title&gt;BMC Health Serv Res&lt;/full-title&gt;&lt;/periodical&gt;&lt;pages&gt;161&lt;/pages&gt;&lt;volume&gt;13&lt;/volume&gt;&lt;keywords&gt;&lt;keyword&gt;*Communication&lt;/keyword&gt;&lt;keyword&gt;Hepatitis, Autoimmune/*diagnosis&lt;/keyword&gt;&lt;keyword&gt;Humans&lt;/keyword&gt;&lt;keyword&gt;*Physician-Patient Relations&lt;/keyword&gt;&lt;keyword&gt;*Physicians, Primary Care&lt;/keyword&gt;&lt;keyword&gt;Population Surveillance&lt;/keyword&gt;&lt;/keywords&gt;&lt;dates&gt;&lt;year&gt;2013&lt;/year&gt;&lt;/dates&gt;&lt;isbn&gt;1472-6963 (Electronic)&amp;#xD;1472-6963 (Linking)&lt;/isbn&gt;&lt;accession-num&gt;23635009&lt;/accession-num&gt;&lt;urls&gt;&lt;related-urls&gt;&lt;url&gt;https://www.ncbi.nlm.nih.gov/pubmed/23635009&lt;/url&gt;&lt;url&gt;https://www.ncbi.nlm.nih.gov/pmc/articles/PMC3652767/pdf/1472-6963-13-161.pdf&lt;/url&gt;&lt;/related-urls&gt;&lt;/urls&gt;&lt;custom2&gt;PMC3652767&lt;/custom2&gt;&lt;electronic-resource-num&gt;10.1186/1472-6963-13-161&lt;/electronic-resource-num&gt;&lt;/record&gt;&lt;/Cite&gt;&lt;/EndNote&gt;</w:instrText>
      </w:r>
      <w:r w:rsidRPr="003C4C7A">
        <w:rPr>
          <w:rFonts w:ascii="Arial" w:hAnsi="Arial" w:cs="Arial"/>
          <w:sz w:val="20"/>
          <w:szCs w:val="20"/>
        </w:rPr>
        <w:fldChar w:fldCharType="separate"/>
      </w:r>
      <w:r w:rsidR="000B0446" w:rsidRPr="003C4C7A">
        <w:rPr>
          <w:rFonts w:ascii="Arial" w:hAnsi="Arial" w:cs="Arial"/>
          <w:noProof/>
          <w:sz w:val="20"/>
          <w:szCs w:val="20"/>
          <w:vertAlign w:val="superscript"/>
        </w:rPr>
        <w:t>2</w:t>
      </w:r>
      <w:r w:rsidRPr="003C4C7A">
        <w:rPr>
          <w:rFonts w:ascii="Arial" w:hAnsi="Arial" w:cs="Arial"/>
          <w:sz w:val="20"/>
          <w:szCs w:val="20"/>
        </w:rPr>
        <w:fldChar w:fldCharType="end"/>
      </w:r>
      <w:r w:rsidRPr="003C4C7A">
        <w:rPr>
          <w:rFonts w:ascii="Arial" w:hAnsi="Arial" w:cs="Arial"/>
          <w:sz w:val="20"/>
          <w:szCs w:val="20"/>
        </w:rPr>
        <w:t xml:space="preserve"> or by H</w:t>
      </w:r>
      <w:r w:rsidR="00567EE1" w:rsidRPr="003C4C7A">
        <w:rPr>
          <w:rFonts w:ascii="Arial" w:hAnsi="Arial" w:cs="Arial"/>
          <w:sz w:val="20"/>
          <w:szCs w:val="20"/>
        </w:rPr>
        <w:t>ES</w:t>
      </w:r>
      <w:r w:rsidRPr="003C4C7A">
        <w:rPr>
          <w:rFonts w:ascii="Arial" w:hAnsi="Arial" w:cs="Arial"/>
          <w:sz w:val="20"/>
          <w:szCs w:val="20"/>
        </w:rPr>
        <w:t xml:space="preserve"> registration of an ICD-10 diagnosis for AIH </w:t>
      </w:r>
      <w:r w:rsidR="002638CA" w:rsidRPr="003C4C7A">
        <w:rPr>
          <w:rFonts w:ascii="Arial" w:hAnsi="Arial" w:cs="Arial"/>
          <w:sz w:val="20"/>
          <w:szCs w:val="20"/>
        </w:rPr>
        <w:t xml:space="preserve">(Supplementary Table 1) </w:t>
      </w:r>
      <w:r w:rsidRPr="003C4C7A">
        <w:rPr>
          <w:rFonts w:ascii="Arial" w:hAnsi="Arial" w:cs="Arial"/>
          <w:sz w:val="20"/>
          <w:szCs w:val="20"/>
        </w:rPr>
        <w:t xml:space="preserve">between 1 January 2005 and 31 July 2017. The AIH diagnosis date was the date of the first Read code or ICD code for AIH. We included </w:t>
      </w:r>
      <w:r w:rsidR="00EC6427" w:rsidRPr="003C4C7A">
        <w:rPr>
          <w:rFonts w:ascii="Arial" w:hAnsi="Arial" w:cs="Arial"/>
          <w:sz w:val="20"/>
          <w:szCs w:val="20"/>
        </w:rPr>
        <w:t xml:space="preserve">patients aged </w:t>
      </w:r>
      <w:r w:rsidRPr="003C4C7A">
        <w:rPr>
          <w:rFonts w:ascii="Arial" w:hAnsi="Arial" w:cs="Arial"/>
          <w:sz w:val="20"/>
          <w:szCs w:val="20"/>
        </w:rPr>
        <w:t>18 years or older at the time of AIH diagnosis, and we only included those with an AIH diagnosis date prior to date of death. We excluded cases who at any time between 1 January 2005 and 31 July 2017 were coded with a Read code or an ICD code compatible with alcoholic fibrosis, alcoholic cirrhosis, or viral hepatitis B or C, a positive test result for viral hepatitis B or C, or an antiviral treatment for hepatitis B or C (entecavir, lamivudine, adefovir dipivoxil, interferon alfa, telbivudine, ribavirin, or tenofovir). We also excluded patients who at any time during follow-up were registered with a Read code or an ICD code compatible with another autoimmune liver disease, i.e., primary sclerosing cholangitis or primary biliary cholangitis. (Supplementary Table 1</w:t>
      </w:r>
      <w:r w:rsidR="002638CA" w:rsidRPr="003C4C7A">
        <w:rPr>
          <w:rFonts w:ascii="Arial" w:hAnsi="Arial" w:cs="Arial"/>
          <w:sz w:val="20"/>
          <w:szCs w:val="20"/>
        </w:rPr>
        <w:t>)</w:t>
      </w:r>
      <w:r w:rsidRPr="003C4C7A">
        <w:rPr>
          <w:rFonts w:ascii="Arial" w:hAnsi="Arial" w:cs="Arial"/>
          <w:sz w:val="20"/>
          <w:szCs w:val="20"/>
        </w:rPr>
        <w:t xml:space="preserve">. We applied these exclusion criteria to increase the validity of the AIH diagnoses. </w:t>
      </w:r>
    </w:p>
    <w:p w14:paraId="24013B6C" w14:textId="2F9E3108" w:rsidR="00B71BE1" w:rsidRPr="003C4C7A" w:rsidRDefault="00B71BE1" w:rsidP="0085676D">
      <w:pPr>
        <w:ind w:firstLine="1304"/>
        <w:rPr>
          <w:rFonts w:ascii="Arial" w:hAnsi="Arial" w:cs="Arial"/>
          <w:sz w:val="20"/>
          <w:szCs w:val="20"/>
        </w:rPr>
      </w:pPr>
      <w:r w:rsidRPr="003C4C7A">
        <w:rPr>
          <w:rFonts w:ascii="Arial" w:hAnsi="Arial" w:cs="Arial"/>
          <w:sz w:val="20"/>
          <w:szCs w:val="20"/>
        </w:rPr>
        <w:lastRenderedPageBreak/>
        <w:t xml:space="preserve">For each case with AIH, we </w:t>
      </w:r>
      <w:r w:rsidR="00EC6427" w:rsidRPr="003C4C7A">
        <w:rPr>
          <w:rFonts w:ascii="Arial" w:hAnsi="Arial" w:cs="Arial"/>
          <w:sz w:val="20"/>
          <w:szCs w:val="20"/>
        </w:rPr>
        <w:t xml:space="preserve">randomly selected </w:t>
      </w:r>
      <w:r w:rsidRPr="003C4C7A">
        <w:rPr>
          <w:rFonts w:ascii="Arial" w:hAnsi="Arial" w:cs="Arial"/>
          <w:sz w:val="20"/>
          <w:szCs w:val="20"/>
        </w:rPr>
        <w:t xml:space="preserve">up to 10 controls from the identified CPRD population who were alive and without an AIH diagnosis before the end of study on 31 July 2017. The controls were matched with the cases by the method of frequency matching for sex, 20-year age group, (18-39 years, 40-59 years, </w:t>
      </w:r>
      <w:r w:rsidR="00A6170F" w:rsidRPr="003C4C7A">
        <w:rPr>
          <w:rFonts w:ascii="Arial" w:hAnsi="Arial" w:cs="Arial"/>
          <w:sz w:val="20"/>
          <w:szCs w:val="20"/>
        </w:rPr>
        <w:t>6</w:t>
      </w:r>
      <w:r w:rsidRPr="003C4C7A">
        <w:rPr>
          <w:rFonts w:ascii="Arial" w:hAnsi="Arial" w:cs="Arial"/>
          <w:sz w:val="20"/>
          <w:szCs w:val="20"/>
        </w:rPr>
        <w:t xml:space="preserve">0-79 years, </w:t>
      </w:r>
      <w:r w:rsidRPr="003C4C7A">
        <w:rPr>
          <w:rFonts w:ascii="Arial" w:hAnsi="Arial" w:cs="Arial"/>
          <w:sz w:val="20"/>
          <w:szCs w:val="20"/>
        </w:rPr>
        <w:sym w:font="Symbol" w:char="F0B3"/>
      </w:r>
      <w:r w:rsidRPr="003C4C7A">
        <w:rPr>
          <w:rFonts w:ascii="Arial" w:hAnsi="Arial" w:cs="Arial"/>
          <w:sz w:val="20"/>
          <w:szCs w:val="20"/>
        </w:rPr>
        <w:t xml:space="preserve">80 years), general practice, and calendar </w:t>
      </w:r>
      <w:r w:rsidR="00286E89" w:rsidRPr="003C4C7A">
        <w:rPr>
          <w:rFonts w:ascii="Arial" w:hAnsi="Arial" w:cs="Arial"/>
          <w:sz w:val="20"/>
          <w:szCs w:val="20"/>
        </w:rPr>
        <w:t>year</w:t>
      </w:r>
      <w:r w:rsidRPr="003C4C7A">
        <w:rPr>
          <w:rFonts w:ascii="Arial" w:hAnsi="Arial" w:cs="Arial"/>
          <w:sz w:val="20"/>
          <w:szCs w:val="20"/>
        </w:rPr>
        <w:t xml:space="preserve"> for registration with the general practice. The controls were allocated a pseudo-diagnosis date randomly selected between 1 January 2005 and 31 July 2017. </w:t>
      </w:r>
    </w:p>
    <w:p w14:paraId="5E515980" w14:textId="570E649D" w:rsidR="00B71BE1" w:rsidRPr="003C4C7A" w:rsidRDefault="00B71BE1" w:rsidP="0085676D">
      <w:pPr>
        <w:ind w:firstLine="1304"/>
        <w:rPr>
          <w:rFonts w:ascii="Arial" w:hAnsi="Arial" w:cs="Arial"/>
          <w:sz w:val="20"/>
          <w:szCs w:val="20"/>
        </w:rPr>
      </w:pPr>
      <w:r w:rsidRPr="003C4C7A">
        <w:rPr>
          <w:rFonts w:ascii="Arial" w:hAnsi="Arial" w:cs="Arial"/>
          <w:sz w:val="20"/>
          <w:szCs w:val="20"/>
        </w:rPr>
        <w:t xml:space="preserve">We categorised the AIH cases and the controls as to exposure of smoking based on the last CPRD record of smoking status before the AIH diagnosis </w:t>
      </w:r>
      <w:r w:rsidR="00F459D8" w:rsidRPr="003C4C7A">
        <w:rPr>
          <w:rFonts w:ascii="Arial" w:hAnsi="Arial" w:cs="Arial"/>
          <w:sz w:val="20"/>
          <w:szCs w:val="20"/>
        </w:rPr>
        <w:t xml:space="preserve">or pseudo-diagnosis </w:t>
      </w:r>
      <w:r w:rsidRPr="003C4C7A">
        <w:rPr>
          <w:rFonts w:ascii="Arial" w:hAnsi="Arial" w:cs="Arial"/>
          <w:sz w:val="20"/>
          <w:szCs w:val="20"/>
        </w:rPr>
        <w:t xml:space="preserve">date and after the time of registration with the general practice and after the up-to-standard time. We defined two categories of smoking exposure: ‘ever-smokers’, </w:t>
      </w:r>
      <w:proofErr w:type="spellStart"/>
      <w:r w:rsidRPr="003C4C7A">
        <w:rPr>
          <w:rFonts w:ascii="Arial" w:hAnsi="Arial" w:cs="Arial"/>
          <w:sz w:val="20"/>
          <w:szCs w:val="20"/>
        </w:rPr>
        <w:t>ie</w:t>
      </w:r>
      <w:proofErr w:type="spellEnd"/>
      <w:r w:rsidRPr="003C4C7A">
        <w:rPr>
          <w:rFonts w:ascii="Arial" w:hAnsi="Arial" w:cs="Arial"/>
          <w:sz w:val="20"/>
          <w:szCs w:val="20"/>
        </w:rPr>
        <w:t xml:space="preserve"> patients who were recorded as smokers or ex-smokers in the period between registration with the general practice (and after up-to-standard) and the AIH diagnosis date; and ‘never-smokers’, </w:t>
      </w:r>
      <w:proofErr w:type="spellStart"/>
      <w:r w:rsidRPr="003C4C7A">
        <w:rPr>
          <w:rFonts w:ascii="Arial" w:hAnsi="Arial" w:cs="Arial"/>
          <w:sz w:val="20"/>
          <w:szCs w:val="20"/>
        </w:rPr>
        <w:t>ie</w:t>
      </w:r>
      <w:proofErr w:type="spellEnd"/>
      <w:r w:rsidRPr="003C4C7A">
        <w:rPr>
          <w:rFonts w:ascii="Arial" w:hAnsi="Arial" w:cs="Arial"/>
          <w:sz w:val="20"/>
          <w:szCs w:val="20"/>
        </w:rPr>
        <w:t xml:space="preserve"> patients who were recorded as non-smokers in the last record before the diagnosis </w:t>
      </w:r>
      <w:r w:rsidR="00C77E0C" w:rsidRPr="003C4C7A">
        <w:rPr>
          <w:rFonts w:ascii="Arial" w:hAnsi="Arial" w:cs="Arial"/>
          <w:sz w:val="20"/>
          <w:szCs w:val="20"/>
        </w:rPr>
        <w:t xml:space="preserve">or pseudo-diagnosis </w:t>
      </w:r>
      <w:r w:rsidRPr="003C4C7A">
        <w:rPr>
          <w:rFonts w:ascii="Arial" w:hAnsi="Arial" w:cs="Arial"/>
          <w:sz w:val="20"/>
          <w:szCs w:val="20"/>
        </w:rPr>
        <w:t xml:space="preserve">date </w:t>
      </w:r>
      <w:r w:rsidRPr="003C4C7A">
        <w:rPr>
          <w:rFonts w:ascii="Arial" w:hAnsi="Arial" w:cs="Arial"/>
          <w:i/>
          <w:sz w:val="20"/>
          <w:szCs w:val="20"/>
        </w:rPr>
        <w:t>and</w:t>
      </w:r>
      <w:r w:rsidRPr="003C4C7A">
        <w:rPr>
          <w:rFonts w:ascii="Arial" w:hAnsi="Arial" w:cs="Arial"/>
          <w:sz w:val="20"/>
          <w:szCs w:val="20"/>
        </w:rPr>
        <w:t xml:space="preserve"> who were never recorded as smokers or ex-smokers in the period between registration with the general practice (and after up-to-standard) and the diagnosis date. This way, a patient, who was previously recorded as a smoker but later as a non-smoker, would be categorised as an ‘ex-smoker’. Information on smoking status was obtained by a validated method of using three sources from the CPRD dataset</w:t>
      </w:r>
      <w:r w:rsidR="00966931" w:rsidRPr="003C4C7A">
        <w:rPr>
          <w:rFonts w:ascii="Arial" w:hAnsi="Arial" w:cs="Arial"/>
          <w:sz w:val="20"/>
          <w:szCs w:val="20"/>
        </w:rPr>
        <w:t>:</w:t>
      </w:r>
      <w:r w:rsidRPr="003C4C7A">
        <w:rPr>
          <w:rFonts w:ascii="Arial" w:hAnsi="Arial" w:cs="Arial"/>
          <w:sz w:val="20"/>
          <w:szCs w:val="20"/>
        </w:rPr>
        <w:fldChar w:fldCharType="begin"/>
      </w:r>
      <w:r w:rsidR="000B0446" w:rsidRPr="003C4C7A">
        <w:rPr>
          <w:rFonts w:ascii="Arial" w:hAnsi="Arial" w:cs="Arial"/>
          <w:sz w:val="20"/>
          <w:szCs w:val="20"/>
        </w:rPr>
        <w:instrText xml:space="preserve"> ADDIN EN.CITE &lt;EndNote&gt;&lt;Cite&gt;&lt;Author&gt;Booth&lt;/Author&gt;&lt;Year&gt;2013&lt;/Year&gt;&lt;RecNum&gt;1346&lt;/RecNum&gt;&lt;DisplayText&gt;&lt;style face="superscript"&gt;3&lt;/style&gt;&lt;/DisplayText&gt;&lt;record&gt;&lt;rec-number&gt;1346&lt;/rec-number&gt;&lt;foreign-keys&gt;&lt;key app="EN" db-id="vzr00xperx9zvge99v5x5ppja2derv9e259p" timestamp="1511426988"&gt;1346&lt;/key&gt;&lt;/foreign-keys&gt;&lt;ref-type name="Journal Article"&gt;17&lt;/ref-type&gt;&lt;contributors&gt;&lt;authors&gt;&lt;author&gt;Booth, H. P.&lt;/author&gt;&lt;author&gt;Prevost, A. T.&lt;/author&gt;&lt;author&gt;Gulliford, M. C.&lt;/author&gt;&lt;/authors&gt;&lt;/contributors&gt;&lt;titles&gt;&lt;title&gt;Validity of smoking prevalence estimates from primary care electronic health records compared with national population survey data for England, 2007 to 2011&lt;/title&gt;&lt;secondary-title&gt;Pharmacoepidemiol Drug Saf&lt;/secondary-title&gt;&lt;/titles&gt;&lt;periodical&gt;&lt;full-title&gt;Pharmacoepidemiol Drug Saf&lt;/full-title&gt;&lt;/periodical&gt;&lt;pages&gt;1357-61&lt;/pages&gt;&lt;volume&gt;22&lt;/volume&gt;&lt;number&gt;12&lt;/number&gt;&lt;edition&gt;2013/11/19&lt;/edition&gt;&lt;keywords&gt;&lt;keyword&gt;Age Factors&lt;/keyword&gt;&lt;keyword&gt;Electronic Health Records/*statistics &amp;amp; numerical data&lt;/keyword&gt;&lt;keyword&gt;England/epidemiology&lt;/keyword&gt;&lt;keyword&gt;Female&lt;/keyword&gt;&lt;keyword&gt;Health Surveys/*statistics &amp;amp; numerical data&lt;/keyword&gt;&lt;keyword&gt;Humans&lt;/keyword&gt;&lt;keyword&gt;Male&lt;/keyword&gt;&lt;keyword&gt;Prevalence&lt;/keyword&gt;&lt;keyword&gt;Primary Health Care/*statistics &amp;amp; numerical data&lt;/keyword&gt;&lt;keyword&gt;Reproducibility of Results&lt;/keyword&gt;&lt;keyword&gt;Sex Factors&lt;/keyword&gt;&lt;keyword&gt;Smoking/*epidemiology/prevention &amp;amp; control/trends&lt;/keyword&gt;&lt;keyword&gt;Smoking Cessation/statistics &amp;amp; numerical data&lt;/keyword&gt;&lt;/keywords&gt;&lt;dates&gt;&lt;year&gt;2013&lt;/year&gt;&lt;pub-dates&gt;&lt;date&gt;Dec&lt;/date&gt;&lt;/pub-dates&gt;&lt;/dates&gt;&lt;isbn&gt;1099-1557 (Electronic)&amp;#xD;1053-8569 (Linking)&lt;/isbn&gt;&lt;accession-num&gt;24243711&lt;/accession-num&gt;&lt;urls&gt;&lt;related-urls&gt;&lt;url&gt;https://www.ncbi.nlm.nih.gov/pubmed/24243711&lt;/url&gt;&lt;url&gt;http://onlinelibrary.wiley.com/store/10.1002/pds.3537/asset/pds3537.pdf?v=1&amp;amp;t=ja3qoq99&amp;amp;s=8bcd3ae03e613c2089c7642ade5af5e8bdb0d259&lt;/url&gt;&lt;/related-urls&gt;&lt;/urls&gt;&lt;electronic-resource-num&gt;10.1002/pds.3537&lt;/electronic-resource-num&gt;&lt;/record&gt;&lt;/Cite&gt;&lt;/EndNote&gt;</w:instrText>
      </w:r>
      <w:r w:rsidRPr="003C4C7A">
        <w:rPr>
          <w:rFonts w:ascii="Arial" w:hAnsi="Arial" w:cs="Arial"/>
          <w:sz w:val="20"/>
          <w:szCs w:val="20"/>
        </w:rPr>
        <w:fldChar w:fldCharType="separate"/>
      </w:r>
      <w:r w:rsidR="000B0446" w:rsidRPr="003C4C7A">
        <w:rPr>
          <w:rFonts w:ascii="Arial" w:hAnsi="Arial" w:cs="Arial"/>
          <w:noProof/>
          <w:sz w:val="20"/>
          <w:szCs w:val="20"/>
          <w:vertAlign w:val="superscript"/>
        </w:rPr>
        <w:t>3</w:t>
      </w:r>
      <w:r w:rsidRPr="003C4C7A">
        <w:rPr>
          <w:rFonts w:ascii="Arial" w:hAnsi="Arial" w:cs="Arial"/>
          <w:sz w:val="20"/>
          <w:szCs w:val="20"/>
        </w:rPr>
        <w:fldChar w:fldCharType="end"/>
      </w:r>
      <w:r w:rsidRPr="003C4C7A">
        <w:rPr>
          <w:rFonts w:ascii="Arial" w:hAnsi="Arial" w:cs="Arial"/>
          <w:sz w:val="20"/>
          <w:szCs w:val="20"/>
        </w:rPr>
        <w:t xml:space="preserve"> Read codes related to smoking in clinical and referral files, records of smoking status in additional files, and prescriptions for smoking</w:t>
      </w:r>
      <w:r w:rsidR="00286E89" w:rsidRPr="003C4C7A">
        <w:rPr>
          <w:rFonts w:ascii="Arial" w:hAnsi="Arial" w:cs="Arial"/>
          <w:sz w:val="20"/>
          <w:szCs w:val="20"/>
        </w:rPr>
        <w:t xml:space="preserve"> cessation</w:t>
      </w:r>
      <w:r w:rsidRPr="003C4C7A">
        <w:rPr>
          <w:rFonts w:ascii="Arial" w:hAnsi="Arial" w:cs="Arial"/>
          <w:sz w:val="20"/>
          <w:szCs w:val="20"/>
        </w:rPr>
        <w:t xml:space="preserve"> in therapy files (Supplementary Table 2</w:t>
      </w:r>
      <w:r w:rsidR="002638CA" w:rsidRPr="003C4C7A">
        <w:rPr>
          <w:rFonts w:ascii="Arial" w:hAnsi="Arial" w:cs="Arial"/>
          <w:sz w:val="20"/>
          <w:szCs w:val="20"/>
        </w:rPr>
        <w:t>)</w:t>
      </w:r>
      <w:r w:rsidRPr="003C4C7A">
        <w:rPr>
          <w:rFonts w:ascii="Arial" w:hAnsi="Arial" w:cs="Arial"/>
          <w:sz w:val="20"/>
          <w:szCs w:val="20"/>
        </w:rPr>
        <w:t xml:space="preserve">. </w:t>
      </w:r>
    </w:p>
    <w:p w14:paraId="71E37756" w14:textId="7351881E" w:rsidR="00B71BE1" w:rsidRPr="003C4C7A" w:rsidRDefault="00B71BE1" w:rsidP="00B71BE1">
      <w:pPr>
        <w:rPr>
          <w:rFonts w:ascii="Arial" w:hAnsi="Arial" w:cs="Arial"/>
          <w:sz w:val="20"/>
          <w:szCs w:val="20"/>
        </w:rPr>
      </w:pPr>
      <w:r w:rsidRPr="003C4C7A">
        <w:rPr>
          <w:rFonts w:ascii="Arial" w:hAnsi="Arial" w:cs="Arial"/>
          <w:sz w:val="20"/>
          <w:szCs w:val="20"/>
        </w:rPr>
        <w:t>We used logistic regression to compare the odds of AIH in ‘ever-smokers’ and ‘never-smokers’. We examined variations in the effect of smoking on the odds of AIH by stratified categories of sex (men and women), age groups (20-year age categories), and person-level IMD (quintiles). We obtained the adjusted odds ratio of AIH in ‘ever-smokers’ vs. ‘never-smokers’ by fitting a multiple logistic regression model including the frequency matching variables (sex, 20-year age categories, general practice, and calendar time for registration with the general practice) and also adjusting for person-level IMD (quintiles)</w:t>
      </w:r>
      <w:r w:rsidR="00512E60" w:rsidRPr="003C4C7A">
        <w:rPr>
          <w:rFonts w:ascii="Arial" w:hAnsi="Arial" w:cs="Arial"/>
          <w:sz w:val="20"/>
          <w:szCs w:val="20"/>
        </w:rPr>
        <w:t xml:space="preserve"> and age </w:t>
      </w:r>
      <w:r w:rsidR="00567EE1" w:rsidRPr="003C4C7A">
        <w:rPr>
          <w:rFonts w:ascii="Arial" w:hAnsi="Arial" w:cs="Arial"/>
          <w:sz w:val="20"/>
          <w:szCs w:val="20"/>
        </w:rPr>
        <w:t>(</w:t>
      </w:r>
      <w:r w:rsidR="00512E60" w:rsidRPr="003C4C7A">
        <w:rPr>
          <w:rFonts w:ascii="Arial" w:hAnsi="Arial" w:cs="Arial"/>
          <w:sz w:val="20"/>
          <w:szCs w:val="20"/>
        </w:rPr>
        <w:t>continuous variable</w:t>
      </w:r>
      <w:r w:rsidR="00567EE1" w:rsidRPr="003C4C7A">
        <w:rPr>
          <w:rFonts w:ascii="Arial" w:hAnsi="Arial" w:cs="Arial"/>
          <w:sz w:val="20"/>
          <w:szCs w:val="20"/>
        </w:rPr>
        <w:t>)</w:t>
      </w:r>
      <w:r w:rsidRPr="003C4C7A">
        <w:rPr>
          <w:rFonts w:ascii="Arial" w:hAnsi="Arial" w:cs="Arial"/>
          <w:sz w:val="20"/>
          <w:szCs w:val="20"/>
        </w:rPr>
        <w:t xml:space="preserve">. We used the likelihood ratio test to test for interaction between smoking and sex, age group, calendar year, and IMD, respectively. Estimates were given with 95% confidence intervals assuming independent samples from binomial distributions. </w:t>
      </w:r>
    </w:p>
    <w:p w14:paraId="3E661767" w14:textId="66C6F928" w:rsidR="00B71BE1" w:rsidRPr="003C4C7A" w:rsidRDefault="00B71BE1" w:rsidP="0085676D">
      <w:pPr>
        <w:ind w:firstLine="1304"/>
        <w:rPr>
          <w:rFonts w:ascii="Arial" w:hAnsi="Arial" w:cs="Arial"/>
          <w:sz w:val="20"/>
          <w:szCs w:val="20"/>
        </w:rPr>
      </w:pPr>
      <w:r w:rsidRPr="003C4C7A">
        <w:rPr>
          <w:rFonts w:ascii="Arial" w:hAnsi="Arial" w:cs="Arial"/>
          <w:sz w:val="20"/>
          <w:szCs w:val="20"/>
        </w:rPr>
        <w:t xml:space="preserve">We used different approaches to deal with missing data on smoking: Firstly, we conducted </w:t>
      </w:r>
      <w:r w:rsidR="006C4EB2" w:rsidRPr="003C4C7A">
        <w:rPr>
          <w:rFonts w:ascii="Arial" w:hAnsi="Arial" w:cs="Arial"/>
          <w:sz w:val="20"/>
          <w:szCs w:val="20"/>
        </w:rPr>
        <w:t xml:space="preserve">the odds ratio analysis as a </w:t>
      </w:r>
      <w:r w:rsidRPr="003C4C7A">
        <w:rPr>
          <w:rFonts w:ascii="Arial" w:hAnsi="Arial" w:cs="Arial"/>
          <w:sz w:val="20"/>
          <w:szCs w:val="20"/>
        </w:rPr>
        <w:t xml:space="preserve">complete-case analyses, excluding persons with missing data. Secondly, we </w:t>
      </w:r>
      <w:r w:rsidR="0059059A" w:rsidRPr="003C4C7A">
        <w:rPr>
          <w:rFonts w:ascii="Arial" w:hAnsi="Arial" w:cs="Arial"/>
          <w:sz w:val="20"/>
          <w:szCs w:val="20"/>
        </w:rPr>
        <w:lastRenderedPageBreak/>
        <w:t xml:space="preserve">conducted the odds ratio analysis </w:t>
      </w:r>
      <w:r w:rsidRPr="003C4C7A">
        <w:rPr>
          <w:rFonts w:ascii="Arial" w:hAnsi="Arial" w:cs="Arial"/>
          <w:sz w:val="20"/>
          <w:szCs w:val="20"/>
        </w:rPr>
        <w:t>us</w:t>
      </w:r>
      <w:r w:rsidR="0059059A" w:rsidRPr="003C4C7A">
        <w:rPr>
          <w:rFonts w:ascii="Arial" w:hAnsi="Arial" w:cs="Arial"/>
          <w:sz w:val="20"/>
          <w:szCs w:val="20"/>
        </w:rPr>
        <w:t>ing</w:t>
      </w:r>
      <w:r w:rsidRPr="003C4C7A">
        <w:rPr>
          <w:rFonts w:ascii="Arial" w:hAnsi="Arial" w:cs="Arial"/>
          <w:sz w:val="20"/>
          <w:szCs w:val="20"/>
        </w:rPr>
        <w:t xml:space="preserve"> multi</w:t>
      </w:r>
      <w:r w:rsidR="008C2BB6" w:rsidRPr="003C4C7A">
        <w:rPr>
          <w:rFonts w:ascii="Arial" w:hAnsi="Arial" w:cs="Arial"/>
          <w:sz w:val="20"/>
          <w:szCs w:val="20"/>
        </w:rPr>
        <w:t>variable</w:t>
      </w:r>
      <w:r w:rsidRPr="003C4C7A">
        <w:rPr>
          <w:rFonts w:ascii="Arial" w:hAnsi="Arial" w:cs="Arial"/>
          <w:sz w:val="20"/>
          <w:szCs w:val="20"/>
        </w:rPr>
        <w:t xml:space="preserve"> imputation</w:t>
      </w:r>
      <w:r w:rsidR="008C2BB6" w:rsidRPr="003C4C7A">
        <w:rPr>
          <w:rFonts w:ascii="Arial" w:hAnsi="Arial" w:cs="Arial"/>
          <w:sz w:val="20"/>
          <w:szCs w:val="20"/>
        </w:rPr>
        <w:t xml:space="preserve"> by chained equations</w:t>
      </w:r>
      <w:r w:rsidRPr="003C4C7A">
        <w:rPr>
          <w:rFonts w:ascii="Arial" w:hAnsi="Arial" w:cs="Arial"/>
          <w:sz w:val="20"/>
          <w:szCs w:val="20"/>
        </w:rPr>
        <w:t xml:space="preserve"> to impute missing values in the dataset assuming that missing data were missing at random conditional on the observed data. We i</w:t>
      </w:r>
      <w:r w:rsidR="006C4EB2" w:rsidRPr="003C4C7A">
        <w:rPr>
          <w:rFonts w:ascii="Arial" w:hAnsi="Arial" w:cs="Arial"/>
          <w:sz w:val="20"/>
          <w:szCs w:val="20"/>
        </w:rPr>
        <w:t>mputed</w:t>
      </w:r>
      <w:r w:rsidRPr="003C4C7A">
        <w:rPr>
          <w:rFonts w:ascii="Arial" w:hAnsi="Arial" w:cs="Arial"/>
          <w:sz w:val="20"/>
          <w:szCs w:val="20"/>
        </w:rPr>
        <w:t xml:space="preserve"> the variables</w:t>
      </w:r>
      <w:r w:rsidR="00C24767" w:rsidRPr="003C4C7A">
        <w:rPr>
          <w:rFonts w:ascii="Arial" w:hAnsi="Arial" w:cs="Arial"/>
          <w:sz w:val="20"/>
          <w:szCs w:val="20"/>
        </w:rPr>
        <w:t xml:space="preserve"> with missing values, i.e.</w:t>
      </w:r>
      <w:r w:rsidR="0059059A" w:rsidRPr="003C4C7A">
        <w:rPr>
          <w:rFonts w:ascii="Arial" w:hAnsi="Arial" w:cs="Arial"/>
          <w:sz w:val="20"/>
          <w:szCs w:val="20"/>
        </w:rPr>
        <w:t>,</w:t>
      </w:r>
      <w:r w:rsidR="003E485D" w:rsidRPr="003C4C7A">
        <w:rPr>
          <w:rFonts w:ascii="Arial" w:hAnsi="Arial" w:cs="Arial"/>
          <w:sz w:val="20"/>
          <w:szCs w:val="20"/>
        </w:rPr>
        <w:t xml:space="preserve"> smoking status and </w:t>
      </w:r>
      <w:r w:rsidR="00C24767" w:rsidRPr="003C4C7A">
        <w:rPr>
          <w:rFonts w:ascii="Arial" w:hAnsi="Arial" w:cs="Arial"/>
          <w:sz w:val="20"/>
          <w:szCs w:val="20"/>
        </w:rPr>
        <w:t>quintile of IMD,</w:t>
      </w:r>
      <w:r w:rsidR="00712EB0" w:rsidRPr="003C4C7A">
        <w:rPr>
          <w:rFonts w:ascii="Arial" w:hAnsi="Arial" w:cs="Arial"/>
          <w:sz w:val="20"/>
          <w:szCs w:val="20"/>
        </w:rPr>
        <w:t xml:space="preserve"> </w:t>
      </w:r>
      <w:r w:rsidR="00C24767" w:rsidRPr="003C4C7A">
        <w:rPr>
          <w:rFonts w:ascii="Arial" w:hAnsi="Arial" w:cs="Arial"/>
          <w:sz w:val="20"/>
          <w:szCs w:val="20"/>
        </w:rPr>
        <w:t xml:space="preserve">using a </w:t>
      </w:r>
      <w:r w:rsidR="00712EB0" w:rsidRPr="003C4C7A">
        <w:rPr>
          <w:rFonts w:ascii="Arial" w:hAnsi="Arial" w:cs="Arial"/>
          <w:sz w:val="20"/>
          <w:szCs w:val="20"/>
        </w:rPr>
        <w:t>multinomial logistic regression</w:t>
      </w:r>
      <w:r w:rsidR="00C24767" w:rsidRPr="003C4C7A">
        <w:rPr>
          <w:rFonts w:ascii="Arial" w:hAnsi="Arial" w:cs="Arial"/>
          <w:sz w:val="20"/>
          <w:szCs w:val="20"/>
        </w:rPr>
        <w:t xml:space="preserve"> model and</w:t>
      </w:r>
      <w:r w:rsidR="0059059A" w:rsidRPr="003C4C7A">
        <w:rPr>
          <w:rFonts w:ascii="Arial" w:hAnsi="Arial" w:cs="Arial"/>
          <w:sz w:val="20"/>
          <w:szCs w:val="20"/>
        </w:rPr>
        <w:t xml:space="preserve"> included</w:t>
      </w:r>
      <w:r w:rsidR="00C24767" w:rsidRPr="003C4C7A">
        <w:rPr>
          <w:rFonts w:ascii="Arial" w:hAnsi="Arial" w:cs="Arial"/>
          <w:sz w:val="20"/>
          <w:szCs w:val="20"/>
        </w:rPr>
        <w:t xml:space="preserve"> the other variables</w:t>
      </w:r>
      <w:r w:rsidR="0059059A" w:rsidRPr="003C4C7A">
        <w:rPr>
          <w:rFonts w:ascii="Arial" w:hAnsi="Arial" w:cs="Arial"/>
          <w:sz w:val="20"/>
          <w:szCs w:val="20"/>
        </w:rPr>
        <w:t xml:space="preserve"> of</w:t>
      </w:r>
      <w:r w:rsidR="00712EB0" w:rsidRPr="003C4C7A">
        <w:rPr>
          <w:rFonts w:ascii="Arial" w:hAnsi="Arial" w:cs="Arial"/>
          <w:sz w:val="20"/>
          <w:szCs w:val="20"/>
        </w:rPr>
        <w:t xml:space="preserve"> </w:t>
      </w:r>
      <w:r w:rsidRPr="003C4C7A">
        <w:rPr>
          <w:rFonts w:ascii="Arial" w:hAnsi="Arial" w:cs="Arial"/>
          <w:sz w:val="20"/>
          <w:szCs w:val="20"/>
        </w:rPr>
        <w:t>sex</w:t>
      </w:r>
      <w:r w:rsidR="0059059A" w:rsidRPr="003C4C7A">
        <w:rPr>
          <w:rFonts w:ascii="Arial" w:hAnsi="Arial" w:cs="Arial"/>
          <w:sz w:val="20"/>
          <w:szCs w:val="20"/>
        </w:rPr>
        <w:t xml:space="preserve"> (categorical variable)</w:t>
      </w:r>
      <w:r w:rsidRPr="003C4C7A">
        <w:rPr>
          <w:rFonts w:ascii="Arial" w:hAnsi="Arial" w:cs="Arial"/>
          <w:sz w:val="20"/>
          <w:szCs w:val="20"/>
        </w:rPr>
        <w:t>, age</w:t>
      </w:r>
      <w:r w:rsidR="0059059A" w:rsidRPr="003C4C7A">
        <w:rPr>
          <w:rFonts w:ascii="Arial" w:hAnsi="Arial" w:cs="Arial"/>
          <w:sz w:val="20"/>
          <w:szCs w:val="20"/>
        </w:rPr>
        <w:t xml:space="preserve"> (continuous variable)</w:t>
      </w:r>
      <w:r w:rsidRPr="003C4C7A">
        <w:rPr>
          <w:rFonts w:ascii="Arial" w:hAnsi="Arial" w:cs="Arial"/>
          <w:sz w:val="20"/>
          <w:szCs w:val="20"/>
        </w:rPr>
        <w:t>, regional affiliation</w:t>
      </w:r>
      <w:r w:rsidR="0059059A" w:rsidRPr="003C4C7A">
        <w:rPr>
          <w:rFonts w:ascii="Arial" w:hAnsi="Arial" w:cs="Arial"/>
          <w:sz w:val="20"/>
          <w:szCs w:val="20"/>
        </w:rPr>
        <w:t xml:space="preserve"> (categorical variable)</w:t>
      </w:r>
      <w:r w:rsidRPr="003C4C7A">
        <w:rPr>
          <w:rFonts w:ascii="Arial" w:hAnsi="Arial" w:cs="Arial"/>
          <w:sz w:val="20"/>
          <w:szCs w:val="20"/>
        </w:rPr>
        <w:t>, and outcome of AIH</w:t>
      </w:r>
      <w:r w:rsidR="0059059A" w:rsidRPr="003C4C7A">
        <w:rPr>
          <w:rFonts w:ascii="Arial" w:hAnsi="Arial" w:cs="Arial"/>
          <w:sz w:val="20"/>
          <w:szCs w:val="20"/>
        </w:rPr>
        <w:t xml:space="preserve"> (categorical variable)</w:t>
      </w:r>
      <w:r w:rsidR="00C24767" w:rsidRPr="003C4C7A">
        <w:rPr>
          <w:rFonts w:ascii="Arial" w:hAnsi="Arial" w:cs="Arial"/>
          <w:sz w:val="20"/>
          <w:szCs w:val="20"/>
        </w:rPr>
        <w:t xml:space="preserve"> </w:t>
      </w:r>
      <w:r w:rsidRPr="003C4C7A">
        <w:rPr>
          <w:rFonts w:ascii="Arial" w:hAnsi="Arial" w:cs="Arial"/>
          <w:sz w:val="20"/>
          <w:szCs w:val="20"/>
        </w:rPr>
        <w:t xml:space="preserve">in the </w:t>
      </w:r>
      <w:r w:rsidR="0059059A" w:rsidRPr="003C4C7A">
        <w:rPr>
          <w:rFonts w:ascii="Arial" w:hAnsi="Arial" w:cs="Arial"/>
          <w:sz w:val="20"/>
          <w:szCs w:val="20"/>
        </w:rPr>
        <w:t>regression</w:t>
      </w:r>
      <w:r w:rsidRPr="003C4C7A">
        <w:rPr>
          <w:rFonts w:ascii="Arial" w:hAnsi="Arial" w:cs="Arial"/>
          <w:sz w:val="20"/>
          <w:szCs w:val="20"/>
        </w:rPr>
        <w:t xml:space="preserve"> model</w:t>
      </w:r>
      <w:r w:rsidR="00712EB0" w:rsidRPr="003C4C7A">
        <w:rPr>
          <w:rFonts w:ascii="Arial" w:hAnsi="Arial" w:cs="Arial"/>
          <w:sz w:val="20"/>
          <w:szCs w:val="20"/>
        </w:rPr>
        <w:t>.</w:t>
      </w:r>
      <w:r w:rsidRPr="003C4C7A">
        <w:rPr>
          <w:rFonts w:ascii="Arial" w:hAnsi="Arial" w:cs="Arial"/>
          <w:sz w:val="20"/>
          <w:szCs w:val="20"/>
        </w:rPr>
        <w:t xml:space="preserve"> We created </w:t>
      </w:r>
      <w:r w:rsidR="008C2BB6" w:rsidRPr="003C4C7A">
        <w:rPr>
          <w:rFonts w:ascii="Arial" w:hAnsi="Arial" w:cs="Arial"/>
          <w:sz w:val="20"/>
          <w:szCs w:val="20"/>
        </w:rPr>
        <w:t>5</w:t>
      </w:r>
      <w:r w:rsidR="002B1214" w:rsidRPr="003C4C7A">
        <w:rPr>
          <w:rFonts w:ascii="Arial" w:hAnsi="Arial" w:cs="Arial"/>
          <w:sz w:val="20"/>
          <w:szCs w:val="20"/>
        </w:rPr>
        <w:t>0</w:t>
      </w:r>
      <w:r w:rsidRPr="003C4C7A">
        <w:rPr>
          <w:rFonts w:ascii="Arial" w:hAnsi="Arial" w:cs="Arial"/>
          <w:sz w:val="20"/>
          <w:szCs w:val="20"/>
        </w:rPr>
        <w:t xml:space="preserve"> imputation-based datasets where missing information on </w:t>
      </w:r>
      <w:r w:rsidR="003E485D" w:rsidRPr="003C4C7A">
        <w:rPr>
          <w:rFonts w:ascii="Arial" w:hAnsi="Arial" w:cs="Arial"/>
          <w:sz w:val="20"/>
          <w:szCs w:val="20"/>
        </w:rPr>
        <w:t xml:space="preserve">smoking status and </w:t>
      </w:r>
      <w:r w:rsidRPr="003C4C7A">
        <w:rPr>
          <w:rFonts w:ascii="Arial" w:hAnsi="Arial" w:cs="Arial"/>
          <w:sz w:val="20"/>
          <w:szCs w:val="20"/>
        </w:rPr>
        <w:t>IMD was imputed. Estimates from multiple dataset were combined using Rubin’s rule.</w:t>
      </w:r>
      <w:r w:rsidRPr="003C4C7A">
        <w:rPr>
          <w:rFonts w:ascii="Arial" w:hAnsi="Arial" w:cs="Arial"/>
          <w:sz w:val="20"/>
          <w:szCs w:val="20"/>
        </w:rPr>
        <w:fldChar w:fldCharType="begin"/>
      </w:r>
      <w:r w:rsidR="000B0446" w:rsidRPr="003C4C7A">
        <w:rPr>
          <w:rFonts w:ascii="Arial" w:hAnsi="Arial" w:cs="Arial"/>
          <w:sz w:val="20"/>
          <w:szCs w:val="20"/>
        </w:rPr>
        <w:instrText xml:space="preserve"> ADDIN EN.CITE &lt;EndNote&gt;&lt;Cite&gt;&lt;Author&gt;White&lt;/Author&gt;&lt;Year&gt;2011&lt;/Year&gt;&lt;RecNum&gt;1376&lt;/RecNum&gt;&lt;DisplayText&gt;&lt;style face="superscript"&gt;4&lt;/style&gt;&lt;/DisplayText&gt;&lt;record&gt;&lt;rec-number&gt;1376&lt;/rec-number&gt;&lt;foreign-keys&gt;&lt;key app="EN" db-id="vzr00xperx9zvge99v5x5ppja2derv9e259p" timestamp="1511427211"&gt;1376&lt;/key&gt;&lt;/foreign-keys&gt;&lt;ref-type name="Journal Article"&gt;17&lt;/ref-type&gt;&lt;contributors&gt;&lt;authors&gt;&lt;author&gt;White, I. R.&lt;/author&gt;&lt;author&gt;Royston, P.&lt;/author&gt;&lt;author&gt;Wood, A. M.&lt;/author&gt;&lt;/authors&gt;&lt;/contributors&gt;&lt;auth-address&gt;MRC Biostatistics Unit, Institute of Public Health, Robinson Way, Cambridge CB2 0SR, U.K.. ian.white@mrc-bsu.cam.ac.uk.&lt;/auth-address&gt;&lt;titles&gt;&lt;title&gt;Multiple imputation using chained equations: Issues and guidance for practice&lt;/title&gt;&lt;secondary-title&gt;Stat Med&lt;/secondary-title&gt;&lt;/titles&gt;&lt;periodical&gt;&lt;full-title&gt;Stat Med&lt;/full-title&gt;&lt;abbr-1&gt;Statistics in medicine&lt;/abbr-1&gt;&lt;/periodical&gt;&lt;pages&gt;377-99&lt;/pages&gt;&lt;volume&gt;30&lt;/volume&gt;&lt;number&gt;4&lt;/number&gt;&lt;keywords&gt;&lt;keyword&gt;Adolescent&lt;/keyword&gt;&lt;keyword&gt;Adult&lt;/keyword&gt;&lt;keyword&gt;Aged&lt;/keyword&gt;&lt;keyword&gt;Cardiovascular Diseases/epidemiology&lt;/keyword&gt;&lt;keyword&gt;Cholesterol/blood&lt;/keyword&gt;&lt;keyword&gt;Female&lt;/keyword&gt;&lt;keyword&gt;Humans&lt;/keyword&gt;&lt;keyword&gt;Lipoproteins, HDL/blood&lt;/keyword&gt;&lt;keyword&gt;Mental Health/*statistics &amp;amp; numerical data&lt;/keyword&gt;&lt;keyword&gt;Middle Aged&lt;/keyword&gt;&lt;keyword&gt;*Models, Statistical&lt;/keyword&gt;&lt;keyword&gt;Multicenter Studies as Topic&lt;/keyword&gt;&lt;keyword&gt;Young Adult&lt;/keyword&gt;&lt;/keywords&gt;&lt;dates&gt;&lt;year&gt;2011&lt;/year&gt;&lt;pub-dates&gt;&lt;date&gt;Feb 20&lt;/date&gt;&lt;/pub-dates&gt;&lt;/dates&gt;&lt;isbn&gt;1097-0258 (Electronic)&amp;#xD;0277-6715 (Linking)&lt;/isbn&gt;&lt;accession-num&gt;21225900&lt;/accession-num&gt;&lt;urls&gt;&lt;related-urls&gt;&lt;url&gt;https://www.ncbi.nlm.nih.gov/pubmed/21225900&lt;/url&gt;&lt;url&gt;http://onlinelibrary.wiley.com/store/10.1002/sim.4067/asset/4067_ftp.pdf?v=1&amp;amp;t=iyjzpg40&amp;amp;s=c37165c4ce11e5db0e8cdb84219009c3511e86a7&lt;/url&gt;&lt;/related-urls&gt;&lt;/urls&gt;&lt;electronic-resource-num&gt;10.1002/sim.4067&lt;/electronic-resource-num&gt;&lt;/record&gt;&lt;/Cite&gt;&lt;/EndNote&gt;</w:instrText>
      </w:r>
      <w:r w:rsidRPr="003C4C7A">
        <w:rPr>
          <w:rFonts w:ascii="Arial" w:hAnsi="Arial" w:cs="Arial"/>
          <w:sz w:val="20"/>
          <w:szCs w:val="20"/>
        </w:rPr>
        <w:fldChar w:fldCharType="separate"/>
      </w:r>
      <w:r w:rsidR="000B0446" w:rsidRPr="003C4C7A">
        <w:rPr>
          <w:rFonts w:ascii="Arial" w:hAnsi="Arial" w:cs="Arial"/>
          <w:noProof/>
          <w:sz w:val="20"/>
          <w:szCs w:val="20"/>
          <w:vertAlign w:val="superscript"/>
        </w:rPr>
        <w:t>4</w:t>
      </w:r>
      <w:r w:rsidRPr="003C4C7A">
        <w:rPr>
          <w:rFonts w:ascii="Arial" w:hAnsi="Arial" w:cs="Arial"/>
          <w:sz w:val="20"/>
          <w:szCs w:val="20"/>
        </w:rPr>
        <w:fldChar w:fldCharType="end"/>
      </w:r>
      <w:r w:rsidRPr="003C4C7A">
        <w:rPr>
          <w:rFonts w:ascii="Arial" w:hAnsi="Arial" w:cs="Arial"/>
          <w:sz w:val="20"/>
          <w:szCs w:val="20"/>
        </w:rPr>
        <w:t xml:space="preserve"> </w:t>
      </w:r>
    </w:p>
    <w:p w14:paraId="2D4A700F" w14:textId="458271E9" w:rsidR="00B3082F" w:rsidRPr="003C4C7A" w:rsidRDefault="00B3082F" w:rsidP="00AB6E43">
      <w:pPr>
        <w:ind w:firstLine="1304"/>
        <w:rPr>
          <w:rFonts w:ascii="Arial" w:hAnsi="Arial" w:cs="Arial"/>
          <w:sz w:val="20"/>
          <w:szCs w:val="20"/>
        </w:rPr>
      </w:pPr>
      <w:r w:rsidRPr="003C4C7A">
        <w:rPr>
          <w:rFonts w:ascii="Arial" w:hAnsi="Arial" w:cs="Arial"/>
          <w:sz w:val="20"/>
          <w:szCs w:val="20"/>
        </w:rPr>
        <w:t>To evaluate if ascertainment bias in ‘ever-smokers’ could explain a</w:t>
      </w:r>
      <w:r w:rsidR="00D70E26" w:rsidRPr="003C4C7A">
        <w:rPr>
          <w:rFonts w:ascii="Arial" w:hAnsi="Arial" w:cs="Arial"/>
          <w:sz w:val="20"/>
          <w:szCs w:val="20"/>
        </w:rPr>
        <w:t>ny</w:t>
      </w:r>
      <w:r w:rsidRPr="003C4C7A">
        <w:rPr>
          <w:rFonts w:ascii="Arial" w:hAnsi="Arial" w:cs="Arial"/>
          <w:sz w:val="20"/>
          <w:szCs w:val="20"/>
        </w:rPr>
        <w:t xml:space="preserve"> higher risk of having an AIH diagnosis, we </w:t>
      </w:r>
      <w:r w:rsidR="00D70E26" w:rsidRPr="003C4C7A">
        <w:rPr>
          <w:rFonts w:ascii="Arial" w:hAnsi="Arial" w:cs="Arial"/>
          <w:sz w:val="20"/>
          <w:szCs w:val="20"/>
        </w:rPr>
        <w:t>estimated</w:t>
      </w:r>
      <w:r w:rsidRPr="003C4C7A">
        <w:rPr>
          <w:rFonts w:ascii="Arial" w:hAnsi="Arial" w:cs="Arial"/>
          <w:sz w:val="20"/>
          <w:szCs w:val="20"/>
        </w:rPr>
        <w:t xml:space="preserve"> the </w:t>
      </w:r>
      <w:r w:rsidR="00520762" w:rsidRPr="003C4C7A">
        <w:rPr>
          <w:rFonts w:ascii="Arial" w:hAnsi="Arial" w:cs="Arial"/>
          <w:sz w:val="20"/>
          <w:szCs w:val="20"/>
        </w:rPr>
        <w:t>cumulative mortality</w:t>
      </w:r>
      <w:r w:rsidRPr="003C4C7A">
        <w:rPr>
          <w:rFonts w:ascii="Arial" w:hAnsi="Arial" w:cs="Arial"/>
          <w:sz w:val="20"/>
          <w:szCs w:val="20"/>
        </w:rPr>
        <w:t xml:space="preserve"> after an AIH diagnosis in ‘ever-smokers’ and ‘never-smokers’ using the Kaplan Meier estimator</w:t>
      </w:r>
      <w:r w:rsidR="00520762" w:rsidRPr="003C4C7A">
        <w:rPr>
          <w:rFonts w:ascii="Arial" w:hAnsi="Arial" w:cs="Arial"/>
          <w:sz w:val="20"/>
          <w:szCs w:val="20"/>
        </w:rPr>
        <w:t xml:space="preserve"> of survival</w:t>
      </w:r>
      <w:r w:rsidRPr="003C4C7A">
        <w:rPr>
          <w:rFonts w:ascii="Arial" w:hAnsi="Arial" w:cs="Arial"/>
          <w:sz w:val="20"/>
          <w:szCs w:val="20"/>
        </w:rPr>
        <w:t>. If ‘ever-smokers’ were seen more regularly by their general practitioner and thereby were diagnosed at an earlier stage of AIH, they could have a better survival than otherwise expected.</w:t>
      </w:r>
    </w:p>
    <w:p w14:paraId="6D9C9951" w14:textId="3C8CCF99" w:rsidR="00B71BE1" w:rsidRPr="003C4C7A" w:rsidRDefault="00B71BE1" w:rsidP="0085676D">
      <w:pPr>
        <w:ind w:firstLine="1304"/>
        <w:rPr>
          <w:rFonts w:ascii="Arial" w:hAnsi="Arial" w:cs="Arial"/>
          <w:sz w:val="20"/>
          <w:szCs w:val="20"/>
        </w:rPr>
      </w:pPr>
      <w:r w:rsidRPr="003C4C7A">
        <w:rPr>
          <w:rFonts w:ascii="Arial" w:hAnsi="Arial" w:cs="Arial"/>
          <w:sz w:val="20"/>
          <w:szCs w:val="20"/>
        </w:rPr>
        <w:t xml:space="preserve">All data management and analyses were carried out using </w:t>
      </w:r>
      <w:proofErr w:type="spellStart"/>
      <w:r w:rsidRPr="003C4C7A">
        <w:rPr>
          <w:rFonts w:ascii="Arial" w:hAnsi="Arial" w:cs="Arial"/>
          <w:sz w:val="20"/>
          <w:szCs w:val="20"/>
        </w:rPr>
        <w:t>MonetDB</w:t>
      </w:r>
      <w:proofErr w:type="spellEnd"/>
      <w:r w:rsidRPr="003C4C7A">
        <w:rPr>
          <w:rFonts w:ascii="Arial" w:hAnsi="Arial" w:cs="Arial"/>
          <w:sz w:val="20"/>
          <w:szCs w:val="20"/>
        </w:rPr>
        <w:t xml:space="preserve"> SQL</w:t>
      </w:r>
      <w:r w:rsidR="00F459D8" w:rsidRPr="003C4C7A">
        <w:rPr>
          <w:rFonts w:ascii="Arial" w:hAnsi="Arial" w:cs="Arial"/>
          <w:sz w:val="20"/>
          <w:szCs w:val="20"/>
        </w:rPr>
        <w:t xml:space="preserve"> and</w:t>
      </w:r>
      <w:r w:rsidRPr="003C4C7A">
        <w:rPr>
          <w:rFonts w:ascii="Arial" w:hAnsi="Arial" w:cs="Arial"/>
          <w:sz w:val="20"/>
          <w:szCs w:val="20"/>
        </w:rPr>
        <w:t xml:space="preserve"> Stata software version 14.2. </w:t>
      </w:r>
    </w:p>
    <w:p w14:paraId="4DE9AF3E" w14:textId="2F0686E9" w:rsidR="00E348BE" w:rsidRPr="003C4C7A" w:rsidRDefault="00E348BE">
      <w:pPr>
        <w:rPr>
          <w:rFonts w:ascii="Arial" w:hAnsi="Arial" w:cs="Arial"/>
          <w:sz w:val="20"/>
          <w:szCs w:val="20"/>
        </w:rPr>
      </w:pPr>
    </w:p>
    <w:p w14:paraId="28726D64" w14:textId="48DB5983" w:rsidR="00AE49A9" w:rsidRPr="003C4C7A" w:rsidRDefault="00AE49A9">
      <w:pPr>
        <w:rPr>
          <w:rFonts w:ascii="Arial" w:hAnsi="Arial" w:cs="Arial"/>
          <w:sz w:val="20"/>
          <w:szCs w:val="20"/>
        </w:rPr>
      </w:pPr>
    </w:p>
    <w:p w14:paraId="2205DBAC" w14:textId="55C90A3C" w:rsidR="00AE49A9" w:rsidRPr="003C4C7A" w:rsidRDefault="00AE49A9">
      <w:pPr>
        <w:rPr>
          <w:rFonts w:ascii="Arial" w:hAnsi="Arial" w:cs="Arial"/>
          <w:sz w:val="20"/>
          <w:szCs w:val="20"/>
        </w:rPr>
      </w:pPr>
    </w:p>
    <w:p w14:paraId="1C9A74D8" w14:textId="6C813C29" w:rsidR="00AE49A9" w:rsidRPr="003C4C7A" w:rsidRDefault="00AE49A9">
      <w:pPr>
        <w:rPr>
          <w:rFonts w:ascii="Arial" w:hAnsi="Arial" w:cs="Arial"/>
          <w:sz w:val="20"/>
          <w:szCs w:val="20"/>
        </w:rPr>
      </w:pPr>
    </w:p>
    <w:p w14:paraId="34EDEBDA" w14:textId="267DE6E2" w:rsidR="00AE49A9" w:rsidRPr="003C4C7A" w:rsidRDefault="00AE49A9">
      <w:pPr>
        <w:rPr>
          <w:rFonts w:ascii="Arial" w:hAnsi="Arial" w:cs="Arial"/>
          <w:sz w:val="20"/>
          <w:szCs w:val="20"/>
        </w:rPr>
      </w:pPr>
    </w:p>
    <w:p w14:paraId="470F3A07" w14:textId="2E31F4C9" w:rsidR="00AE49A9" w:rsidRPr="003C4C7A" w:rsidRDefault="00AE49A9">
      <w:pPr>
        <w:rPr>
          <w:rFonts w:ascii="Arial" w:hAnsi="Arial" w:cs="Arial"/>
          <w:sz w:val="20"/>
          <w:szCs w:val="20"/>
        </w:rPr>
      </w:pPr>
    </w:p>
    <w:p w14:paraId="4D889F7B" w14:textId="0D5B1112" w:rsidR="00AE49A9" w:rsidRPr="003C4C7A" w:rsidRDefault="00AE49A9">
      <w:pPr>
        <w:rPr>
          <w:rFonts w:ascii="Arial" w:hAnsi="Arial" w:cs="Arial"/>
          <w:sz w:val="20"/>
          <w:szCs w:val="20"/>
        </w:rPr>
      </w:pPr>
    </w:p>
    <w:p w14:paraId="79AA9BC7" w14:textId="212722FF" w:rsidR="00AE49A9" w:rsidRPr="003C4C7A" w:rsidRDefault="00AE49A9">
      <w:pPr>
        <w:rPr>
          <w:rFonts w:ascii="Arial" w:hAnsi="Arial" w:cs="Arial"/>
          <w:sz w:val="20"/>
          <w:szCs w:val="20"/>
        </w:rPr>
      </w:pPr>
    </w:p>
    <w:p w14:paraId="7576544B" w14:textId="578CC246" w:rsidR="00AE49A9" w:rsidRPr="003C4C7A" w:rsidRDefault="00AE49A9">
      <w:pPr>
        <w:rPr>
          <w:rFonts w:ascii="Arial" w:hAnsi="Arial" w:cs="Arial"/>
          <w:sz w:val="20"/>
          <w:szCs w:val="20"/>
        </w:rPr>
      </w:pPr>
    </w:p>
    <w:p w14:paraId="1E432958" w14:textId="77777777" w:rsidR="0085676D" w:rsidRPr="003C4C7A" w:rsidRDefault="0085676D" w:rsidP="00D30423">
      <w:pPr>
        <w:rPr>
          <w:rFonts w:ascii="Arial" w:hAnsi="Arial" w:cs="Arial"/>
          <w:b/>
          <w:sz w:val="20"/>
          <w:szCs w:val="20"/>
        </w:rPr>
      </w:pPr>
    </w:p>
    <w:p w14:paraId="16A14CD1" w14:textId="77777777" w:rsidR="00CD64F1" w:rsidRPr="003C4C7A" w:rsidRDefault="00CD64F1" w:rsidP="00D30423">
      <w:pPr>
        <w:rPr>
          <w:rFonts w:ascii="Arial" w:hAnsi="Arial" w:cs="Arial"/>
          <w:b/>
          <w:sz w:val="20"/>
          <w:szCs w:val="20"/>
        </w:rPr>
      </w:pPr>
    </w:p>
    <w:p w14:paraId="10A71D72" w14:textId="77777777" w:rsidR="00CD64F1" w:rsidRPr="003C4C7A" w:rsidRDefault="00CD64F1" w:rsidP="00D30423">
      <w:pPr>
        <w:rPr>
          <w:rFonts w:ascii="Arial" w:hAnsi="Arial" w:cs="Arial"/>
          <w:b/>
          <w:sz w:val="20"/>
          <w:szCs w:val="20"/>
        </w:rPr>
      </w:pPr>
    </w:p>
    <w:p w14:paraId="415D40D3" w14:textId="77777777" w:rsidR="003C3E03" w:rsidRPr="003C4C7A" w:rsidRDefault="003C3E03" w:rsidP="00D30423">
      <w:pPr>
        <w:rPr>
          <w:rFonts w:ascii="Arial" w:hAnsi="Arial" w:cs="Arial"/>
          <w:b/>
          <w:sz w:val="20"/>
          <w:szCs w:val="20"/>
        </w:rPr>
      </w:pPr>
    </w:p>
    <w:p w14:paraId="7F9CBF49" w14:textId="77777777" w:rsidR="003C3E03" w:rsidRPr="003C4C7A" w:rsidRDefault="003C3E03" w:rsidP="00D30423">
      <w:pPr>
        <w:rPr>
          <w:rFonts w:ascii="Arial" w:hAnsi="Arial" w:cs="Arial"/>
          <w:b/>
          <w:sz w:val="20"/>
          <w:szCs w:val="20"/>
        </w:rPr>
      </w:pPr>
    </w:p>
    <w:p w14:paraId="4D8626D4" w14:textId="3B634F87" w:rsidR="00D30423" w:rsidRPr="003C4C7A" w:rsidRDefault="00D30423" w:rsidP="00D30423">
      <w:pPr>
        <w:rPr>
          <w:rFonts w:ascii="Arial" w:hAnsi="Arial" w:cs="Arial"/>
          <w:sz w:val="20"/>
          <w:szCs w:val="20"/>
        </w:rPr>
      </w:pPr>
      <w:r w:rsidRPr="003C4C7A">
        <w:rPr>
          <w:rFonts w:ascii="Arial" w:hAnsi="Arial" w:cs="Arial"/>
          <w:b/>
          <w:sz w:val="20"/>
          <w:szCs w:val="20"/>
        </w:rPr>
        <w:lastRenderedPageBreak/>
        <w:t>Supplementary Table 1.</w:t>
      </w:r>
      <w:r w:rsidRPr="003C4C7A">
        <w:rPr>
          <w:rFonts w:ascii="Arial" w:hAnsi="Arial" w:cs="Arial"/>
          <w:sz w:val="20"/>
          <w:szCs w:val="20"/>
        </w:rPr>
        <w:t xml:space="preserve"> </w:t>
      </w:r>
      <w:r w:rsidRPr="003C4C7A">
        <w:rPr>
          <w:rFonts w:ascii="Arial" w:hAnsi="Arial" w:cs="Arial"/>
          <w:b/>
          <w:sz w:val="20"/>
          <w:szCs w:val="20"/>
        </w:rPr>
        <w:t>Read codes and International Classification of Diseases codes 10th edition (ICD-10) used for</w:t>
      </w:r>
      <w:r w:rsidR="00CD64F1" w:rsidRPr="003C4C7A">
        <w:rPr>
          <w:rFonts w:ascii="Arial" w:hAnsi="Arial" w:cs="Arial"/>
          <w:b/>
          <w:sz w:val="20"/>
          <w:szCs w:val="20"/>
        </w:rPr>
        <w:t xml:space="preserve"> inclusion and</w:t>
      </w:r>
      <w:r w:rsidRPr="003C4C7A">
        <w:rPr>
          <w:rFonts w:ascii="Arial" w:hAnsi="Arial" w:cs="Arial"/>
          <w:b/>
          <w:sz w:val="20"/>
          <w:szCs w:val="20"/>
        </w:rPr>
        <w:t xml:space="preserve"> exclusion</w:t>
      </w:r>
      <w:r w:rsidR="003C3E03" w:rsidRPr="003C4C7A">
        <w:rPr>
          <w:rFonts w:ascii="Arial" w:hAnsi="Arial" w:cs="Arial"/>
          <w:b/>
          <w:sz w:val="20"/>
          <w:szCs w:val="20"/>
        </w:rPr>
        <w:t>.</w:t>
      </w: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4091"/>
        <w:gridCol w:w="2972"/>
      </w:tblGrid>
      <w:tr w:rsidR="00D30423" w:rsidRPr="003C4C7A" w14:paraId="7BC80CF6" w14:textId="77777777" w:rsidTr="00756CDA">
        <w:tc>
          <w:tcPr>
            <w:tcW w:w="1333" w:type="pct"/>
            <w:tcBorders>
              <w:top w:val="single" w:sz="4" w:space="0" w:color="auto"/>
              <w:bottom w:val="single" w:sz="4" w:space="0" w:color="auto"/>
            </w:tcBorders>
          </w:tcPr>
          <w:p w14:paraId="2E8C6464" w14:textId="77777777" w:rsidR="00D30423" w:rsidRPr="003C4C7A" w:rsidRDefault="00D30423" w:rsidP="0085676D">
            <w:pPr>
              <w:rPr>
                <w:rFonts w:ascii="Arial" w:hAnsi="Arial" w:cs="Arial"/>
                <w:b/>
                <w:sz w:val="20"/>
                <w:szCs w:val="20"/>
              </w:rPr>
            </w:pPr>
          </w:p>
        </w:tc>
        <w:tc>
          <w:tcPr>
            <w:tcW w:w="2123" w:type="pct"/>
            <w:tcBorders>
              <w:top w:val="single" w:sz="4" w:space="0" w:color="auto"/>
              <w:bottom w:val="single" w:sz="4" w:space="0" w:color="auto"/>
            </w:tcBorders>
          </w:tcPr>
          <w:p w14:paraId="5AF40DD8" w14:textId="77777777" w:rsidR="00D30423" w:rsidRPr="003C4C7A" w:rsidRDefault="00D30423" w:rsidP="0085676D">
            <w:pPr>
              <w:rPr>
                <w:rFonts w:ascii="Arial" w:hAnsi="Arial" w:cs="Arial"/>
                <w:b/>
                <w:sz w:val="20"/>
                <w:szCs w:val="20"/>
              </w:rPr>
            </w:pPr>
            <w:r w:rsidRPr="003C4C7A">
              <w:rPr>
                <w:rFonts w:ascii="Arial" w:hAnsi="Arial" w:cs="Arial"/>
                <w:b/>
                <w:sz w:val="20"/>
                <w:szCs w:val="20"/>
              </w:rPr>
              <w:t>Read Codes</w:t>
            </w:r>
          </w:p>
        </w:tc>
        <w:tc>
          <w:tcPr>
            <w:tcW w:w="1543" w:type="pct"/>
            <w:tcBorders>
              <w:top w:val="single" w:sz="4" w:space="0" w:color="auto"/>
              <w:bottom w:val="single" w:sz="4" w:space="0" w:color="auto"/>
            </w:tcBorders>
          </w:tcPr>
          <w:p w14:paraId="5FC3F62D" w14:textId="77777777" w:rsidR="00D30423" w:rsidRPr="003C4C7A" w:rsidRDefault="00D30423" w:rsidP="0085676D">
            <w:pPr>
              <w:rPr>
                <w:rFonts w:ascii="Arial" w:hAnsi="Arial" w:cs="Arial"/>
                <w:b/>
                <w:sz w:val="20"/>
                <w:szCs w:val="20"/>
              </w:rPr>
            </w:pPr>
            <w:r w:rsidRPr="003C4C7A">
              <w:rPr>
                <w:rFonts w:ascii="Arial" w:hAnsi="Arial" w:cs="Arial"/>
                <w:b/>
                <w:sz w:val="20"/>
                <w:szCs w:val="20"/>
              </w:rPr>
              <w:t>ICD-10 codes</w:t>
            </w:r>
          </w:p>
        </w:tc>
      </w:tr>
      <w:tr w:rsidR="00CD64F1" w:rsidRPr="003C4C7A" w14:paraId="6208FDD2" w14:textId="77777777" w:rsidTr="00756CDA">
        <w:tc>
          <w:tcPr>
            <w:tcW w:w="1333" w:type="pct"/>
            <w:tcBorders>
              <w:top w:val="single" w:sz="4" w:space="0" w:color="auto"/>
            </w:tcBorders>
          </w:tcPr>
          <w:p w14:paraId="0E76C847" w14:textId="60DDA48E" w:rsidR="00CD64F1" w:rsidRPr="003C4C7A" w:rsidRDefault="00CD64F1" w:rsidP="0085676D">
            <w:pPr>
              <w:rPr>
                <w:rFonts w:ascii="Arial" w:hAnsi="Arial" w:cs="Arial"/>
                <w:b/>
                <w:sz w:val="20"/>
                <w:szCs w:val="20"/>
              </w:rPr>
            </w:pPr>
            <w:r w:rsidRPr="003C4C7A">
              <w:rPr>
                <w:rFonts w:ascii="Arial" w:hAnsi="Arial" w:cs="Arial"/>
                <w:b/>
                <w:sz w:val="20"/>
                <w:szCs w:val="20"/>
              </w:rPr>
              <w:t>Autoimmune hepatitis</w:t>
            </w:r>
          </w:p>
        </w:tc>
        <w:tc>
          <w:tcPr>
            <w:tcW w:w="2123" w:type="pct"/>
            <w:tcBorders>
              <w:top w:val="single" w:sz="4" w:space="0" w:color="auto"/>
            </w:tcBorders>
          </w:tcPr>
          <w:p w14:paraId="36A201B0" w14:textId="77777777" w:rsidR="00CD64F1" w:rsidRPr="003C4C7A" w:rsidRDefault="00CD64F1" w:rsidP="0085676D">
            <w:pPr>
              <w:rPr>
                <w:rFonts w:ascii="Arial" w:hAnsi="Arial" w:cs="Arial"/>
                <w:sz w:val="20"/>
                <w:szCs w:val="20"/>
              </w:rPr>
            </w:pPr>
            <w:r w:rsidRPr="003C4C7A">
              <w:rPr>
                <w:rFonts w:ascii="Arial" w:hAnsi="Arial" w:cs="Arial"/>
                <w:sz w:val="20"/>
                <w:szCs w:val="20"/>
              </w:rPr>
              <w:t>J63B.00 autoimmune hepatitis</w:t>
            </w:r>
          </w:p>
          <w:p w14:paraId="26820076" w14:textId="77777777" w:rsidR="00CD64F1" w:rsidRPr="003C4C7A" w:rsidRDefault="00CD64F1" w:rsidP="0085676D">
            <w:pPr>
              <w:rPr>
                <w:rFonts w:ascii="Arial" w:hAnsi="Arial" w:cs="Arial"/>
                <w:sz w:val="20"/>
                <w:szCs w:val="20"/>
              </w:rPr>
            </w:pPr>
            <w:r w:rsidRPr="003C4C7A">
              <w:rPr>
                <w:rFonts w:ascii="Arial" w:hAnsi="Arial" w:cs="Arial"/>
                <w:sz w:val="20"/>
                <w:szCs w:val="20"/>
              </w:rPr>
              <w:t>J614000 chronic persistent hepatitis</w:t>
            </w:r>
          </w:p>
          <w:p w14:paraId="315BEAED" w14:textId="77777777" w:rsidR="00CD64F1" w:rsidRPr="003C4C7A" w:rsidRDefault="00CD64F1" w:rsidP="0085676D">
            <w:pPr>
              <w:rPr>
                <w:rFonts w:ascii="Arial" w:hAnsi="Arial" w:cs="Arial"/>
                <w:sz w:val="20"/>
                <w:szCs w:val="20"/>
              </w:rPr>
            </w:pPr>
            <w:r w:rsidRPr="003C4C7A">
              <w:rPr>
                <w:rFonts w:ascii="Arial" w:hAnsi="Arial" w:cs="Arial"/>
                <w:sz w:val="20"/>
                <w:szCs w:val="20"/>
              </w:rPr>
              <w:t>J614111 autoimmune chronic active hepatitis</w:t>
            </w:r>
          </w:p>
          <w:p w14:paraId="7DEDFD78" w14:textId="2E506256" w:rsidR="00CD64F1" w:rsidRPr="003C4C7A" w:rsidRDefault="00CD64F1" w:rsidP="0085676D">
            <w:pPr>
              <w:rPr>
                <w:rFonts w:ascii="Arial" w:hAnsi="Arial" w:cs="Arial"/>
                <w:sz w:val="20"/>
                <w:szCs w:val="20"/>
              </w:rPr>
            </w:pPr>
            <w:r w:rsidRPr="003C4C7A">
              <w:rPr>
                <w:rFonts w:ascii="Arial" w:hAnsi="Arial" w:cs="Arial"/>
                <w:sz w:val="20"/>
                <w:szCs w:val="20"/>
              </w:rPr>
              <w:t>J614100 chronic active hepatitis</w:t>
            </w:r>
          </w:p>
        </w:tc>
        <w:tc>
          <w:tcPr>
            <w:tcW w:w="1543" w:type="pct"/>
            <w:tcBorders>
              <w:top w:val="single" w:sz="4" w:space="0" w:color="auto"/>
            </w:tcBorders>
          </w:tcPr>
          <w:p w14:paraId="4C2239E7" w14:textId="426D84FE" w:rsidR="00CD64F1" w:rsidRPr="003C4C7A" w:rsidRDefault="00CD64F1" w:rsidP="00CD64F1">
            <w:pPr>
              <w:rPr>
                <w:rFonts w:ascii="Arial" w:hAnsi="Arial" w:cs="Arial"/>
                <w:sz w:val="20"/>
                <w:szCs w:val="20"/>
              </w:rPr>
            </w:pPr>
            <w:r w:rsidRPr="003C4C7A">
              <w:rPr>
                <w:rFonts w:ascii="Arial" w:hAnsi="Arial" w:cs="Arial"/>
                <w:sz w:val="20"/>
                <w:szCs w:val="20"/>
              </w:rPr>
              <w:t>K73.2 Chronic active hepatitis</w:t>
            </w:r>
          </w:p>
          <w:p w14:paraId="2E21CED8" w14:textId="460B9A6A" w:rsidR="00CD64F1" w:rsidRPr="003C4C7A" w:rsidRDefault="00CD64F1" w:rsidP="00CD64F1">
            <w:pPr>
              <w:rPr>
                <w:rFonts w:ascii="Arial" w:hAnsi="Arial" w:cs="Arial"/>
                <w:sz w:val="20"/>
                <w:szCs w:val="20"/>
              </w:rPr>
            </w:pPr>
            <w:r w:rsidRPr="003C4C7A">
              <w:rPr>
                <w:rFonts w:ascii="Arial" w:hAnsi="Arial" w:cs="Arial"/>
                <w:sz w:val="20"/>
                <w:szCs w:val="20"/>
              </w:rPr>
              <w:t>K74.2 Autoimmune hepatitis</w:t>
            </w:r>
          </w:p>
        </w:tc>
      </w:tr>
      <w:tr w:rsidR="00D30423" w:rsidRPr="003C4C7A" w14:paraId="3C2E2FD8" w14:textId="77777777" w:rsidTr="00756CDA">
        <w:tc>
          <w:tcPr>
            <w:tcW w:w="1333" w:type="pct"/>
            <w:tcBorders>
              <w:top w:val="single" w:sz="4" w:space="0" w:color="auto"/>
            </w:tcBorders>
          </w:tcPr>
          <w:p w14:paraId="44A639CB" w14:textId="77777777" w:rsidR="00D30423" w:rsidRPr="003C4C7A" w:rsidRDefault="00D30423" w:rsidP="0085676D">
            <w:pPr>
              <w:rPr>
                <w:rFonts w:ascii="Arial" w:hAnsi="Arial" w:cs="Arial"/>
                <w:b/>
                <w:sz w:val="20"/>
                <w:szCs w:val="20"/>
              </w:rPr>
            </w:pPr>
            <w:r w:rsidRPr="003C4C7A">
              <w:rPr>
                <w:rFonts w:ascii="Arial" w:hAnsi="Arial" w:cs="Arial"/>
                <w:b/>
                <w:sz w:val="20"/>
                <w:szCs w:val="20"/>
              </w:rPr>
              <w:t>Alcoholic fibrosis or cirrhosis</w:t>
            </w:r>
          </w:p>
        </w:tc>
        <w:tc>
          <w:tcPr>
            <w:tcW w:w="2123" w:type="pct"/>
            <w:tcBorders>
              <w:top w:val="single" w:sz="4" w:space="0" w:color="auto"/>
            </w:tcBorders>
          </w:tcPr>
          <w:p w14:paraId="38040779" w14:textId="77777777" w:rsidR="00D30423" w:rsidRPr="003C4C7A" w:rsidRDefault="00D30423" w:rsidP="0085676D">
            <w:pPr>
              <w:rPr>
                <w:rFonts w:ascii="Arial" w:hAnsi="Arial" w:cs="Arial"/>
                <w:sz w:val="20"/>
                <w:szCs w:val="20"/>
              </w:rPr>
            </w:pPr>
            <w:r w:rsidRPr="003C4C7A">
              <w:rPr>
                <w:rFonts w:ascii="Arial" w:hAnsi="Arial" w:cs="Arial"/>
                <w:sz w:val="20"/>
                <w:szCs w:val="20"/>
              </w:rPr>
              <w:t>J612000 Alcoholic fibrosis or sclerosis of liver</w:t>
            </w:r>
          </w:p>
        </w:tc>
        <w:tc>
          <w:tcPr>
            <w:tcW w:w="1543" w:type="pct"/>
            <w:tcBorders>
              <w:top w:val="single" w:sz="4" w:space="0" w:color="auto"/>
            </w:tcBorders>
          </w:tcPr>
          <w:p w14:paraId="0D9F87EC" w14:textId="77777777" w:rsidR="00D30423" w:rsidRPr="003C4C7A" w:rsidRDefault="00D30423" w:rsidP="0085676D">
            <w:pPr>
              <w:rPr>
                <w:rFonts w:ascii="Arial" w:hAnsi="Arial" w:cs="Arial"/>
                <w:sz w:val="20"/>
                <w:szCs w:val="20"/>
              </w:rPr>
            </w:pPr>
            <w:r w:rsidRPr="003C4C7A">
              <w:rPr>
                <w:rFonts w:ascii="Arial" w:hAnsi="Arial" w:cs="Arial"/>
                <w:sz w:val="20"/>
                <w:szCs w:val="20"/>
              </w:rPr>
              <w:t>K70.2 Alcoholic liver fibrosis</w:t>
            </w:r>
          </w:p>
        </w:tc>
      </w:tr>
      <w:tr w:rsidR="00D30423" w:rsidRPr="003C4C7A" w14:paraId="49AF7B76" w14:textId="77777777" w:rsidTr="00756CDA">
        <w:tc>
          <w:tcPr>
            <w:tcW w:w="1333" w:type="pct"/>
          </w:tcPr>
          <w:p w14:paraId="52EE3368" w14:textId="77777777" w:rsidR="00D30423" w:rsidRPr="003C4C7A" w:rsidRDefault="00D30423" w:rsidP="0085676D">
            <w:pPr>
              <w:rPr>
                <w:rFonts w:ascii="Arial" w:hAnsi="Arial" w:cs="Arial"/>
                <w:sz w:val="20"/>
                <w:szCs w:val="20"/>
              </w:rPr>
            </w:pPr>
          </w:p>
        </w:tc>
        <w:tc>
          <w:tcPr>
            <w:tcW w:w="2123" w:type="pct"/>
          </w:tcPr>
          <w:p w14:paraId="1736F0A1" w14:textId="77777777" w:rsidR="00D30423" w:rsidRPr="003C4C7A" w:rsidRDefault="00D30423" w:rsidP="0085676D">
            <w:pPr>
              <w:rPr>
                <w:rFonts w:ascii="Arial" w:hAnsi="Arial" w:cs="Arial"/>
                <w:sz w:val="20"/>
                <w:szCs w:val="20"/>
              </w:rPr>
            </w:pPr>
            <w:r w:rsidRPr="003C4C7A">
              <w:rPr>
                <w:rFonts w:ascii="Arial" w:hAnsi="Arial" w:cs="Arial"/>
                <w:sz w:val="20"/>
                <w:szCs w:val="20"/>
              </w:rPr>
              <w:t>J612.00 Alcoholic cirrhosis of liver</w:t>
            </w:r>
          </w:p>
        </w:tc>
        <w:tc>
          <w:tcPr>
            <w:tcW w:w="1543" w:type="pct"/>
          </w:tcPr>
          <w:p w14:paraId="31BA0DC8" w14:textId="77777777" w:rsidR="00D30423" w:rsidRPr="003C4C7A" w:rsidRDefault="00D30423" w:rsidP="0085676D">
            <w:pPr>
              <w:rPr>
                <w:rFonts w:ascii="Arial" w:hAnsi="Arial" w:cs="Arial"/>
                <w:sz w:val="20"/>
                <w:szCs w:val="20"/>
              </w:rPr>
            </w:pPr>
            <w:r w:rsidRPr="003C4C7A">
              <w:rPr>
                <w:rFonts w:ascii="Arial" w:hAnsi="Arial" w:cs="Arial"/>
                <w:sz w:val="20"/>
                <w:szCs w:val="20"/>
              </w:rPr>
              <w:t>K70.3 Alcoholic liver cirrhosis</w:t>
            </w:r>
          </w:p>
        </w:tc>
      </w:tr>
      <w:tr w:rsidR="00D30423" w:rsidRPr="003C4C7A" w14:paraId="76B42149" w14:textId="77777777" w:rsidTr="00756CDA">
        <w:tc>
          <w:tcPr>
            <w:tcW w:w="1333" w:type="pct"/>
            <w:tcBorders>
              <w:bottom w:val="single" w:sz="4" w:space="0" w:color="auto"/>
            </w:tcBorders>
          </w:tcPr>
          <w:p w14:paraId="6C20347B" w14:textId="77777777" w:rsidR="00D30423" w:rsidRPr="003C4C7A" w:rsidRDefault="00D30423" w:rsidP="0085676D">
            <w:pPr>
              <w:rPr>
                <w:rFonts w:ascii="Arial" w:hAnsi="Arial" w:cs="Arial"/>
                <w:sz w:val="20"/>
                <w:szCs w:val="20"/>
              </w:rPr>
            </w:pPr>
          </w:p>
        </w:tc>
        <w:tc>
          <w:tcPr>
            <w:tcW w:w="2123" w:type="pct"/>
            <w:tcBorders>
              <w:bottom w:val="single" w:sz="4" w:space="0" w:color="auto"/>
            </w:tcBorders>
          </w:tcPr>
          <w:p w14:paraId="2A8A51FD" w14:textId="77777777" w:rsidR="00D30423" w:rsidRPr="003C4C7A" w:rsidRDefault="00D30423" w:rsidP="0085676D">
            <w:pPr>
              <w:rPr>
                <w:rFonts w:ascii="Arial" w:hAnsi="Arial" w:cs="Arial"/>
                <w:sz w:val="20"/>
                <w:szCs w:val="20"/>
              </w:rPr>
            </w:pPr>
            <w:r w:rsidRPr="003C4C7A">
              <w:rPr>
                <w:rFonts w:ascii="Arial" w:hAnsi="Arial" w:cs="Arial"/>
                <w:sz w:val="20"/>
                <w:szCs w:val="20"/>
              </w:rPr>
              <w:t>J617000 Chronic alcoholic hepatitis</w:t>
            </w:r>
          </w:p>
        </w:tc>
        <w:tc>
          <w:tcPr>
            <w:tcW w:w="1543" w:type="pct"/>
            <w:tcBorders>
              <w:bottom w:val="single" w:sz="4" w:space="0" w:color="auto"/>
            </w:tcBorders>
          </w:tcPr>
          <w:p w14:paraId="177821C4" w14:textId="77777777" w:rsidR="00D30423" w:rsidRPr="003C4C7A" w:rsidRDefault="00D30423" w:rsidP="0085676D">
            <w:pPr>
              <w:rPr>
                <w:rFonts w:ascii="Arial" w:hAnsi="Arial" w:cs="Arial"/>
                <w:sz w:val="20"/>
                <w:szCs w:val="20"/>
              </w:rPr>
            </w:pPr>
            <w:r w:rsidRPr="003C4C7A">
              <w:rPr>
                <w:rFonts w:ascii="Arial" w:hAnsi="Arial" w:cs="Arial"/>
                <w:sz w:val="20"/>
                <w:szCs w:val="20"/>
              </w:rPr>
              <w:t>K70.4 Alcoholic liver insufficiency</w:t>
            </w:r>
          </w:p>
        </w:tc>
      </w:tr>
      <w:tr w:rsidR="00D30423" w:rsidRPr="003C4C7A" w14:paraId="1C531B3B" w14:textId="77777777" w:rsidTr="00756CDA">
        <w:tc>
          <w:tcPr>
            <w:tcW w:w="1333" w:type="pct"/>
            <w:tcBorders>
              <w:top w:val="single" w:sz="4" w:space="0" w:color="auto"/>
            </w:tcBorders>
          </w:tcPr>
          <w:p w14:paraId="776DD97D" w14:textId="77777777" w:rsidR="00D30423" w:rsidRPr="003C4C7A" w:rsidRDefault="00D30423" w:rsidP="0085676D">
            <w:pPr>
              <w:rPr>
                <w:rFonts w:ascii="Arial" w:hAnsi="Arial" w:cs="Arial"/>
                <w:b/>
                <w:sz w:val="20"/>
                <w:szCs w:val="20"/>
              </w:rPr>
            </w:pPr>
            <w:r w:rsidRPr="003C4C7A">
              <w:rPr>
                <w:rFonts w:ascii="Arial" w:hAnsi="Arial" w:cs="Arial"/>
                <w:b/>
                <w:sz w:val="20"/>
                <w:szCs w:val="20"/>
              </w:rPr>
              <w:t>Viral hepatitis</w:t>
            </w:r>
          </w:p>
        </w:tc>
        <w:tc>
          <w:tcPr>
            <w:tcW w:w="2123" w:type="pct"/>
            <w:tcBorders>
              <w:top w:val="single" w:sz="4" w:space="0" w:color="auto"/>
            </w:tcBorders>
          </w:tcPr>
          <w:p w14:paraId="4C3D86DF" w14:textId="77777777" w:rsidR="00D30423" w:rsidRPr="003C4C7A" w:rsidRDefault="00D30423" w:rsidP="0085676D">
            <w:pPr>
              <w:rPr>
                <w:rFonts w:ascii="Arial" w:hAnsi="Arial" w:cs="Arial"/>
                <w:sz w:val="20"/>
                <w:szCs w:val="20"/>
              </w:rPr>
            </w:pPr>
            <w:r w:rsidRPr="003C4C7A">
              <w:rPr>
                <w:rFonts w:ascii="Arial" w:hAnsi="Arial" w:cs="Arial"/>
                <w:sz w:val="20"/>
                <w:szCs w:val="20"/>
              </w:rPr>
              <w:t>A707.00 Chronic viral hepatitis</w:t>
            </w:r>
          </w:p>
        </w:tc>
        <w:tc>
          <w:tcPr>
            <w:tcW w:w="1543" w:type="pct"/>
            <w:tcBorders>
              <w:top w:val="single" w:sz="4" w:space="0" w:color="auto"/>
            </w:tcBorders>
          </w:tcPr>
          <w:p w14:paraId="6F6BF997" w14:textId="77777777" w:rsidR="00D30423" w:rsidRPr="003C4C7A" w:rsidRDefault="00D30423" w:rsidP="0085676D">
            <w:pPr>
              <w:rPr>
                <w:rFonts w:ascii="Arial" w:hAnsi="Arial" w:cs="Arial"/>
                <w:sz w:val="20"/>
                <w:szCs w:val="20"/>
              </w:rPr>
            </w:pPr>
            <w:r w:rsidRPr="003C4C7A">
              <w:rPr>
                <w:rFonts w:ascii="Arial" w:hAnsi="Arial" w:cs="Arial"/>
                <w:sz w:val="20"/>
                <w:szCs w:val="20"/>
              </w:rPr>
              <w:t>B18.x Chronic viral hepatitis</w:t>
            </w:r>
          </w:p>
        </w:tc>
      </w:tr>
      <w:tr w:rsidR="00D30423" w:rsidRPr="003C4C7A" w14:paraId="28C36668" w14:textId="77777777" w:rsidTr="00756CDA">
        <w:tc>
          <w:tcPr>
            <w:tcW w:w="1333" w:type="pct"/>
          </w:tcPr>
          <w:p w14:paraId="3B486633" w14:textId="77777777" w:rsidR="00D30423" w:rsidRPr="003C4C7A" w:rsidRDefault="00D30423" w:rsidP="0085676D">
            <w:pPr>
              <w:rPr>
                <w:rFonts w:ascii="Arial" w:hAnsi="Arial" w:cs="Arial"/>
                <w:sz w:val="20"/>
                <w:szCs w:val="20"/>
              </w:rPr>
            </w:pPr>
          </w:p>
        </w:tc>
        <w:tc>
          <w:tcPr>
            <w:tcW w:w="2123" w:type="pct"/>
          </w:tcPr>
          <w:p w14:paraId="63857C1B" w14:textId="77777777" w:rsidR="00D30423" w:rsidRPr="003C4C7A" w:rsidRDefault="00D30423" w:rsidP="0085676D">
            <w:pPr>
              <w:rPr>
                <w:rFonts w:ascii="Arial" w:hAnsi="Arial" w:cs="Arial"/>
                <w:sz w:val="20"/>
                <w:szCs w:val="20"/>
              </w:rPr>
            </w:pPr>
            <w:r w:rsidRPr="003C4C7A">
              <w:rPr>
                <w:rFonts w:ascii="Arial" w:hAnsi="Arial" w:cs="Arial"/>
                <w:sz w:val="20"/>
                <w:szCs w:val="20"/>
              </w:rPr>
              <w:t>A707000 Chronic viral hepatitis B with delta-agent</w:t>
            </w:r>
          </w:p>
        </w:tc>
        <w:tc>
          <w:tcPr>
            <w:tcW w:w="1543" w:type="pct"/>
          </w:tcPr>
          <w:p w14:paraId="12F6FFE3" w14:textId="77777777" w:rsidR="00D30423" w:rsidRPr="003C4C7A" w:rsidRDefault="00D30423" w:rsidP="0085676D">
            <w:pPr>
              <w:rPr>
                <w:rFonts w:ascii="Arial" w:hAnsi="Arial" w:cs="Arial"/>
                <w:sz w:val="20"/>
                <w:szCs w:val="20"/>
              </w:rPr>
            </w:pPr>
          </w:p>
        </w:tc>
      </w:tr>
      <w:tr w:rsidR="00D30423" w:rsidRPr="003C4C7A" w14:paraId="662EFBA6" w14:textId="77777777" w:rsidTr="00756CDA">
        <w:tc>
          <w:tcPr>
            <w:tcW w:w="1333" w:type="pct"/>
          </w:tcPr>
          <w:p w14:paraId="6B3C6D6F" w14:textId="77777777" w:rsidR="00D30423" w:rsidRPr="003C4C7A" w:rsidRDefault="00D30423" w:rsidP="0085676D">
            <w:pPr>
              <w:rPr>
                <w:rFonts w:ascii="Arial" w:hAnsi="Arial" w:cs="Arial"/>
                <w:sz w:val="20"/>
                <w:szCs w:val="20"/>
              </w:rPr>
            </w:pPr>
          </w:p>
        </w:tc>
        <w:tc>
          <w:tcPr>
            <w:tcW w:w="2123" w:type="pct"/>
          </w:tcPr>
          <w:p w14:paraId="083F2A5F" w14:textId="77777777" w:rsidR="00D30423" w:rsidRPr="003C4C7A" w:rsidRDefault="00D30423" w:rsidP="0085676D">
            <w:pPr>
              <w:rPr>
                <w:rFonts w:ascii="Arial" w:hAnsi="Arial" w:cs="Arial"/>
                <w:sz w:val="20"/>
                <w:szCs w:val="20"/>
              </w:rPr>
            </w:pPr>
            <w:r w:rsidRPr="003C4C7A">
              <w:rPr>
                <w:rFonts w:ascii="Arial" w:hAnsi="Arial" w:cs="Arial"/>
                <w:sz w:val="20"/>
                <w:szCs w:val="20"/>
              </w:rPr>
              <w:t>A707100 Chronic viral hepatitis B without delta-agent</w:t>
            </w:r>
          </w:p>
        </w:tc>
        <w:tc>
          <w:tcPr>
            <w:tcW w:w="1543" w:type="pct"/>
          </w:tcPr>
          <w:p w14:paraId="7A49397A" w14:textId="77777777" w:rsidR="00D30423" w:rsidRPr="003C4C7A" w:rsidRDefault="00D30423" w:rsidP="0085676D">
            <w:pPr>
              <w:rPr>
                <w:rFonts w:ascii="Arial" w:hAnsi="Arial" w:cs="Arial"/>
                <w:sz w:val="20"/>
                <w:szCs w:val="20"/>
              </w:rPr>
            </w:pPr>
          </w:p>
        </w:tc>
      </w:tr>
      <w:tr w:rsidR="00D30423" w:rsidRPr="003C4C7A" w14:paraId="5955CB47" w14:textId="77777777" w:rsidTr="00756CDA">
        <w:tc>
          <w:tcPr>
            <w:tcW w:w="1333" w:type="pct"/>
          </w:tcPr>
          <w:p w14:paraId="3378F2BC" w14:textId="77777777" w:rsidR="00D30423" w:rsidRPr="003C4C7A" w:rsidRDefault="00D30423" w:rsidP="0085676D">
            <w:pPr>
              <w:rPr>
                <w:rFonts w:ascii="Arial" w:hAnsi="Arial" w:cs="Arial"/>
                <w:sz w:val="20"/>
                <w:szCs w:val="20"/>
              </w:rPr>
            </w:pPr>
          </w:p>
        </w:tc>
        <w:tc>
          <w:tcPr>
            <w:tcW w:w="2123" w:type="pct"/>
          </w:tcPr>
          <w:p w14:paraId="4204F18F" w14:textId="77777777" w:rsidR="00D30423" w:rsidRPr="003C4C7A" w:rsidRDefault="00D30423" w:rsidP="0085676D">
            <w:pPr>
              <w:rPr>
                <w:rFonts w:ascii="Arial" w:hAnsi="Arial" w:cs="Arial"/>
                <w:sz w:val="20"/>
                <w:szCs w:val="20"/>
              </w:rPr>
            </w:pPr>
            <w:r w:rsidRPr="003C4C7A">
              <w:rPr>
                <w:rFonts w:ascii="Arial" w:hAnsi="Arial" w:cs="Arial"/>
                <w:sz w:val="20"/>
                <w:szCs w:val="20"/>
              </w:rPr>
              <w:t>A707200 Chronic viral hepatitis C</w:t>
            </w:r>
          </w:p>
        </w:tc>
        <w:tc>
          <w:tcPr>
            <w:tcW w:w="1543" w:type="pct"/>
          </w:tcPr>
          <w:p w14:paraId="52B3DDEE" w14:textId="77777777" w:rsidR="00D30423" w:rsidRPr="003C4C7A" w:rsidRDefault="00D30423" w:rsidP="0085676D">
            <w:pPr>
              <w:rPr>
                <w:rFonts w:ascii="Arial" w:hAnsi="Arial" w:cs="Arial"/>
                <w:sz w:val="20"/>
                <w:szCs w:val="20"/>
              </w:rPr>
            </w:pPr>
          </w:p>
        </w:tc>
      </w:tr>
      <w:tr w:rsidR="00D30423" w:rsidRPr="003C4C7A" w14:paraId="6A242E99" w14:textId="77777777" w:rsidTr="00756CDA">
        <w:tc>
          <w:tcPr>
            <w:tcW w:w="1333" w:type="pct"/>
            <w:tcBorders>
              <w:bottom w:val="single" w:sz="4" w:space="0" w:color="auto"/>
            </w:tcBorders>
          </w:tcPr>
          <w:p w14:paraId="4B643823" w14:textId="77777777" w:rsidR="00D30423" w:rsidRPr="003C4C7A" w:rsidRDefault="00D30423" w:rsidP="0085676D">
            <w:pPr>
              <w:rPr>
                <w:rFonts w:ascii="Arial" w:hAnsi="Arial" w:cs="Arial"/>
                <w:sz w:val="20"/>
                <w:szCs w:val="20"/>
              </w:rPr>
            </w:pPr>
          </w:p>
        </w:tc>
        <w:tc>
          <w:tcPr>
            <w:tcW w:w="2123" w:type="pct"/>
            <w:tcBorders>
              <w:bottom w:val="single" w:sz="4" w:space="0" w:color="auto"/>
            </w:tcBorders>
          </w:tcPr>
          <w:p w14:paraId="5ECA6C48" w14:textId="77777777" w:rsidR="00D30423" w:rsidRPr="003C4C7A" w:rsidRDefault="00D30423" w:rsidP="0085676D">
            <w:pPr>
              <w:rPr>
                <w:rFonts w:ascii="Arial" w:hAnsi="Arial" w:cs="Arial"/>
                <w:sz w:val="20"/>
                <w:szCs w:val="20"/>
              </w:rPr>
            </w:pPr>
            <w:r w:rsidRPr="003C4C7A">
              <w:rPr>
                <w:rFonts w:ascii="Arial" w:hAnsi="Arial" w:cs="Arial"/>
                <w:sz w:val="20"/>
                <w:szCs w:val="20"/>
              </w:rPr>
              <w:t>A707X00 Chronic viral hepatitis, unspecified</w:t>
            </w:r>
          </w:p>
        </w:tc>
        <w:tc>
          <w:tcPr>
            <w:tcW w:w="1543" w:type="pct"/>
            <w:tcBorders>
              <w:bottom w:val="single" w:sz="4" w:space="0" w:color="auto"/>
            </w:tcBorders>
          </w:tcPr>
          <w:p w14:paraId="16A8F0A2" w14:textId="77777777" w:rsidR="00D30423" w:rsidRPr="003C4C7A" w:rsidRDefault="00D30423" w:rsidP="0085676D">
            <w:pPr>
              <w:rPr>
                <w:rFonts w:ascii="Arial" w:hAnsi="Arial" w:cs="Arial"/>
                <w:sz w:val="20"/>
                <w:szCs w:val="20"/>
              </w:rPr>
            </w:pPr>
          </w:p>
        </w:tc>
      </w:tr>
      <w:tr w:rsidR="00D30423" w:rsidRPr="003C4C7A" w14:paraId="23329D50" w14:textId="77777777" w:rsidTr="00756CDA">
        <w:tc>
          <w:tcPr>
            <w:tcW w:w="1333" w:type="pct"/>
            <w:tcBorders>
              <w:top w:val="single" w:sz="4" w:space="0" w:color="auto"/>
            </w:tcBorders>
          </w:tcPr>
          <w:p w14:paraId="091C82D2" w14:textId="77777777" w:rsidR="00D30423" w:rsidRPr="003C4C7A" w:rsidRDefault="00D30423" w:rsidP="0085676D">
            <w:pPr>
              <w:rPr>
                <w:rFonts w:ascii="Arial" w:hAnsi="Arial" w:cs="Arial"/>
                <w:b/>
                <w:sz w:val="20"/>
                <w:szCs w:val="20"/>
              </w:rPr>
            </w:pPr>
            <w:r w:rsidRPr="003C4C7A">
              <w:rPr>
                <w:rFonts w:ascii="Arial" w:hAnsi="Arial" w:cs="Arial"/>
                <w:b/>
                <w:sz w:val="20"/>
                <w:szCs w:val="20"/>
              </w:rPr>
              <w:t>Other autoimmune liver diseases</w:t>
            </w:r>
          </w:p>
        </w:tc>
        <w:tc>
          <w:tcPr>
            <w:tcW w:w="2123" w:type="pct"/>
            <w:tcBorders>
              <w:top w:val="single" w:sz="4" w:space="0" w:color="auto"/>
            </w:tcBorders>
          </w:tcPr>
          <w:p w14:paraId="25D36099" w14:textId="77777777" w:rsidR="00D30423" w:rsidRPr="003C4C7A" w:rsidRDefault="00D30423" w:rsidP="0085676D">
            <w:pPr>
              <w:rPr>
                <w:rFonts w:ascii="Arial" w:hAnsi="Arial" w:cs="Arial"/>
                <w:sz w:val="20"/>
                <w:szCs w:val="20"/>
              </w:rPr>
            </w:pPr>
            <w:r w:rsidRPr="003C4C7A">
              <w:rPr>
                <w:rFonts w:ascii="Arial" w:hAnsi="Arial" w:cs="Arial"/>
                <w:sz w:val="20"/>
                <w:szCs w:val="20"/>
              </w:rPr>
              <w:t>J616000 Primary biliary cirrhosis</w:t>
            </w:r>
          </w:p>
        </w:tc>
        <w:tc>
          <w:tcPr>
            <w:tcW w:w="1543" w:type="pct"/>
            <w:tcBorders>
              <w:top w:val="single" w:sz="4" w:space="0" w:color="auto"/>
            </w:tcBorders>
          </w:tcPr>
          <w:p w14:paraId="392D8ACD" w14:textId="77777777" w:rsidR="00D30423" w:rsidRPr="003C4C7A" w:rsidRDefault="00D30423" w:rsidP="0085676D">
            <w:pPr>
              <w:rPr>
                <w:rFonts w:ascii="Arial" w:hAnsi="Arial" w:cs="Arial"/>
                <w:sz w:val="20"/>
                <w:szCs w:val="20"/>
              </w:rPr>
            </w:pPr>
            <w:r w:rsidRPr="003C4C7A">
              <w:rPr>
                <w:rFonts w:ascii="Arial" w:hAnsi="Arial" w:cs="Arial"/>
                <w:sz w:val="20"/>
                <w:szCs w:val="20"/>
              </w:rPr>
              <w:t>K74.3 Primary biliary cirrhosis</w:t>
            </w:r>
          </w:p>
        </w:tc>
      </w:tr>
      <w:tr w:rsidR="00D30423" w:rsidRPr="003C4C7A" w14:paraId="02636DBC" w14:textId="77777777" w:rsidTr="00756CDA">
        <w:tc>
          <w:tcPr>
            <w:tcW w:w="1333" w:type="pct"/>
            <w:tcBorders>
              <w:bottom w:val="single" w:sz="4" w:space="0" w:color="auto"/>
            </w:tcBorders>
          </w:tcPr>
          <w:p w14:paraId="67C9BA6F" w14:textId="77777777" w:rsidR="00D30423" w:rsidRPr="003C4C7A" w:rsidRDefault="00D30423" w:rsidP="0085676D">
            <w:pPr>
              <w:rPr>
                <w:rFonts w:ascii="Arial" w:hAnsi="Arial" w:cs="Arial"/>
                <w:sz w:val="20"/>
                <w:szCs w:val="20"/>
              </w:rPr>
            </w:pPr>
          </w:p>
        </w:tc>
        <w:tc>
          <w:tcPr>
            <w:tcW w:w="2123" w:type="pct"/>
            <w:tcBorders>
              <w:bottom w:val="single" w:sz="4" w:space="0" w:color="auto"/>
            </w:tcBorders>
          </w:tcPr>
          <w:p w14:paraId="41023341" w14:textId="77777777" w:rsidR="00D30423" w:rsidRPr="003C4C7A" w:rsidRDefault="00D30423" w:rsidP="0085676D">
            <w:pPr>
              <w:rPr>
                <w:rFonts w:ascii="Arial" w:hAnsi="Arial" w:cs="Arial"/>
                <w:sz w:val="20"/>
                <w:szCs w:val="20"/>
              </w:rPr>
            </w:pPr>
            <w:r w:rsidRPr="003C4C7A">
              <w:rPr>
                <w:rFonts w:ascii="Arial" w:hAnsi="Arial" w:cs="Arial"/>
                <w:sz w:val="20"/>
                <w:szCs w:val="20"/>
              </w:rPr>
              <w:t>J661700 Primary sclerosing cholangitis</w:t>
            </w:r>
          </w:p>
        </w:tc>
        <w:tc>
          <w:tcPr>
            <w:tcW w:w="1543" w:type="pct"/>
            <w:tcBorders>
              <w:bottom w:val="single" w:sz="4" w:space="0" w:color="auto"/>
            </w:tcBorders>
          </w:tcPr>
          <w:p w14:paraId="0C7512EB" w14:textId="77777777" w:rsidR="00D30423" w:rsidRPr="003C4C7A" w:rsidRDefault="00D30423" w:rsidP="0085676D">
            <w:pPr>
              <w:rPr>
                <w:rFonts w:ascii="Arial" w:hAnsi="Arial" w:cs="Arial"/>
                <w:sz w:val="20"/>
                <w:szCs w:val="20"/>
              </w:rPr>
            </w:pPr>
            <w:r w:rsidRPr="003C4C7A">
              <w:rPr>
                <w:rFonts w:ascii="Arial" w:hAnsi="Arial" w:cs="Arial"/>
                <w:sz w:val="20"/>
                <w:szCs w:val="20"/>
              </w:rPr>
              <w:t>K83.oF Primary sclerosing cholangitis</w:t>
            </w:r>
          </w:p>
        </w:tc>
      </w:tr>
    </w:tbl>
    <w:p w14:paraId="3B7566CA" w14:textId="77777777" w:rsidR="00D30423" w:rsidRPr="003C4C7A" w:rsidRDefault="00D30423" w:rsidP="00D30423">
      <w:pPr>
        <w:rPr>
          <w:rFonts w:ascii="Arial" w:hAnsi="Arial" w:cs="Arial"/>
          <w:sz w:val="20"/>
          <w:szCs w:val="20"/>
        </w:rPr>
      </w:pPr>
    </w:p>
    <w:p w14:paraId="21F534A5" w14:textId="77777777" w:rsidR="00D30423" w:rsidRPr="003C4C7A" w:rsidRDefault="00D30423" w:rsidP="00D30423">
      <w:pPr>
        <w:rPr>
          <w:rFonts w:ascii="Arial" w:hAnsi="Arial" w:cs="Arial"/>
          <w:sz w:val="20"/>
          <w:szCs w:val="20"/>
        </w:rPr>
      </w:pPr>
    </w:p>
    <w:p w14:paraId="56F15F94" w14:textId="77777777" w:rsidR="00D30423" w:rsidRPr="003C4C7A" w:rsidRDefault="00D30423" w:rsidP="00D30423">
      <w:pPr>
        <w:rPr>
          <w:rFonts w:ascii="Arial" w:hAnsi="Arial" w:cs="Arial"/>
          <w:sz w:val="20"/>
          <w:szCs w:val="20"/>
        </w:rPr>
      </w:pPr>
    </w:p>
    <w:p w14:paraId="04EC8F1B" w14:textId="77777777" w:rsidR="00D30423" w:rsidRPr="003C4C7A" w:rsidRDefault="00D30423" w:rsidP="00D30423">
      <w:pPr>
        <w:rPr>
          <w:rFonts w:ascii="Arial" w:hAnsi="Arial" w:cs="Arial"/>
          <w:sz w:val="20"/>
          <w:szCs w:val="20"/>
        </w:rPr>
      </w:pPr>
    </w:p>
    <w:p w14:paraId="1F07A104" w14:textId="4043941F" w:rsidR="00D30423" w:rsidRPr="003C4C7A" w:rsidRDefault="00D30423" w:rsidP="00D30423">
      <w:pPr>
        <w:rPr>
          <w:rFonts w:ascii="Arial" w:hAnsi="Arial" w:cs="Arial"/>
          <w:b/>
          <w:sz w:val="20"/>
          <w:szCs w:val="20"/>
        </w:rPr>
      </w:pPr>
      <w:r w:rsidRPr="003C4C7A">
        <w:rPr>
          <w:rFonts w:ascii="Arial" w:hAnsi="Arial" w:cs="Arial"/>
          <w:b/>
          <w:sz w:val="20"/>
          <w:szCs w:val="20"/>
        </w:rPr>
        <w:lastRenderedPageBreak/>
        <w:t xml:space="preserve">Supplementary Table 2. Read codes, read terms, product codes, and product names used for categorising autoimmune hepatitis cases and controls as ‘current-smoker’, ‘ex-smoker’ or ‘never-smoker’ </w:t>
      </w: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1494"/>
        <w:gridCol w:w="6659"/>
      </w:tblGrid>
      <w:tr w:rsidR="00D30423" w:rsidRPr="003C4C7A" w14:paraId="755F9E13" w14:textId="77777777" w:rsidTr="00756CDA">
        <w:trPr>
          <w:trHeight w:val="300"/>
        </w:trPr>
        <w:tc>
          <w:tcPr>
            <w:tcW w:w="796" w:type="pct"/>
            <w:tcBorders>
              <w:top w:val="single" w:sz="4" w:space="0" w:color="auto"/>
              <w:bottom w:val="single" w:sz="4" w:space="0" w:color="auto"/>
            </w:tcBorders>
          </w:tcPr>
          <w:p w14:paraId="02B8D4CD" w14:textId="77777777" w:rsidR="00D30423" w:rsidRPr="003C4C7A" w:rsidRDefault="00D30423" w:rsidP="0085676D">
            <w:pPr>
              <w:rPr>
                <w:rFonts w:ascii="Arial" w:eastAsia="Times New Roman" w:hAnsi="Arial" w:cs="Arial"/>
                <w:b/>
                <w:color w:val="000000"/>
                <w:sz w:val="20"/>
                <w:szCs w:val="20"/>
                <w:lang w:eastAsia="en-GB"/>
              </w:rPr>
            </w:pPr>
            <w:r w:rsidRPr="003C4C7A">
              <w:rPr>
                <w:rFonts w:ascii="Arial" w:eastAsia="Times New Roman" w:hAnsi="Arial" w:cs="Arial"/>
                <w:b/>
                <w:color w:val="000000"/>
                <w:sz w:val="20"/>
                <w:szCs w:val="20"/>
                <w:lang w:eastAsia="en-GB"/>
              </w:rPr>
              <w:t>‘Smoker’</w:t>
            </w:r>
          </w:p>
        </w:tc>
        <w:tc>
          <w:tcPr>
            <w:tcW w:w="720" w:type="pct"/>
            <w:tcBorders>
              <w:top w:val="single" w:sz="4" w:space="0" w:color="auto"/>
              <w:bottom w:val="single" w:sz="4" w:space="0" w:color="auto"/>
            </w:tcBorders>
          </w:tcPr>
          <w:p w14:paraId="07C86563" w14:textId="77777777" w:rsidR="00D30423" w:rsidRPr="003C4C7A" w:rsidRDefault="00D30423" w:rsidP="0085676D">
            <w:pPr>
              <w:rPr>
                <w:rFonts w:ascii="Arial" w:eastAsia="Times New Roman" w:hAnsi="Arial" w:cs="Arial"/>
                <w:b/>
                <w:color w:val="000000"/>
                <w:sz w:val="20"/>
                <w:szCs w:val="20"/>
                <w:lang w:eastAsia="en-GB"/>
              </w:rPr>
            </w:pPr>
            <w:r w:rsidRPr="003C4C7A">
              <w:rPr>
                <w:rFonts w:ascii="Arial" w:eastAsia="Times New Roman" w:hAnsi="Arial" w:cs="Arial"/>
                <w:b/>
                <w:color w:val="000000"/>
                <w:sz w:val="20"/>
                <w:szCs w:val="20"/>
                <w:lang w:eastAsia="en-GB"/>
              </w:rPr>
              <w:t>Read code</w:t>
            </w:r>
          </w:p>
        </w:tc>
        <w:tc>
          <w:tcPr>
            <w:tcW w:w="3484" w:type="pct"/>
            <w:tcBorders>
              <w:top w:val="single" w:sz="4" w:space="0" w:color="auto"/>
              <w:bottom w:val="single" w:sz="4" w:space="0" w:color="auto"/>
            </w:tcBorders>
          </w:tcPr>
          <w:p w14:paraId="2DE64130" w14:textId="77777777" w:rsidR="00D30423" w:rsidRPr="003C4C7A" w:rsidRDefault="00D30423" w:rsidP="0085676D">
            <w:pPr>
              <w:rPr>
                <w:rFonts w:ascii="Arial" w:eastAsia="Times New Roman" w:hAnsi="Arial" w:cs="Arial"/>
                <w:b/>
                <w:color w:val="000000"/>
                <w:sz w:val="20"/>
                <w:szCs w:val="20"/>
                <w:lang w:eastAsia="en-GB"/>
              </w:rPr>
            </w:pPr>
            <w:r w:rsidRPr="003C4C7A">
              <w:rPr>
                <w:rFonts w:ascii="Arial" w:eastAsia="Times New Roman" w:hAnsi="Arial" w:cs="Arial"/>
                <w:b/>
                <w:color w:val="000000"/>
                <w:sz w:val="20"/>
                <w:szCs w:val="20"/>
                <w:lang w:eastAsia="en-GB"/>
              </w:rPr>
              <w:t>READ term</w:t>
            </w:r>
          </w:p>
        </w:tc>
      </w:tr>
      <w:tr w:rsidR="00D30423" w:rsidRPr="003C4C7A" w14:paraId="5410C54A" w14:textId="77777777" w:rsidTr="00756CDA">
        <w:trPr>
          <w:trHeight w:val="300"/>
        </w:trPr>
        <w:tc>
          <w:tcPr>
            <w:tcW w:w="796" w:type="pct"/>
            <w:tcBorders>
              <w:top w:val="single" w:sz="4" w:space="0" w:color="auto"/>
            </w:tcBorders>
          </w:tcPr>
          <w:p w14:paraId="70403313" w14:textId="77777777" w:rsidR="00D30423" w:rsidRPr="003C4C7A" w:rsidRDefault="00D30423" w:rsidP="0085676D">
            <w:pPr>
              <w:rPr>
                <w:rFonts w:ascii="Arial" w:eastAsia="Times New Roman" w:hAnsi="Arial" w:cs="Arial"/>
                <w:color w:val="000000"/>
                <w:sz w:val="20"/>
                <w:szCs w:val="20"/>
                <w:lang w:eastAsia="en-GB"/>
              </w:rPr>
            </w:pPr>
          </w:p>
        </w:tc>
        <w:tc>
          <w:tcPr>
            <w:tcW w:w="720" w:type="pct"/>
            <w:tcBorders>
              <w:top w:val="single" w:sz="4" w:space="0" w:color="auto"/>
            </w:tcBorders>
          </w:tcPr>
          <w:p w14:paraId="69F4655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9CAL.00</w:t>
            </w:r>
          </w:p>
        </w:tc>
        <w:tc>
          <w:tcPr>
            <w:tcW w:w="3484" w:type="pct"/>
            <w:tcBorders>
              <w:top w:val="single" w:sz="4" w:space="0" w:color="auto"/>
            </w:tcBorders>
          </w:tcPr>
          <w:p w14:paraId="5FE0F48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cessation advice</w:t>
            </w:r>
          </w:p>
        </w:tc>
      </w:tr>
      <w:tr w:rsidR="00D30423" w:rsidRPr="003C4C7A" w14:paraId="74E02899" w14:textId="77777777" w:rsidTr="00756CDA">
        <w:trPr>
          <w:trHeight w:val="300"/>
        </w:trPr>
        <w:tc>
          <w:tcPr>
            <w:tcW w:w="796" w:type="pct"/>
          </w:tcPr>
          <w:p w14:paraId="226D8C37"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FA8D5C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137P.11</w:t>
            </w:r>
          </w:p>
        </w:tc>
        <w:tc>
          <w:tcPr>
            <w:tcW w:w="3484" w:type="pct"/>
          </w:tcPr>
          <w:p w14:paraId="6B1DE4D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Smoker</w:t>
            </w:r>
          </w:p>
        </w:tc>
      </w:tr>
      <w:tr w:rsidR="00D30423" w:rsidRPr="003C4C7A" w14:paraId="704CE3B4" w14:textId="77777777" w:rsidTr="00756CDA">
        <w:trPr>
          <w:trHeight w:val="300"/>
        </w:trPr>
        <w:tc>
          <w:tcPr>
            <w:tcW w:w="796" w:type="pct"/>
          </w:tcPr>
          <w:p w14:paraId="56826D64"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4AB804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13p..00</w:t>
            </w:r>
          </w:p>
        </w:tc>
        <w:tc>
          <w:tcPr>
            <w:tcW w:w="3484" w:type="pct"/>
          </w:tcPr>
          <w:p w14:paraId="2263F8C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cessation milestones</w:t>
            </w:r>
          </w:p>
        </w:tc>
      </w:tr>
      <w:tr w:rsidR="00D30423" w:rsidRPr="003C4C7A" w14:paraId="6EB5F6A9" w14:textId="77777777" w:rsidTr="00756CDA">
        <w:trPr>
          <w:trHeight w:val="300"/>
        </w:trPr>
        <w:tc>
          <w:tcPr>
            <w:tcW w:w="796" w:type="pct"/>
          </w:tcPr>
          <w:p w14:paraId="50C86DAC"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4242DE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13p0.00</w:t>
            </w:r>
          </w:p>
        </w:tc>
        <w:tc>
          <w:tcPr>
            <w:tcW w:w="3484" w:type="pct"/>
          </w:tcPr>
          <w:p w14:paraId="6B030A7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Negotiated date for cessation of smoking</w:t>
            </w:r>
          </w:p>
        </w:tc>
      </w:tr>
      <w:tr w:rsidR="00D30423" w:rsidRPr="003C4C7A" w14:paraId="7B4FB3F7" w14:textId="77777777" w:rsidTr="00756CDA">
        <w:trPr>
          <w:trHeight w:val="300"/>
        </w:trPr>
        <w:tc>
          <w:tcPr>
            <w:tcW w:w="796" w:type="pct"/>
          </w:tcPr>
          <w:p w14:paraId="55C4937A"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715A805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13p8.00 </w:t>
            </w:r>
          </w:p>
        </w:tc>
        <w:tc>
          <w:tcPr>
            <w:tcW w:w="3484" w:type="pct"/>
          </w:tcPr>
          <w:p w14:paraId="37F98AD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Lost to smoking cessation follow-up</w:t>
            </w:r>
          </w:p>
        </w:tc>
      </w:tr>
      <w:tr w:rsidR="00D30423" w:rsidRPr="003C4C7A" w14:paraId="5C64FECE" w14:textId="77777777" w:rsidTr="00756CDA">
        <w:trPr>
          <w:trHeight w:val="300"/>
        </w:trPr>
        <w:tc>
          <w:tcPr>
            <w:tcW w:w="796" w:type="pct"/>
          </w:tcPr>
          <w:p w14:paraId="3BB7F97A"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1BEA82C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945Hz00</w:t>
            </w:r>
          </w:p>
        </w:tc>
        <w:tc>
          <w:tcPr>
            <w:tcW w:w="3484" w:type="pct"/>
          </w:tcPr>
          <w:p w14:paraId="0EA7F4B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cessation therapy NOS</w:t>
            </w:r>
          </w:p>
        </w:tc>
      </w:tr>
      <w:tr w:rsidR="00D30423" w:rsidRPr="003C4C7A" w14:paraId="6ECDF13C" w14:textId="77777777" w:rsidTr="00756CDA">
        <w:trPr>
          <w:trHeight w:val="300"/>
        </w:trPr>
        <w:tc>
          <w:tcPr>
            <w:tcW w:w="796" w:type="pct"/>
          </w:tcPr>
          <w:p w14:paraId="29900040"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146661C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137..11</w:t>
            </w:r>
          </w:p>
        </w:tc>
        <w:tc>
          <w:tcPr>
            <w:tcW w:w="3484" w:type="pct"/>
          </w:tcPr>
          <w:p w14:paraId="36C2EB6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Smoker – amount smoked</w:t>
            </w:r>
          </w:p>
        </w:tc>
      </w:tr>
      <w:tr w:rsidR="00D30423" w:rsidRPr="003C4C7A" w14:paraId="662383DA" w14:textId="77777777" w:rsidTr="00756CDA">
        <w:trPr>
          <w:trHeight w:val="300"/>
        </w:trPr>
        <w:tc>
          <w:tcPr>
            <w:tcW w:w="796" w:type="pct"/>
          </w:tcPr>
          <w:p w14:paraId="6DAC7FAF"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DAB443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745H.00</w:t>
            </w:r>
          </w:p>
        </w:tc>
        <w:tc>
          <w:tcPr>
            <w:tcW w:w="3484" w:type="pct"/>
          </w:tcPr>
          <w:p w14:paraId="7E643A7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cessation therapy</w:t>
            </w:r>
          </w:p>
        </w:tc>
      </w:tr>
      <w:tr w:rsidR="00D30423" w:rsidRPr="003C4C7A" w14:paraId="20C23813" w14:textId="77777777" w:rsidTr="00756CDA">
        <w:trPr>
          <w:trHeight w:val="300"/>
        </w:trPr>
        <w:tc>
          <w:tcPr>
            <w:tcW w:w="796" w:type="pct"/>
          </w:tcPr>
          <w:p w14:paraId="7B862B04"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52D3D1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137Q.00</w:t>
            </w:r>
          </w:p>
        </w:tc>
        <w:tc>
          <w:tcPr>
            <w:tcW w:w="3484" w:type="pct"/>
          </w:tcPr>
          <w:p w14:paraId="138CEF3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started</w:t>
            </w:r>
          </w:p>
        </w:tc>
      </w:tr>
      <w:tr w:rsidR="00D30423" w:rsidRPr="003C4C7A" w14:paraId="0922DF95" w14:textId="77777777" w:rsidTr="00756CDA">
        <w:trPr>
          <w:trHeight w:val="300"/>
        </w:trPr>
        <w:tc>
          <w:tcPr>
            <w:tcW w:w="796" w:type="pct"/>
          </w:tcPr>
          <w:p w14:paraId="55EDE6A0"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2B56B0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137Q.11</w:t>
            </w:r>
          </w:p>
        </w:tc>
        <w:tc>
          <w:tcPr>
            <w:tcW w:w="3484" w:type="pct"/>
          </w:tcPr>
          <w:p w14:paraId="24D7E2C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restarted</w:t>
            </w:r>
          </w:p>
        </w:tc>
      </w:tr>
      <w:tr w:rsidR="00D30423" w:rsidRPr="003C4C7A" w14:paraId="55441C21" w14:textId="77777777" w:rsidTr="00756CDA">
        <w:trPr>
          <w:trHeight w:val="300"/>
        </w:trPr>
        <w:tc>
          <w:tcPr>
            <w:tcW w:w="796" w:type="pct"/>
          </w:tcPr>
          <w:p w14:paraId="19E805F6"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753975F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137e.00</w:t>
            </w:r>
          </w:p>
        </w:tc>
        <w:tc>
          <w:tcPr>
            <w:tcW w:w="3484" w:type="pct"/>
          </w:tcPr>
          <w:p w14:paraId="3870AA5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restarted</w:t>
            </w:r>
          </w:p>
        </w:tc>
      </w:tr>
      <w:tr w:rsidR="00D30423" w:rsidRPr="003C4C7A" w14:paraId="0E93D743" w14:textId="77777777" w:rsidTr="00756CDA">
        <w:trPr>
          <w:trHeight w:val="300"/>
        </w:trPr>
        <w:tc>
          <w:tcPr>
            <w:tcW w:w="796" w:type="pct"/>
          </w:tcPr>
          <w:p w14:paraId="30F80B3C"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6D3D03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38DH.00</w:t>
            </w:r>
          </w:p>
        </w:tc>
        <w:tc>
          <w:tcPr>
            <w:tcW w:w="3484" w:type="pct"/>
          </w:tcPr>
          <w:p w14:paraId="76E6C801" w14:textId="77777777" w:rsidR="00D30423" w:rsidRPr="003C4C7A" w:rsidRDefault="00D30423" w:rsidP="0085676D">
            <w:pPr>
              <w:rPr>
                <w:rFonts w:ascii="Arial" w:eastAsia="Times New Roman" w:hAnsi="Arial" w:cs="Arial"/>
                <w:color w:val="000000"/>
                <w:sz w:val="20"/>
                <w:szCs w:val="20"/>
                <w:lang w:eastAsia="en-GB"/>
              </w:rPr>
            </w:pPr>
            <w:proofErr w:type="spellStart"/>
            <w:r w:rsidRPr="003C4C7A">
              <w:rPr>
                <w:rFonts w:ascii="Arial" w:eastAsia="Times New Roman" w:hAnsi="Arial" w:cs="Arial"/>
                <w:color w:val="000000"/>
                <w:sz w:val="20"/>
                <w:szCs w:val="20"/>
                <w:lang w:eastAsia="en-GB"/>
              </w:rPr>
              <w:t>Fagerstrom</w:t>
            </w:r>
            <w:proofErr w:type="spellEnd"/>
            <w:r w:rsidRPr="003C4C7A">
              <w:rPr>
                <w:rFonts w:ascii="Arial" w:eastAsia="Times New Roman" w:hAnsi="Arial" w:cs="Arial"/>
                <w:color w:val="000000"/>
                <w:sz w:val="20"/>
                <w:szCs w:val="20"/>
                <w:lang w:eastAsia="en-GB"/>
              </w:rPr>
              <w:t xml:space="preserve"> test for nicotine dependence</w:t>
            </w:r>
          </w:p>
        </w:tc>
      </w:tr>
      <w:tr w:rsidR="00D30423" w:rsidRPr="003C4C7A" w14:paraId="35EA3115" w14:textId="77777777" w:rsidTr="00756CDA">
        <w:trPr>
          <w:trHeight w:val="300"/>
        </w:trPr>
        <w:tc>
          <w:tcPr>
            <w:tcW w:w="796" w:type="pct"/>
          </w:tcPr>
          <w:p w14:paraId="58B5D36B"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27CA4E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67A3.00</w:t>
            </w:r>
          </w:p>
        </w:tc>
        <w:tc>
          <w:tcPr>
            <w:tcW w:w="3484" w:type="pct"/>
          </w:tcPr>
          <w:p w14:paraId="12CF4DD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Pregnancy smoking advice</w:t>
            </w:r>
          </w:p>
        </w:tc>
      </w:tr>
      <w:tr w:rsidR="00D30423" w:rsidRPr="003C4C7A" w14:paraId="03E092D5" w14:textId="77777777" w:rsidTr="00756CDA">
        <w:trPr>
          <w:trHeight w:val="300"/>
        </w:trPr>
        <w:tc>
          <w:tcPr>
            <w:tcW w:w="796" w:type="pct"/>
          </w:tcPr>
          <w:p w14:paraId="7469D5C2"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1B3A593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8B2B.00</w:t>
            </w:r>
          </w:p>
        </w:tc>
        <w:tc>
          <w:tcPr>
            <w:tcW w:w="3484" w:type="pct"/>
          </w:tcPr>
          <w:p w14:paraId="287DF9B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 replacement therapy</w:t>
            </w:r>
          </w:p>
        </w:tc>
      </w:tr>
      <w:tr w:rsidR="00D30423" w:rsidRPr="003C4C7A" w14:paraId="6D1B4386" w14:textId="77777777" w:rsidTr="00756CDA">
        <w:trPr>
          <w:trHeight w:val="300"/>
        </w:trPr>
        <w:tc>
          <w:tcPr>
            <w:tcW w:w="796" w:type="pct"/>
          </w:tcPr>
          <w:p w14:paraId="596DAA34"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F2768E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8B3f.00</w:t>
            </w:r>
          </w:p>
        </w:tc>
        <w:tc>
          <w:tcPr>
            <w:tcW w:w="3484" w:type="pct"/>
          </w:tcPr>
          <w:p w14:paraId="05F041D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 replacement therapy provided free</w:t>
            </w:r>
          </w:p>
        </w:tc>
      </w:tr>
      <w:tr w:rsidR="00D30423" w:rsidRPr="003C4C7A" w14:paraId="3CEB2EE1" w14:textId="77777777" w:rsidTr="00756CDA">
        <w:trPr>
          <w:trHeight w:val="300"/>
        </w:trPr>
        <w:tc>
          <w:tcPr>
            <w:tcW w:w="796" w:type="pct"/>
          </w:tcPr>
          <w:p w14:paraId="49FA6B22"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6ECD02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8BP3.00</w:t>
            </w:r>
          </w:p>
        </w:tc>
        <w:tc>
          <w:tcPr>
            <w:tcW w:w="3484" w:type="pct"/>
          </w:tcPr>
          <w:p w14:paraId="65F9D84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Over the counter nicotine replacement therapy</w:t>
            </w:r>
          </w:p>
        </w:tc>
      </w:tr>
      <w:tr w:rsidR="00D30423" w:rsidRPr="003C4C7A" w14:paraId="623DC3DE" w14:textId="77777777" w:rsidTr="00756CDA">
        <w:trPr>
          <w:trHeight w:val="300"/>
        </w:trPr>
        <w:tc>
          <w:tcPr>
            <w:tcW w:w="796" w:type="pct"/>
          </w:tcPr>
          <w:p w14:paraId="257236B8"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9AA078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8CAg.00</w:t>
            </w:r>
          </w:p>
        </w:tc>
        <w:tc>
          <w:tcPr>
            <w:tcW w:w="3484" w:type="pct"/>
          </w:tcPr>
          <w:p w14:paraId="7AEFF2A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cessation advice provided by community pharmacist</w:t>
            </w:r>
          </w:p>
        </w:tc>
      </w:tr>
      <w:tr w:rsidR="00D30423" w:rsidRPr="003C4C7A" w14:paraId="38F1CCCB" w14:textId="77777777" w:rsidTr="00756CDA">
        <w:trPr>
          <w:trHeight w:val="300"/>
        </w:trPr>
        <w:tc>
          <w:tcPr>
            <w:tcW w:w="796" w:type="pct"/>
          </w:tcPr>
          <w:p w14:paraId="76900093"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D72FAF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8CdB.00</w:t>
            </w:r>
          </w:p>
        </w:tc>
        <w:tc>
          <w:tcPr>
            <w:tcW w:w="3484" w:type="pct"/>
          </w:tcPr>
          <w:p w14:paraId="0F11CCF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Stop smoking service opportunity signposted</w:t>
            </w:r>
          </w:p>
        </w:tc>
      </w:tr>
      <w:tr w:rsidR="00D30423" w:rsidRPr="003C4C7A" w14:paraId="39DD6218" w14:textId="77777777" w:rsidTr="00756CDA">
        <w:trPr>
          <w:trHeight w:val="300"/>
        </w:trPr>
        <w:tc>
          <w:tcPr>
            <w:tcW w:w="796" w:type="pct"/>
          </w:tcPr>
          <w:p w14:paraId="2F4A5B25"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297544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8HBM.00</w:t>
            </w:r>
          </w:p>
        </w:tc>
        <w:tc>
          <w:tcPr>
            <w:tcW w:w="3484" w:type="pct"/>
          </w:tcPr>
          <w:p w14:paraId="1289570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Stop face to face follow-up</w:t>
            </w:r>
          </w:p>
        </w:tc>
      </w:tr>
      <w:tr w:rsidR="00D30423" w:rsidRPr="003C4C7A" w14:paraId="48E36153" w14:textId="77777777" w:rsidTr="00756CDA">
        <w:trPr>
          <w:trHeight w:val="300"/>
        </w:trPr>
        <w:tc>
          <w:tcPr>
            <w:tcW w:w="796" w:type="pct"/>
          </w:tcPr>
          <w:p w14:paraId="7D08FA6C"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C7BFAE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8HkQ.00</w:t>
            </w:r>
          </w:p>
        </w:tc>
        <w:tc>
          <w:tcPr>
            <w:tcW w:w="3484" w:type="pct"/>
          </w:tcPr>
          <w:p w14:paraId="1B55E29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Referral to NHS stop smoking service</w:t>
            </w:r>
          </w:p>
        </w:tc>
      </w:tr>
      <w:tr w:rsidR="00D30423" w:rsidRPr="003C4C7A" w14:paraId="203CDEBF" w14:textId="77777777" w:rsidTr="00756CDA">
        <w:trPr>
          <w:trHeight w:val="300"/>
        </w:trPr>
        <w:tc>
          <w:tcPr>
            <w:tcW w:w="796" w:type="pct"/>
          </w:tcPr>
          <w:p w14:paraId="56198125"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B7C5A0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8I2I.00</w:t>
            </w:r>
          </w:p>
        </w:tc>
        <w:tc>
          <w:tcPr>
            <w:tcW w:w="3484" w:type="pct"/>
          </w:tcPr>
          <w:p w14:paraId="5C96CCD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 replacement therapy contradicted</w:t>
            </w:r>
          </w:p>
        </w:tc>
      </w:tr>
      <w:tr w:rsidR="00D30423" w:rsidRPr="003C4C7A" w14:paraId="18E9F23E" w14:textId="77777777" w:rsidTr="00756CDA">
        <w:trPr>
          <w:trHeight w:val="300"/>
        </w:trPr>
        <w:tc>
          <w:tcPr>
            <w:tcW w:w="796" w:type="pct"/>
          </w:tcPr>
          <w:p w14:paraId="5A3A1748"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19C137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8I2J.00</w:t>
            </w:r>
          </w:p>
        </w:tc>
        <w:tc>
          <w:tcPr>
            <w:tcW w:w="3484" w:type="pct"/>
          </w:tcPr>
          <w:p w14:paraId="5BA30B0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Bupropion contradicted</w:t>
            </w:r>
          </w:p>
        </w:tc>
      </w:tr>
      <w:tr w:rsidR="00D30423" w:rsidRPr="003C4C7A" w14:paraId="7B75F856" w14:textId="77777777" w:rsidTr="00756CDA">
        <w:trPr>
          <w:trHeight w:val="300"/>
        </w:trPr>
        <w:tc>
          <w:tcPr>
            <w:tcW w:w="796" w:type="pct"/>
          </w:tcPr>
          <w:p w14:paraId="61FF0166"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EE58DD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8I39.00</w:t>
            </w:r>
          </w:p>
        </w:tc>
        <w:tc>
          <w:tcPr>
            <w:tcW w:w="3484" w:type="pct"/>
          </w:tcPr>
          <w:p w14:paraId="177EEDD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 replacement therapy refused</w:t>
            </w:r>
          </w:p>
        </w:tc>
      </w:tr>
      <w:tr w:rsidR="00D30423" w:rsidRPr="003C4C7A" w14:paraId="4FC2E5FD" w14:textId="77777777" w:rsidTr="00756CDA">
        <w:trPr>
          <w:trHeight w:val="300"/>
        </w:trPr>
        <w:tc>
          <w:tcPr>
            <w:tcW w:w="796" w:type="pct"/>
          </w:tcPr>
          <w:p w14:paraId="77C4E8C9"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823567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8I3M.00</w:t>
            </w:r>
          </w:p>
        </w:tc>
        <w:tc>
          <w:tcPr>
            <w:tcW w:w="3484" w:type="pct"/>
          </w:tcPr>
          <w:p w14:paraId="5EB7E46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Bupropion refused</w:t>
            </w:r>
          </w:p>
        </w:tc>
      </w:tr>
      <w:tr w:rsidR="00D30423" w:rsidRPr="003C4C7A" w14:paraId="2E01A420" w14:textId="77777777" w:rsidTr="00756CDA">
        <w:trPr>
          <w:trHeight w:val="300"/>
        </w:trPr>
        <w:tc>
          <w:tcPr>
            <w:tcW w:w="796" w:type="pct"/>
          </w:tcPr>
          <w:p w14:paraId="02FE0430"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5F360C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8I6H.00</w:t>
            </w:r>
          </w:p>
        </w:tc>
        <w:tc>
          <w:tcPr>
            <w:tcW w:w="3484" w:type="pct"/>
          </w:tcPr>
          <w:p w14:paraId="44D4AD1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review not indicated</w:t>
            </w:r>
          </w:p>
        </w:tc>
      </w:tr>
      <w:tr w:rsidR="00D30423" w:rsidRPr="003C4C7A" w14:paraId="70CBED98" w14:textId="77777777" w:rsidTr="00756CDA">
        <w:trPr>
          <w:trHeight w:val="300"/>
        </w:trPr>
        <w:tc>
          <w:tcPr>
            <w:tcW w:w="796" w:type="pct"/>
          </w:tcPr>
          <w:p w14:paraId="100225C3"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D6F5DE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8IAj.00</w:t>
            </w:r>
          </w:p>
        </w:tc>
        <w:tc>
          <w:tcPr>
            <w:tcW w:w="3484" w:type="pct"/>
          </w:tcPr>
          <w:p w14:paraId="7472BD0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cessation advice declined</w:t>
            </w:r>
          </w:p>
        </w:tc>
      </w:tr>
      <w:tr w:rsidR="00D30423" w:rsidRPr="003C4C7A" w14:paraId="78D2B07B" w14:textId="77777777" w:rsidTr="00756CDA">
        <w:trPr>
          <w:trHeight w:val="300"/>
        </w:trPr>
        <w:tc>
          <w:tcPr>
            <w:tcW w:w="796" w:type="pct"/>
          </w:tcPr>
          <w:p w14:paraId="5A66D7E1"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674AFB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8IEK.00</w:t>
            </w:r>
          </w:p>
        </w:tc>
        <w:tc>
          <w:tcPr>
            <w:tcW w:w="3484" w:type="pct"/>
          </w:tcPr>
          <w:p w14:paraId="3586360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cessation program declined</w:t>
            </w:r>
          </w:p>
        </w:tc>
      </w:tr>
      <w:tr w:rsidR="00D30423" w:rsidRPr="003C4C7A" w14:paraId="70487CF7" w14:textId="77777777" w:rsidTr="00756CDA">
        <w:trPr>
          <w:trHeight w:val="300"/>
        </w:trPr>
        <w:tc>
          <w:tcPr>
            <w:tcW w:w="796" w:type="pct"/>
          </w:tcPr>
          <w:p w14:paraId="45C96302"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9E8152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8IEM.00</w:t>
            </w:r>
          </w:p>
        </w:tc>
        <w:tc>
          <w:tcPr>
            <w:tcW w:w="3484" w:type="pct"/>
          </w:tcPr>
          <w:p w14:paraId="378123D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cessation drug therapy declined</w:t>
            </w:r>
          </w:p>
        </w:tc>
      </w:tr>
      <w:tr w:rsidR="00D30423" w:rsidRPr="003C4C7A" w14:paraId="1AC4AA1C" w14:textId="77777777" w:rsidTr="00756CDA">
        <w:trPr>
          <w:trHeight w:val="300"/>
        </w:trPr>
        <w:tc>
          <w:tcPr>
            <w:tcW w:w="796" w:type="pct"/>
          </w:tcPr>
          <w:p w14:paraId="27EF00B9"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16FB8FC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w:t>
            </w:r>
            <w:proofErr w:type="gramStart"/>
            <w:r w:rsidRPr="003C4C7A">
              <w:rPr>
                <w:rFonts w:ascii="Arial" w:eastAsia="Times New Roman" w:hAnsi="Arial" w:cs="Arial"/>
                <w:color w:val="000000"/>
                <w:sz w:val="20"/>
                <w:szCs w:val="20"/>
                <w:lang w:eastAsia="en-GB"/>
              </w:rPr>
              <w:t>hG..</w:t>
            </w:r>
            <w:proofErr w:type="gramEnd"/>
            <w:r w:rsidRPr="003C4C7A">
              <w:rPr>
                <w:rFonts w:ascii="Arial" w:eastAsia="Times New Roman" w:hAnsi="Arial" w:cs="Arial"/>
                <w:color w:val="000000"/>
                <w:sz w:val="20"/>
                <w:szCs w:val="20"/>
                <w:lang w:eastAsia="en-GB"/>
              </w:rPr>
              <w:t>00</w:t>
            </w:r>
          </w:p>
        </w:tc>
        <w:tc>
          <w:tcPr>
            <w:tcW w:w="3484" w:type="pct"/>
          </w:tcPr>
          <w:p w14:paraId="4BC68AB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Exception reporting: smoking quality indicators</w:t>
            </w:r>
          </w:p>
        </w:tc>
      </w:tr>
      <w:tr w:rsidR="00D30423" w:rsidRPr="003C4C7A" w14:paraId="1F891DC6" w14:textId="77777777" w:rsidTr="00756CDA">
        <w:trPr>
          <w:trHeight w:val="300"/>
        </w:trPr>
        <w:tc>
          <w:tcPr>
            <w:tcW w:w="796" w:type="pct"/>
          </w:tcPr>
          <w:p w14:paraId="05BEB1EB"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7FBC2B4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9hG0.00</w:t>
            </w:r>
          </w:p>
        </w:tc>
        <w:tc>
          <w:tcPr>
            <w:tcW w:w="3484" w:type="pct"/>
          </w:tcPr>
          <w:p w14:paraId="70D4673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Excepted from smoking quality indicators: Patient unsuitable</w:t>
            </w:r>
          </w:p>
        </w:tc>
      </w:tr>
      <w:tr w:rsidR="00D30423" w:rsidRPr="003C4C7A" w14:paraId="4D41B16E" w14:textId="77777777" w:rsidTr="00756CDA">
        <w:trPr>
          <w:trHeight w:val="300"/>
        </w:trPr>
        <w:tc>
          <w:tcPr>
            <w:tcW w:w="796" w:type="pct"/>
          </w:tcPr>
          <w:p w14:paraId="6A47F896"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618938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9hG1.00</w:t>
            </w:r>
          </w:p>
        </w:tc>
        <w:tc>
          <w:tcPr>
            <w:tcW w:w="3484" w:type="pct"/>
          </w:tcPr>
          <w:p w14:paraId="57E026E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Excepted from smoking quality indicators: Informed dissent</w:t>
            </w:r>
          </w:p>
        </w:tc>
      </w:tr>
      <w:tr w:rsidR="00D30423" w:rsidRPr="003C4C7A" w14:paraId="73CDFD11" w14:textId="77777777" w:rsidTr="00756CDA">
        <w:trPr>
          <w:trHeight w:val="300"/>
        </w:trPr>
        <w:tc>
          <w:tcPr>
            <w:tcW w:w="796" w:type="pct"/>
          </w:tcPr>
          <w:p w14:paraId="6C409B4E"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592F11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9kc0.00</w:t>
            </w:r>
          </w:p>
        </w:tc>
        <w:tc>
          <w:tcPr>
            <w:tcW w:w="3484" w:type="pct"/>
          </w:tcPr>
          <w:p w14:paraId="71375BE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cessation monitor template completed – enhanced service administrator</w:t>
            </w:r>
          </w:p>
        </w:tc>
      </w:tr>
      <w:tr w:rsidR="00D30423" w:rsidRPr="003C4C7A" w14:paraId="1C86CF2C" w14:textId="77777777" w:rsidTr="00756CDA">
        <w:trPr>
          <w:trHeight w:val="300"/>
        </w:trPr>
        <w:tc>
          <w:tcPr>
            <w:tcW w:w="796" w:type="pct"/>
          </w:tcPr>
          <w:p w14:paraId="40726618"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7FC3765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w:t>
            </w:r>
            <w:proofErr w:type="gramStart"/>
            <w:r w:rsidRPr="003C4C7A">
              <w:rPr>
                <w:rFonts w:ascii="Arial" w:eastAsia="Times New Roman" w:hAnsi="Arial" w:cs="Arial"/>
                <w:color w:val="000000"/>
                <w:sz w:val="20"/>
                <w:szCs w:val="20"/>
                <w:lang w:eastAsia="en-GB"/>
              </w:rPr>
              <w:t>ko..</w:t>
            </w:r>
            <w:proofErr w:type="gramEnd"/>
            <w:r w:rsidRPr="003C4C7A">
              <w:rPr>
                <w:rFonts w:ascii="Arial" w:eastAsia="Times New Roman" w:hAnsi="Arial" w:cs="Arial"/>
                <w:color w:val="000000"/>
                <w:sz w:val="20"/>
                <w:szCs w:val="20"/>
                <w:lang w:eastAsia="en-GB"/>
              </w:rPr>
              <w:t>00</w:t>
            </w:r>
          </w:p>
        </w:tc>
        <w:tc>
          <w:tcPr>
            <w:tcW w:w="3484" w:type="pct"/>
          </w:tcPr>
          <w:p w14:paraId="08A0D13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Current smoker annual review – enhanced service administrator</w:t>
            </w:r>
          </w:p>
        </w:tc>
      </w:tr>
      <w:tr w:rsidR="00D30423" w:rsidRPr="003C4C7A" w14:paraId="66E83FD0" w14:textId="77777777" w:rsidTr="00756CDA">
        <w:trPr>
          <w:trHeight w:val="300"/>
        </w:trPr>
        <w:tc>
          <w:tcPr>
            <w:tcW w:w="796" w:type="pct"/>
          </w:tcPr>
          <w:p w14:paraId="7AC69A8E"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024360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9N2k.00</w:t>
            </w:r>
          </w:p>
        </w:tc>
        <w:tc>
          <w:tcPr>
            <w:tcW w:w="3484" w:type="pct"/>
          </w:tcPr>
          <w:p w14:paraId="783A129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Seen by smoking cessation advisor</w:t>
            </w:r>
          </w:p>
        </w:tc>
      </w:tr>
      <w:tr w:rsidR="00D30423" w:rsidRPr="003C4C7A" w14:paraId="0AA147E7" w14:textId="77777777" w:rsidTr="00756CDA">
        <w:trPr>
          <w:trHeight w:val="300"/>
        </w:trPr>
        <w:tc>
          <w:tcPr>
            <w:tcW w:w="796" w:type="pct"/>
          </w:tcPr>
          <w:p w14:paraId="76E4EC4B"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74A025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9N4M.00</w:t>
            </w:r>
          </w:p>
        </w:tc>
        <w:tc>
          <w:tcPr>
            <w:tcW w:w="3484" w:type="pct"/>
          </w:tcPr>
          <w:p w14:paraId="7D49933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DNA – did not attend smoking cessation clinic</w:t>
            </w:r>
          </w:p>
        </w:tc>
      </w:tr>
      <w:tr w:rsidR="00D30423" w:rsidRPr="003C4C7A" w14:paraId="47834D13" w14:textId="77777777" w:rsidTr="00756CDA">
        <w:trPr>
          <w:trHeight w:val="300"/>
        </w:trPr>
        <w:tc>
          <w:tcPr>
            <w:tcW w:w="796" w:type="pct"/>
          </w:tcPr>
          <w:p w14:paraId="68500EE8"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258B7A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9Ndg.00</w:t>
            </w:r>
          </w:p>
        </w:tc>
        <w:tc>
          <w:tcPr>
            <w:tcW w:w="3484" w:type="pct"/>
          </w:tcPr>
          <w:p w14:paraId="0089F4D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Declined consent for follow-up by smoking cessation team</w:t>
            </w:r>
          </w:p>
        </w:tc>
      </w:tr>
      <w:tr w:rsidR="00D30423" w:rsidRPr="003C4C7A" w14:paraId="21D55FCE" w14:textId="77777777" w:rsidTr="00756CDA">
        <w:trPr>
          <w:trHeight w:val="300"/>
        </w:trPr>
        <w:tc>
          <w:tcPr>
            <w:tcW w:w="796" w:type="pct"/>
          </w:tcPr>
          <w:p w14:paraId="1330B1BD"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E1F6AD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9NdV.00</w:t>
            </w:r>
          </w:p>
        </w:tc>
        <w:tc>
          <w:tcPr>
            <w:tcW w:w="3484" w:type="pct"/>
          </w:tcPr>
          <w:p w14:paraId="26518E8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Consent given follow-up after smoking cessation intervention</w:t>
            </w:r>
          </w:p>
        </w:tc>
      </w:tr>
      <w:tr w:rsidR="00D30423" w:rsidRPr="003C4C7A" w14:paraId="433AC79F" w14:textId="77777777" w:rsidTr="00756CDA">
        <w:trPr>
          <w:trHeight w:val="300"/>
        </w:trPr>
        <w:tc>
          <w:tcPr>
            <w:tcW w:w="796" w:type="pct"/>
          </w:tcPr>
          <w:p w14:paraId="11C9335C"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EC41BD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9NdW.00</w:t>
            </w:r>
          </w:p>
        </w:tc>
        <w:tc>
          <w:tcPr>
            <w:tcW w:w="3484" w:type="pct"/>
          </w:tcPr>
          <w:p w14:paraId="746E36D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Consent given for smoking cessation data sharing</w:t>
            </w:r>
          </w:p>
        </w:tc>
      </w:tr>
      <w:tr w:rsidR="00D30423" w:rsidRPr="003C4C7A" w14:paraId="791E7A12" w14:textId="77777777" w:rsidTr="00756CDA">
        <w:trPr>
          <w:trHeight w:val="300"/>
        </w:trPr>
        <w:tc>
          <w:tcPr>
            <w:tcW w:w="796" w:type="pct"/>
          </w:tcPr>
          <w:p w14:paraId="4108FFCB"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1149F13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9NdY.00</w:t>
            </w:r>
          </w:p>
        </w:tc>
        <w:tc>
          <w:tcPr>
            <w:tcW w:w="3484" w:type="pct"/>
          </w:tcPr>
          <w:p w14:paraId="5CB7254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Declined consultation follow-up evaluation after smoking cessation intervention</w:t>
            </w:r>
          </w:p>
        </w:tc>
      </w:tr>
      <w:tr w:rsidR="00D30423" w:rsidRPr="003C4C7A" w14:paraId="7F8B5A8B" w14:textId="77777777" w:rsidTr="00756CDA">
        <w:trPr>
          <w:trHeight w:val="300"/>
        </w:trPr>
        <w:tc>
          <w:tcPr>
            <w:tcW w:w="796" w:type="pct"/>
          </w:tcPr>
          <w:p w14:paraId="213DFDDA"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2404AA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9NdZ.00</w:t>
            </w:r>
          </w:p>
        </w:tc>
        <w:tc>
          <w:tcPr>
            <w:tcW w:w="3484" w:type="pct"/>
          </w:tcPr>
          <w:p w14:paraId="577D5DF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Declined consent for smoking cessation data sharing</w:t>
            </w:r>
          </w:p>
        </w:tc>
      </w:tr>
      <w:tr w:rsidR="00D30423" w:rsidRPr="003C4C7A" w14:paraId="05EFCE39" w14:textId="77777777" w:rsidTr="00756CDA">
        <w:trPr>
          <w:trHeight w:val="300"/>
        </w:trPr>
        <w:tc>
          <w:tcPr>
            <w:tcW w:w="796" w:type="pct"/>
          </w:tcPr>
          <w:p w14:paraId="201D8A13"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846ACE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9NS02</w:t>
            </w:r>
          </w:p>
        </w:tc>
        <w:tc>
          <w:tcPr>
            <w:tcW w:w="3484" w:type="pct"/>
          </w:tcPr>
          <w:p w14:paraId="3A63137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Referral for smoking cessation service offered </w:t>
            </w:r>
          </w:p>
        </w:tc>
      </w:tr>
      <w:tr w:rsidR="00D30423" w:rsidRPr="003C4C7A" w14:paraId="4F2EDCA1" w14:textId="77777777" w:rsidTr="00756CDA">
        <w:trPr>
          <w:trHeight w:val="300"/>
        </w:trPr>
        <w:tc>
          <w:tcPr>
            <w:tcW w:w="796" w:type="pct"/>
          </w:tcPr>
          <w:p w14:paraId="5BC72770"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240DF8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9kc..00</w:t>
            </w:r>
          </w:p>
        </w:tc>
        <w:tc>
          <w:tcPr>
            <w:tcW w:w="3484" w:type="pct"/>
          </w:tcPr>
          <w:p w14:paraId="0DCB66A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cessation – advanced services administration</w:t>
            </w:r>
          </w:p>
        </w:tc>
      </w:tr>
      <w:tr w:rsidR="00D30423" w:rsidRPr="003C4C7A" w14:paraId="3E401DC0" w14:textId="77777777" w:rsidTr="00756CDA">
        <w:trPr>
          <w:trHeight w:val="300"/>
        </w:trPr>
        <w:tc>
          <w:tcPr>
            <w:tcW w:w="796" w:type="pct"/>
          </w:tcPr>
          <w:p w14:paraId="53D2FEE7"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089CBC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1372.11</w:t>
            </w:r>
          </w:p>
        </w:tc>
        <w:tc>
          <w:tcPr>
            <w:tcW w:w="3484" w:type="pct"/>
          </w:tcPr>
          <w:p w14:paraId="215B14F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Occasional smoker</w:t>
            </w:r>
          </w:p>
        </w:tc>
      </w:tr>
      <w:tr w:rsidR="00D30423" w:rsidRPr="003C4C7A" w14:paraId="19668D27" w14:textId="77777777" w:rsidTr="00756CDA">
        <w:trPr>
          <w:trHeight w:val="300"/>
        </w:trPr>
        <w:tc>
          <w:tcPr>
            <w:tcW w:w="796" w:type="pct"/>
          </w:tcPr>
          <w:p w14:paraId="3CC2164F"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7CDE9A1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1372.00</w:t>
            </w:r>
          </w:p>
        </w:tc>
        <w:tc>
          <w:tcPr>
            <w:tcW w:w="3484" w:type="pct"/>
          </w:tcPr>
          <w:p w14:paraId="02C9F91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Trivial smoker - &lt; 1 cig/day</w:t>
            </w:r>
          </w:p>
        </w:tc>
      </w:tr>
      <w:tr w:rsidR="00D30423" w:rsidRPr="003C4C7A" w14:paraId="75051D5B" w14:textId="77777777" w:rsidTr="00756CDA">
        <w:trPr>
          <w:trHeight w:val="300"/>
        </w:trPr>
        <w:tc>
          <w:tcPr>
            <w:tcW w:w="796" w:type="pct"/>
          </w:tcPr>
          <w:p w14:paraId="0E41CCD1"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D5B288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1373.00</w:t>
            </w:r>
          </w:p>
        </w:tc>
        <w:tc>
          <w:tcPr>
            <w:tcW w:w="3484" w:type="pct"/>
          </w:tcPr>
          <w:p w14:paraId="7D2E51C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Light smoker – 1-9 cigs/day</w:t>
            </w:r>
          </w:p>
        </w:tc>
      </w:tr>
      <w:tr w:rsidR="00D30423" w:rsidRPr="003C4C7A" w14:paraId="0E59B3DF" w14:textId="77777777" w:rsidTr="00756CDA">
        <w:trPr>
          <w:trHeight w:val="300"/>
        </w:trPr>
        <w:tc>
          <w:tcPr>
            <w:tcW w:w="796" w:type="pct"/>
          </w:tcPr>
          <w:p w14:paraId="60441DDF"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03AF0E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1374.00</w:t>
            </w:r>
          </w:p>
        </w:tc>
        <w:tc>
          <w:tcPr>
            <w:tcW w:w="3484" w:type="pct"/>
          </w:tcPr>
          <w:p w14:paraId="6039395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Moderate smoker – 10-19 cigs/day</w:t>
            </w:r>
          </w:p>
        </w:tc>
      </w:tr>
      <w:tr w:rsidR="00D30423" w:rsidRPr="003C4C7A" w14:paraId="55038AD2" w14:textId="77777777" w:rsidTr="00756CDA">
        <w:trPr>
          <w:trHeight w:val="300"/>
        </w:trPr>
        <w:tc>
          <w:tcPr>
            <w:tcW w:w="796" w:type="pct"/>
          </w:tcPr>
          <w:p w14:paraId="22562FC1"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F72CC5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1375.00</w:t>
            </w:r>
          </w:p>
        </w:tc>
        <w:tc>
          <w:tcPr>
            <w:tcW w:w="3484" w:type="pct"/>
          </w:tcPr>
          <w:p w14:paraId="5216F00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Heavy smoker – 20-39 cigs/day</w:t>
            </w:r>
          </w:p>
        </w:tc>
      </w:tr>
      <w:tr w:rsidR="00D30423" w:rsidRPr="003C4C7A" w14:paraId="2F765E20" w14:textId="77777777" w:rsidTr="00756CDA">
        <w:trPr>
          <w:trHeight w:val="300"/>
        </w:trPr>
        <w:tc>
          <w:tcPr>
            <w:tcW w:w="796" w:type="pct"/>
          </w:tcPr>
          <w:p w14:paraId="03F1764E"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15443E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1376.00</w:t>
            </w:r>
          </w:p>
        </w:tc>
        <w:tc>
          <w:tcPr>
            <w:tcW w:w="3484" w:type="pct"/>
          </w:tcPr>
          <w:p w14:paraId="78BE169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Very heavy smoker – 40+cigs/d</w:t>
            </w:r>
          </w:p>
        </w:tc>
      </w:tr>
      <w:tr w:rsidR="00D30423" w:rsidRPr="003C4C7A" w14:paraId="0D27CA17" w14:textId="77777777" w:rsidTr="00756CDA">
        <w:trPr>
          <w:trHeight w:val="300"/>
        </w:trPr>
        <w:tc>
          <w:tcPr>
            <w:tcW w:w="796" w:type="pct"/>
          </w:tcPr>
          <w:p w14:paraId="6B05CA6A"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83327B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137..00</w:t>
            </w:r>
          </w:p>
        </w:tc>
        <w:tc>
          <w:tcPr>
            <w:tcW w:w="3484" w:type="pct"/>
          </w:tcPr>
          <w:p w14:paraId="3D875DD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Tobacco consumption (value &gt;1)</w:t>
            </w:r>
          </w:p>
        </w:tc>
      </w:tr>
      <w:tr w:rsidR="00D30423" w:rsidRPr="003C4C7A" w14:paraId="1AD8223F" w14:textId="77777777" w:rsidTr="00756CDA">
        <w:trPr>
          <w:trHeight w:val="300"/>
        </w:trPr>
        <w:tc>
          <w:tcPr>
            <w:tcW w:w="796" w:type="pct"/>
          </w:tcPr>
          <w:p w14:paraId="4A8084AF"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F6F0D7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137a.00</w:t>
            </w:r>
          </w:p>
        </w:tc>
        <w:tc>
          <w:tcPr>
            <w:tcW w:w="3484" w:type="pct"/>
          </w:tcPr>
          <w:p w14:paraId="226514B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Pipe tobacco consumption</w:t>
            </w:r>
          </w:p>
        </w:tc>
      </w:tr>
      <w:tr w:rsidR="00D30423" w:rsidRPr="003C4C7A" w14:paraId="5753AE1B" w14:textId="77777777" w:rsidTr="00756CDA">
        <w:trPr>
          <w:trHeight w:val="300"/>
        </w:trPr>
        <w:tc>
          <w:tcPr>
            <w:tcW w:w="796" w:type="pct"/>
          </w:tcPr>
          <w:p w14:paraId="70A69118"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119272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137b.00</w:t>
            </w:r>
          </w:p>
        </w:tc>
        <w:tc>
          <w:tcPr>
            <w:tcW w:w="3484" w:type="pct"/>
          </w:tcPr>
          <w:p w14:paraId="7CFED58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Ready to stop smoking</w:t>
            </w:r>
          </w:p>
        </w:tc>
      </w:tr>
      <w:tr w:rsidR="00D30423" w:rsidRPr="003C4C7A" w14:paraId="5FFEBD37" w14:textId="77777777" w:rsidTr="00756CDA">
        <w:trPr>
          <w:trHeight w:val="300"/>
        </w:trPr>
        <w:tc>
          <w:tcPr>
            <w:tcW w:w="796" w:type="pct"/>
          </w:tcPr>
          <w:p w14:paraId="404B3606"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064537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137c.00</w:t>
            </w:r>
          </w:p>
        </w:tc>
        <w:tc>
          <w:tcPr>
            <w:tcW w:w="3484" w:type="pct"/>
          </w:tcPr>
          <w:p w14:paraId="43E269B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Thinking about stopping smoking</w:t>
            </w:r>
          </w:p>
        </w:tc>
      </w:tr>
      <w:tr w:rsidR="00D30423" w:rsidRPr="003C4C7A" w14:paraId="6C2F70F4" w14:textId="77777777" w:rsidTr="00756CDA">
        <w:trPr>
          <w:trHeight w:val="300"/>
        </w:trPr>
        <w:tc>
          <w:tcPr>
            <w:tcW w:w="796" w:type="pct"/>
          </w:tcPr>
          <w:p w14:paraId="4AADCD1B"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8A274C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137C.00</w:t>
            </w:r>
          </w:p>
        </w:tc>
        <w:tc>
          <w:tcPr>
            <w:tcW w:w="3484" w:type="pct"/>
          </w:tcPr>
          <w:p w14:paraId="5B65D1D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Keeps trying to stop smoking</w:t>
            </w:r>
          </w:p>
        </w:tc>
      </w:tr>
      <w:tr w:rsidR="00D30423" w:rsidRPr="003C4C7A" w14:paraId="2805DDC9" w14:textId="77777777" w:rsidTr="00756CDA">
        <w:trPr>
          <w:trHeight w:val="300"/>
        </w:trPr>
        <w:tc>
          <w:tcPr>
            <w:tcW w:w="796" w:type="pct"/>
          </w:tcPr>
          <w:p w14:paraId="730D30A8"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C108C2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137d.00</w:t>
            </w:r>
          </w:p>
        </w:tc>
        <w:tc>
          <w:tcPr>
            <w:tcW w:w="3484" w:type="pct"/>
          </w:tcPr>
          <w:p w14:paraId="01DD760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Not interesting in stopping smoking</w:t>
            </w:r>
          </w:p>
        </w:tc>
      </w:tr>
      <w:tr w:rsidR="00D30423" w:rsidRPr="003C4C7A" w14:paraId="11BB3F62" w14:textId="77777777" w:rsidTr="00756CDA">
        <w:trPr>
          <w:trHeight w:val="300"/>
        </w:trPr>
        <w:tc>
          <w:tcPr>
            <w:tcW w:w="796" w:type="pct"/>
          </w:tcPr>
          <w:p w14:paraId="041A2970"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7AB467C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137D.00</w:t>
            </w:r>
          </w:p>
        </w:tc>
        <w:tc>
          <w:tcPr>
            <w:tcW w:w="3484" w:type="pct"/>
          </w:tcPr>
          <w:p w14:paraId="75FD4E8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Admitted tobacco cons untrue?</w:t>
            </w:r>
          </w:p>
        </w:tc>
      </w:tr>
      <w:tr w:rsidR="00D30423" w:rsidRPr="003C4C7A" w14:paraId="08E4B1E2" w14:textId="77777777" w:rsidTr="00756CDA">
        <w:trPr>
          <w:trHeight w:val="300"/>
        </w:trPr>
        <w:tc>
          <w:tcPr>
            <w:tcW w:w="796" w:type="pct"/>
          </w:tcPr>
          <w:p w14:paraId="577B4314"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EC9441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137E.00</w:t>
            </w:r>
          </w:p>
        </w:tc>
        <w:tc>
          <w:tcPr>
            <w:tcW w:w="3484" w:type="pct"/>
          </w:tcPr>
          <w:p w14:paraId="7A46CAF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Tobacco consumption unknown</w:t>
            </w:r>
          </w:p>
        </w:tc>
      </w:tr>
      <w:tr w:rsidR="00D30423" w:rsidRPr="003C4C7A" w14:paraId="153A1420" w14:textId="77777777" w:rsidTr="00756CDA">
        <w:trPr>
          <w:trHeight w:val="300"/>
        </w:trPr>
        <w:tc>
          <w:tcPr>
            <w:tcW w:w="796" w:type="pct"/>
          </w:tcPr>
          <w:p w14:paraId="4888EA44"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790114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137f.00</w:t>
            </w:r>
          </w:p>
        </w:tc>
        <w:tc>
          <w:tcPr>
            <w:tcW w:w="3484" w:type="pct"/>
          </w:tcPr>
          <w:p w14:paraId="7CF31A0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Reason for restarting smoking</w:t>
            </w:r>
          </w:p>
        </w:tc>
      </w:tr>
      <w:tr w:rsidR="00D30423" w:rsidRPr="003C4C7A" w14:paraId="456D3B4B" w14:textId="77777777" w:rsidTr="00756CDA">
        <w:trPr>
          <w:trHeight w:val="300"/>
        </w:trPr>
        <w:tc>
          <w:tcPr>
            <w:tcW w:w="796" w:type="pct"/>
          </w:tcPr>
          <w:p w14:paraId="7022CF16"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26F796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137g.00</w:t>
            </w:r>
          </w:p>
        </w:tc>
        <w:tc>
          <w:tcPr>
            <w:tcW w:w="3484" w:type="pct"/>
          </w:tcPr>
          <w:p w14:paraId="09921CF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Cigarette pack years (value &gt; 1)</w:t>
            </w:r>
          </w:p>
        </w:tc>
      </w:tr>
      <w:tr w:rsidR="00D30423" w:rsidRPr="003C4C7A" w14:paraId="73580A8F" w14:textId="77777777" w:rsidTr="00756CDA">
        <w:trPr>
          <w:trHeight w:val="300"/>
        </w:trPr>
        <w:tc>
          <w:tcPr>
            <w:tcW w:w="796" w:type="pct"/>
          </w:tcPr>
          <w:p w14:paraId="0A8892BE"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47239C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137G.00</w:t>
            </w:r>
          </w:p>
        </w:tc>
        <w:tc>
          <w:tcPr>
            <w:tcW w:w="3484" w:type="pct"/>
          </w:tcPr>
          <w:p w14:paraId="1D20187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Trying to give up smoking</w:t>
            </w:r>
          </w:p>
        </w:tc>
      </w:tr>
      <w:tr w:rsidR="00D30423" w:rsidRPr="003C4C7A" w14:paraId="0F53618C" w14:textId="77777777" w:rsidTr="00756CDA">
        <w:trPr>
          <w:trHeight w:val="300"/>
        </w:trPr>
        <w:tc>
          <w:tcPr>
            <w:tcW w:w="796" w:type="pct"/>
          </w:tcPr>
          <w:p w14:paraId="139A1506"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1925517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137h.00</w:t>
            </w:r>
          </w:p>
        </w:tc>
        <w:tc>
          <w:tcPr>
            <w:tcW w:w="3484" w:type="pct"/>
          </w:tcPr>
          <w:p w14:paraId="47B1E96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Minutes from waking to first tobacco consumption</w:t>
            </w:r>
          </w:p>
        </w:tc>
      </w:tr>
      <w:tr w:rsidR="00D30423" w:rsidRPr="003C4C7A" w14:paraId="620A719B" w14:textId="77777777" w:rsidTr="00756CDA">
        <w:trPr>
          <w:trHeight w:val="300"/>
        </w:trPr>
        <w:tc>
          <w:tcPr>
            <w:tcW w:w="796" w:type="pct"/>
          </w:tcPr>
          <w:p w14:paraId="0CD1DE87"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A528A0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137H.00</w:t>
            </w:r>
          </w:p>
        </w:tc>
        <w:tc>
          <w:tcPr>
            <w:tcW w:w="3484" w:type="pct"/>
          </w:tcPr>
          <w:p w14:paraId="7B86161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Pipe smoker</w:t>
            </w:r>
          </w:p>
        </w:tc>
      </w:tr>
      <w:tr w:rsidR="00D30423" w:rsidRPr="003C4C7A" w14:paraId="7F9BD3CF" w14:textId="77777777" w:rsidTr="00756CDA">
        <w:trPr>
          <w:trHeight w:val="300"/>
        </w:trPr>
        <w:tc>
          <w:tcPr>
            <w:tcW w:w="796" w:type="pct"/>
          </w:tcPr>
          <w:p w14:paraId="45B52DE3"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2AE2A7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137J.00</w:t>
            </w:r>
          </w:p>
        </w:tc>
        <w:tc>
          <w:tcPr>
            <w:tcW w:w="3484" w:type="pct"/>
          </w:tcPr>
          <w:p w14:paraId="7EA0F31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Cigar smoker</w:t>
            </w:r>
          </w:p>
        </w:tc>
      </w:tr>
      <w:tr w:rsidR="00D30423" w:rsidRPr="003C4C7A" w14:paraId="6D4E7EBF" w14:textId="77777777" w:rsidTr="00756CDA">
        <w:trPr>
          <w:trHeight w:val="300"/>
        </w:trPr>
        <w:tc>
          <w:tcPr>
            <w:tcW w:w="796" w:type="pct"/>
          </w:tcPr>
          <w:p w14:paraId="1819AD9A"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C25BB1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137m.00</w:t>
            </w:r>
          </w:p>
        </w:tc>
        <w:tc>
          <w:tcPr>
            <w:tcW w:w="3484" w:type="pct"/>
          </w:tcPr>
          <w:p w14:paraId="3E8772D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Failed attempt to stop smoking</w:t>
            </w:r>
          </w:p>
        </w:tc>
      </w:tr>
      <w:tr w:rsidR="00D30423" w:rsidRPr="003C4C7A" w14:paraId="1ED189A7" w14:textId="77777777" w:rsidTr="00756CDA">
        <w:trPr>
          <w:trHeight w:val="300"/>
        </w:trPr>
        <w:tc>
          <w:tcPr>
            <w:tcW w:w="796" w:type="pct"/>
          </w:tcPr>
          <w:p w14:paraId="776145E4"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9C33A3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137M.00</w:t>
            </w:r>
          </w:p>
        </w:tc>
        <w:tc>
          <w:tcPr>
            <w:tcW w:w="3484" w:type="pct"/>
          </w:tcPr>
          <w:p w14:paraId="019DD3C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Rolls own cigarettes</w:t>
            </w:r>
          </w:p>
        </w:tc>
      </w:tr>
      <w:tr w:rsidR="00D30423" w:rsidRPr="003C4C7A" w14:paraId="0E7DB283" w14:textId="77777777" w:rsidTr="00756CDA">
        <w:trPr>
          <w:trHeight w:val="300"/>
        </w:trPr>
        <w:tc>
          <w:tcPr>
            <w:tcW w:w="796" w:type="pct"/>
          </w:tcPr>
          <w:p w14:paraId="679A8CC8"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F17B41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137P.00</w:t>
            </w:r>
          </w:p>
        </w:tc>
        <w:tc>
          <w:tcPr>
            <w:tcW w:w="3484" w:type="pct"/>
          </w:tcPr>
          <w:p w14:paraId="3B64362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Cigarette smoker</w:t>
            </w:r>
          </w:p>
        </w:tc>
      </w:tr>
      <w:tr w:rsidR="00D30423" w:rsidRPr="003C4C7A" w14:paraId="0C3C0CB5" w14:textId="77777777" w:rsidTr="00756CDA">
        <w:trPr>
          <w:trHeight w:val="300"/>
        </w:trPr>
        <w:tc>
          <w:tcPr>
            <w:tcW w:w="796" w:type="pct"/>
          </w:tcPr>
          <w:p w14:paraId="0735FE3F"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D67624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137R.00</w:t>
            </w:r>
          </w:p>
        </w:tc>
        <w:tc>
          <w:tcPr>
            <w:tcW w:w="3484" w:type="pct"/>
          </w:tcPr>
          <w:p w14:paraId="4231D16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Current smoker</w:t>
            </w:r>
          </w:p>
        </w:tc>
      </w:tr>
      <w:tr w:rsidR="00D30423" w:rsidRPr="003C4C7A" w14:paraId="22EACA85" w14:textId="77777777" w:rsidTr="00756CDA">
        <w:trPr>
          <w:trHeight w:val="300"/>
        </w:trPr>
        <w:tc>
          <w:tcPr>
            <w:tcW w:w="796" w:type="pct"/>
          </w:tcPr>
          <w:p w14:paraId="76C02184"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3D2B3C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137V.00</w:t>
            </w:r>
          </w:p>
        </w:tc>
        <w:tc>
          <w:tcPr>
            <w:tcW w:w="3484" w:type="pct"/>
          </w:tcPr>
          <w:p w14:paraId="05477F4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reduced</w:t>
            </w:r>
          </w:p>
        </w:tc>
      </w:tr>
      <w:tr w:rsidR="00D30423" w:rsidRPr="003C4C7A" w14:paraId="16F8E83A" w14:textId="77777777" w:rsidTr="00756CDA">
        <w:trPr>
          <w:trHeight w:val="300"/>
        </w:trPr>
        <w:tc>
          <w:tcPr>
            <w:tcW w:w="796" w:type="pct"/>
          </w:tcPr>
          <w:p w14:paraId="2468103B"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7437EF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137X.00</w:t>
            </w:r>
          </w:p>
        </w:tc>
        <w:tc>
          <w:tcPr>
            <w:tcW w:w="3484" w:type="pct"/>
          </w:tcPr>
          <w:p w14:paraId="036A101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Cigarette consumption</w:t>
            </w:r>
          </w:p>
        </w:tc>
      </w:tr>
      <w:tr w:rsidR="00D30423" w:rsidRPr="003C4C7A" w14:paraId="044E434C" w14:textId="77777777" w:rsidTr="00756CDA">
        <w:trPr>
          <w:trHeight w:val="300"/>
        </w:trPr>
        <w:tc>
          <w:tcPr>
            <w:tcW w:w="796" w:type="pct"/>
          </w:tcPr>
          <w:p w14:paraId="65F1BBAE"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5B9EE6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137Y.00</w:t>
            </w:r>
          </w:p>
        </w:tc>
        <w:tc>
          <w:tcPr>
            <w:tcW w:w="3484" w:type="pct"/>
          </w:tcPr>
          <w:p w14:paraId="48FBF0B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Cigar consumption</w:t>
            </w:r>
          </w:p>
        </w:tc>
      </w:tr>
      <w:tr w:rsidR="00D30423" w:rsidRPr="003C4C7A" w14:paraId="3760FB5C" w14:textId="77777777" w:rsidTr="00756CDA">
        <w:trPr>
          <w:trHeight w:val="300"/>
        </w:trPr>
        <w:tc>
          <w:tcPr>
            <w:tcW w:w="796" w:type="pct"/>
          </w:tcPr>
          <w:p w14:paraId="49787188"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CA84DB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137Z.00</w:t>
            </w:r>
          </w:p>
        </w:tc>
        <w:tc>
          <w:tcPr>
            <w:tcW w:w="3484" w:type="pct"/>
          </w:tcPr>
          <w:p w14:paraId="4FBA411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Tobacco consumption NOS (value &gt; 1)</w:t>
            </w:r>
          </w:p>
        </w:tc>
      </w:tr>
      <w:tr w:rsidR="00D30423" w:rsidRPr="003C4C7A" w14:paraId="189B11AD" w14:textId="77777777" w:rsidTr="00756CDA">
        <w:trPr>
          <w:trHeight w:val="300"/>
        </w:trPr>
        <w:tc>
          <w:tcPr>
            <w:tcW w:w="796" w:type="pct"/>
          </w:tcPr>
          <w:p w14:paraId="1E97BBA3"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E060D1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6791.00</w:t>
            </w:r>
          </w:p>
        </w:tc>
        <w:tc>
          <w:tcPr>
            <w:tcW w:w="3484" w:type="pct"/>
          </w:tcPr>
          <w:p w14:paraId="09302F8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Health education – smoking</w:t>
            </w:r>
          </w:p>
        </w:tc>
      </w:tr>
      <w:tr w:rsidR="00D30423" w:rsidRPr="003C4C7A" w14:paraId="06491B21" w14:textId="77777777" w:rsidTr="00756CDA">
        <w:trPr>
          <w:trHeight w:val="300"/>
        </w:trPr>
        <w:tc>
          <w:tcPr>
            <w:tcW w:w="796" w:type="pct"/>
          </w:tcPr>
          <w:p w14:paraId="1001DAF7"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239E34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67910</w:t>
            </w:r>
          </w:p>
        </w:tc>
        <w:tc>
          <w:tcPr>
            <w:tcW w:w="3484" w:type="pct"/>
          </w:tcPr>
          <w:p w14:paraId="71D1522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Health education – parental smoking</w:t>
            </w:r>
          </w:p>
        </w:tc>
      </w:tr>
      <w:tr w:rsidR="00D30423" w:rsidRPr="003C4C7A" w14:paraId="10B032A1" w14:textId="77777777" w:rsidTr="00756CDA">
        <w:trPr>
          <w:trHeight w:val="300"/>
        </w:trPr>
        <w:tc>
          <w:tcPr>
            <w:tcW w:w="796" w:type="pct"/>
          </w:tcPr>
          <w:p w14:paraId="3DA271C4"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1BF34F9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8H7i.00</w:t>
            </w:r>
          </w:p>
        </w:tc>
        <w:tc>
          <w:tcPr>
            <w:tcW w:w="3484" w:type="pct"/>
          </w:tcPr>
          <w:p w14:paraId="603FF53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Referral to smoking cessation advisor</w:t>
            </w:r>
          </w:p>
        </w:tc>
      </w:tr>
      <w:tr w:rsidR="00D30423" w:rsidRPr="003C4C7A" w14:paraId="46802303" w14:textId="77777777" w:rsidTr="00756CDA">
        <w:trPr>
          <w:trHeight w:val="300"/>
        </w:trPr>
        <w:tc>
          <w:tcPr>
            <w:tcW w:w="796" w:type="pct"/>
          </w:tcPr>
          <w:p w14:paraId="5292FB91"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BC9C28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9OO1.00</w:t>
            </w:r>
          </w:p>
        </w:tc>
        <w:tc>
          <w:tcPr>
            <w:tcW w:w="3484" w:type="pct"/>
          </w:tcPr>
          <w:p w14:paraId="3639124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Attends stop smoking monitor</w:t>
            </w:r>
          </w:p>
        </w:tc>
      </w:tr>
      <w:tr w:rsidR="00D30423" w:rsidRPr="003C4C7A" w14:paraId="2B8975A6" w14:textId="77777777" w:rsidTr="00756CDA">
        <w:trPr>
          <w:trHeight w:val="300"/>
        </w:trPr>
        <w:tc>
          <w:tcPr>
            <w:tcW w:w="796" w:type="pct"/>
          </w:tcPr>
          <w:p w14:paraId="3CCBFA6A"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7852838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8HTK.00</w:t>
            </w:r>
          </w:p>
        </w:tc>
        <w:tc>
          <w:tcPr>
            <w:tcW w:w="3484" w:type="pct"/>
          </w:tcPr>
          <w:p w14:paraId="108DD0A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Referral to stop-smoking clinic</w:t>
            </w:r>
          </w:p>
        </w:tc>
      </w:tr>
      <w:tr w:rsidR="00D30423" w:rsidRPr="003C4C7A" w14:paraId="315DD76F" w14:textId="77777777" w:rsidTr="00756CDA">
        <w:trPr>
          <w:trHeight w:val="300"/>
        </w:trPr>
        <w:tc>
          <w:tcPr>
            <w:tcW w:w="796" w:type="pct"/>
          </w:tcPr>
          <w:p w14:paraId="53732DE1"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4B4030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w:t>
            </w:r>
            <w:proofErr w:type="gramStart"/>
            <w:r w:rsidRPr="003C4C7A">
              <w:rPr>
                <w:rFonts w:ascii="Arial" w:eastAsia="Times New Roman" w:hAnsi="Arial" w:cs="Arial"/>
                <w:color w:val="000000"/>
                <w:sz w:val="20"/>
                <w:szCs w:val="20"/>
                <w:lang w:eastAsia="en-GB"/>
              </w:rPr>
              <w:t>OO..</w:t>
            </w:r>
            <w:proofErr w:type="gramEnd"/>
            <w:r w:rsidRPr="003C4C7A">
              <w:rPr>
                <w:rFonts w:ascii="Arial" w:eastAsia="Times New Roman" w:hAnsi="Arial" w:cs="Arial"/>
                <w:color w:val="000000"/>
                <w:sz w:val="20"/>
                <w:szCs w:val="20"/>
                <w:lang w:eastAsia="en-GB"/>
              </w:rPr>
              <w:t>12</w:t>
            </w:r>
          </w:p>
        </w:tc>
        <w:tc>
          <w:tcPr>
            <w:tcW w:w="3484" w:type="pct"/>
          </w:tcPr>
          <w:p w14:paraId="08E4174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Stop smoking monitoring admin</w:t>
            </w:r>
          </w:p>
        </w:tc>
      </w:tr>
      <w:tr w:rsidR="00D30423" w:rsidRPr="003C4C7A" w14:paraId="5B50C2EC" w14:textId="77777777" w:rsidTr="00756CDA">
        <w:trPr>
          <w:trHeight w:val="300"/>
        </w:trPr>
        <w:tc>
          <w:tcPr>
            <w:tcW w:w="796" w:type="pct"/>
          </w:tcPr>
          <w:p w14:paraId="781E9297"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7EA9FD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9OO4.00</w:t>
            </w:r>
          </w:p>
        </w:tc>
        <w:tc>
          <w:tcPr>
            <w:tcW w:w="3484" w:type="pct"/>
          </w:tcPr>
          <w:p w14:paraId="0F02039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Stop smoking monitor 1</w:t>
            </w:r>
            <w:r w:rsidRPr="003C4C7A">
              <w:rPr>
                <w:rFonts w:ascii="Arial" w:eastAsia="Times New Roman" w:hAnsi="Arial" w:cs="Arial"/>
                <w:color w:val="000000"/>
                <w:sz w:val="20"/>
                <w:szCs w:val="20"/>
                <w:vertAlign w:val="superscript"/>
                <w:lang w:eastAsia="en-GB"/>
              </w:rPr>
              <w:t>st</w:t>
            </w:r>
            <w:r w:rsidRPr="003C4C7A">
              <w:rPr>
                <w:rFonts w:ascii="Arial" w:eastAsia="Times New Roman" w:hAnsi="Arial" w:cs="Arial"/>
                <w:color w:val="000000"/>
                <w:sz w:val="20"/>
                <w:szCs w:val="20"/>
                <w:lang w:eastAsia="en-GB"/>
              </w:rPr>
              <w:t xml:space="preserve"> letter</w:t>
            </w:r>
          </w:p>
        </w:tc>
      </w:tr>
      <w:tr w:rsidR="00D30423" w:rsidRPr="003C4C7A" w14:paraId="59C29872" w14:textId="77777777" w:rsidTr="00756CDA">
        <w:trPr>
          <w:trHeight w:val="300"/>
        </w:trPr>
        <w:tc>
          <w:tcPr>
            <w:tcW w:w="796" w:type="pct"/>
          </w:tcPr>
          <w:p w14:paraId="4452B65E"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42B1DC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13p5.00</w:t>
            </w:r>
          </w:p>
        </w:tc>
        <w:tc>
          <w:tcPr>
            <w:tcW w:w="3484" w:type="pct"/>
          </w:tcPr>
          <w:p w14:paraId="7522F94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cessation programme start date</w:t>
            </w:r>
          </w:p>
        </w:tc>
      </w:tr>
      <w:tr w:rsidR="00D30423" w:rsidRPr="003C4C7A" w14:paraId="11F0569F" w14:textId="77777777" w:rsidTr="00756CDA">
        <w:trPr>
          <w:trHeight w:val="300"/>
        </w:trPr>
        <w:tc>
          <w:tcPr>
            <w:tcW w:w="796" w:type="pct"/>
          </w:tcPr>
          <w:p w14:paraId="195F4454"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76CD081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9OOZ.00</w:t>
            </w:r>
          </w:p>
        </w:tc>
        <w:tc>
          <w:tcPr>
            <w:tcW w:w="3484" w:type="pct"/>
          </w:tcPr>
          <w:p w14:paraId="32BCD97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Stop smoking monitor </w:t>
            </w:r>
            <w:proofErr w:type="spellStart"/>
            <w:r w:rsidRPr="003C4C7A">
              <w:rPr>
                <w:rFonts w:ascii="Arial" w:eastAsia="Times New Roman" w:hAnsi="Arial" w:cs="Arial"/>
                <w:color w:val="000000"/>
                <w:sz w:val="20"/>
                <w:szCs w:val="20"/>
                <w:lang w:eastAsia="en-GB"/>
              </w:rPr>
              <w:t>admin.NOS</w:t>
            </w:r>
            <w:proofErr w:type="spellEnd"/>
          </w:p>
        </w:tc>
      </w:tr>
      <w:tr w:rsidR="00D30423" w:rsidRPr="003C4C7A" w14:paraId="1FBE6246" w14:textId="77777777" w:rsidTr="00756CDA">
        <w:trPr>
          <w:trHeight w:val="300"/>
        </w:trPr>
        <w:tc>
          <w:tcPr>
            <w:tcW w:w="796" w:type="pct"/>
          </w:tcPr>
          <w:p w14:paraId="4C37CCCE"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13B8D9C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9OOA.00</w:t>
            </w:r>
          </w:p>
        </w:tc>
        <w:tc>
          <w:tcPr>
            <w:tcW w:w="3484" w:type="pct"/>
          </w:tcPr>
          <w:p w14:paraId="358739B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Stop smoking </w:t>
            </w:r>
            <w:proofErr w:type="spellStart"/>
            <w:proofErr w:type="gramStart"/>
            <w:r w:rsidRPr="003C4C7A">
              <w:rPr>
                <w:rFonts w:ascii="Arial" w:eastAsia="Times New Roman" w:hAnsi="Arial" w:cs="Arial"/>
                <w:color w:val="000000"/>
                <w:sz w:val="20"/>
                <w:szCs w:val="20"/>
                <w:lang w:eastAsia="en-GB"/>
              </w:rPr>
              <w:t>monitor.chck</w:t>
            </w:r>
            <w:proofErr w:type="spellEnd"/>
            <w:proofErr w:type="gramEnd"/>
            <w:r w:rsidRPr="003C4C7A">
              <w:rPr>
                <w:rFonts w:ascii="Arial" w:eastAsia="Times New Roman" w:hAnsi="Arial" w:cs="Arial"/>
                <w:color w:val="000000"/>
                <w:sz w:val="20"/>
                <w:szCs w:val="20"/>
                <w:lang w:eastAsia="en-GB"/>
              </w:rPr>
              <w:t xml:space="preserve"> done</w:t>
            </w:r>
          </w:p>
        </w:tc>
      </w:tr>
      <w:tr w:rsidR="00D30423" w:rsidRPr="003C4C7A" w14:paraId="511067CB" w14:textId="77777777" w:rsidTr="00756CDA">
        <w:trPr>
          <w:trHeight w:val="300"/>
        </w:trPr>
        <w:tc>
          <w:tcPr>
            <w:tcW w:w="796" w:type="pct"/>
          </w:tcPr>
          <w:p w14:paraId="65CCD8C4"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7EA4C00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9OOB.00</w:t>
            </w:r>
          </w:p>
        </w:tc>
        <w:tc>
          <w:tcPr>
            <w:tcW w:w="3484" w:type="pct"/>
          </w:tcPr>
          <w:p w14:paraId="1167AAC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Stop smoking invitation short message service text message</w:t>
            </w:r>
          </w:p>
        </w:tc>
      </w:tr>
      <w:tr w:rsidR="00D30423" w:rsidRPr="003C4C7A" w14:paraId="4DF2EFD2" w14:textId="77777777" w:rsidTr="00756CDA">
        <w:trPr>
          <w:trHeight w:val="300"/>
        </w:trPr>
        <w:tc>
          <w:tcPr>
            <w:tcW w:w="796" w:type="pct"/>
          </w:tcPr>
          <w:p w14:paraId="7D6AB11B"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1195B4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9OOB1</w:t>
            </w:r>
          </w:p>
        </w:tc>
        <w:tc>
          <w:tcPr>
            <w:tcW w:w="3484" w:type="pct"/>
          </w:tcPr>
          <w:p w14:paraId="44CED5F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Stop smoking invitation second short message service text message</w:t>
            </w:r>
          </w:p>
        </w:tc>
      </w:tr>
      <w:tr w:rsidR="00D30423" w:rsidRPr="003C4C7A" w14:paraId="2FA1C00D" w14:textId="77777777" w:rsidTr="00756CDA">
        <w:trPr>
          <w:trHeight w:val="300"/>
        </w:trPr>
        <w:tc>
          <w:tcPr>
            <w:tcW w:w="796" w:type="pct"/>
          </w:tcPr>
          <w:p w14:paraId="7BE72C18"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E9388A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9OOB2</w:t>
            </w:r>
          </w:p>
        </w:tc>
        <w:tc>
          <w:tcPr>
            <w:tcW w:w="3484" w:type="pct"/>
          </w:tcPr>
          <w:p w14:paraId="2CED88B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Stop smoking invitation third short message service text message</w:t>
            </w:r>
          </w:p>
        </w:tc>
      </w:tr>
      <w:tr w:rsidR="00D30423" w:rsidRPr="003C4C7A" w14:paraId="4597341C" w14:textId="77777777" w:rsidTr="00756CDA">
        <w:trPr>
          <w:trHeight w:val="300"/>
        </w:trPr>
        <w:tc>
          <w:tcPr>
            <w:tcW w:w="796" w:type="pct"/>
          </w:tcPr>
          <w:p w14:paraId="6B516CB7"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DC498F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67H1.00</w:t>
            </w:r>
          </w:p>
        </w:tc>
        <w:tc>
          <w:tcPr>
            <w:tcW w:w="3484" w:type="pct"/>
          </w:tcPr>
          <w:p w14:paraId="6A2C6E7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Lifestyle advice regarding smoking </w:t>
            </w:r>
          </w:p>
        </w:tc>
      </w:tr>
      <w:tr w:rsidR="00D30423" w:rsidRPr="003C4C7A" w14:paraId="556153CE" w14:textId="77777777" w:rsidTr="00756CDA">
        <w:trPr>
          <w:trHeight w:val="300"/>
        </w:trPr>
        <w:tc>
          <w:tcPr>
            <w:tcW w:w="796" w:type="pct"/>
          </w:tcPr>
          <w:p w14:paraId="54B6DE54"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67C134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67H6.00</w:t>
            </w:r>
          </w:p>
        </w:tc>
        <w:tc>
          <w:tcPr>
            <w:tcW w:w="3484" w:type="pct"/>
          </w:tcPr>
          <w:p w14:paraId="60FC980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Brief cessation for smoking cessation</w:t>
            </w:r>
          </w:p>
        </w:tc>
      </w:tr>
      <w:tr w:rsidR="00D30423" w:rsidRPr="003C4C7A" w14:paraId="0B0F60CE" w14:textId="77777777" w:rsidTr="00756CDA">
        <w:trPr>
          <w:trHeight w:val="300"/>
        </w:trPr>
        <w:tc>
          <w:tcPr>
            <w:tcW w:w="796" w:type="pct"/>
          </w:tcPr>
          <w:p w14:paraId="11D8EB11"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9BEADD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w:t>
            </w:r>
            <w:proofErr w:type="gramStart"/>
            <w:r w:rsidRPr="003C4C7A">
              <w:rPr>
                <w:rFonts w:ascii="Arial" w:eastAsia="Times New Roman" w:hAnsi="Arial" w:cs="Arial"/>
                <w:color w:val="000000"/>
                <w:sz w:val="20"/>
                <w:szCs w:val="20"/>
                <w:lang w:eastAsia="en-GB"/>
              </w:rPr>
              <w:t>OO..</w:t>
            </w:r>
            <w:proofErr w:type="gramEnd"/>
            <w:r w:rsidRPr="003C4C7A">
              <w:rPr>
                <w:rFonts w:ascii="Arial" w:eastAsia="Times New Roman" w:hAnsi="Arial" w:cs="Arial"/>
                <w:color w:val="000000"/>
                <w:sz w:val="20"/>
                <w:szCs w:val="20"/>
                <w:lang w:eastAsia="en-GB"/>
              </w:rPr>
              <w:t>00</w:t>
            </w:r>
          </w:p>
        </w:tc>
        <w:tc>
          <w:tcPr>
            <w:tcW w:w="3484" w:type="pct"/>
          </w:tcPr>
          <w:p w14:paraId="3320C41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Attends stop smoking monitor administrator</w:t>
            </w:r>
          </w:p>
        </w:tc>
      </w:tr>
      <w:tr w:rsidR="00D30423" w:rsidRPr="003C4C7A" w14:paraId="5A8F95E8" w14:textId="77777777" w:rsidTr="00756CDA">
        <w:trPr>
          <w:trHeight w:val="300"/>
        </w:trPr>
        <w:tc>
          <w:tcPr>
            <w:tcW w:w="796" w:type="pct"/>
          </w:tcPr>
          <w:p w14:paraId="68016605"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18B3CDF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9OO2.00</w:t>
            </w:r>
          </w:p>
        </w:tc>
        <w:tc>
          <w:tcPr>
            <w:tcW w:w="3484" w:type="pct"/>
          </w:tcPr>
          <w:p w14:paraId="44F0879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Refuses stop smoking monitor</w:t>
            </w:r>
          </w:p>
        </w:tc>
      </w:tr>
      <w:tr w:rsidR="00D30423" w:rsidRPr="003C4C7A" w14:paraId="364A7695" w14:textId="77777777" w:rsidTr="00756CDA">
        <w:trPr>
          <w:trHeight w:val="300"/>
        </w:trPr>
        <w:tc>
          <w:tcPr>
            <w:tcW w:w="796" w:type="pct"/>
          </w:tcPr>
          <w:p w14:paraId="5176D97F"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782AC6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J0364</w:t>
            </w:r>
          </w:p>
        </w:tc>
        <w:tc>
          <w:tcPr>
            <w:tcW w:w="3484" w:type="pct"/>
          </w:tcPr>
          <w:p w14:paraId="4B1D18B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Tobacco deposit on teeth</w:t>
            </w:r>
          </w:p>
        </w:tc>
      </w:tr>
      <w:tr w:rsidR="00D30423" w:rsidRPr="003C4C7A" w14:paraId="69B630E1" w14:textId="77777777" w:rsidTr="00756CDA">
        <w:trPr>
          <w:trHeight w:val="300"/>
        </w:trPr>
        <w:tc>
          <w:tcPr>
            <w:tcW w:w="796" w:type="pct"/>
          </w:tcPr>
          <w:p w14:paraId="61B3F1E4"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F53A7C5" w14:textId="77777777" w:rsidR="00D30423" w:rsidRPr="003C4C7A" w:rsidRDefault="00D30423" w:rsidP="0085676D">
            <w:pPr>
              <w:rPr>
                <w:rFonts w:ascii="Arial" w:eastAsia="Times New Roman" w:hAnsi="Arial" w:cs="Arial"/>
                <w:color w:val="000000"/>
                <w:sz w:val="20"/>
                <w:szCs w:val="20"/>
                <w:lang w:eastAsia="en-GB"/>
              </w:rPr>
            </w:pPr>
            <w:proofErr w:type="gramStart"/>
            <w:r w:rsidRPr="003C4C7A">
              <w:rPr>
                <w:rFonts w:ascii="Arial" w:eastAsia="Times New Roman" w:hAnsi="Arial" w:cs="Arial"/>
                <w:color w:val="000000"/>
                <w:sz w:val="20"/>
                <w:szCs w:val="20"/>
                <w:lang w:eastAsia="en-GB"/>
              </w:rPr>
              <w:t>SMC..</w:t>
            </w:r>
            <w:proofErr w:type="gramEnd"/>
            <w:r w:rsidRPr="003C4C7A">
              <w:rPr>
                <w:rFonts w:ascii="Arial" w:eastAsia="Times New Roman" w:hAnsi="Arial" w:cs="Arial"/>
                <w:color w:val="000000"/>
                <w:sz w:val="20"/>
                <w:szCs w:val="20"/>
                <w:lang w:eastAsia="en-GB"/>
              </w:rPr>
              <w:t>00</w:t>
            </w:r>
          </w:p>
        </w:tc>
        <w:tc>
          <w:tcPr>
            <w:tcW w:w="3484" w:type="pct"/>
          </w:tcPr>
          <w:p w14:paraId="575818A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Toxic effect of tobacco and nicotine</w:t>
            </w:r>
          </w:p>
        </w:tc>
      </w:tr>
      <w:tr w:rsidR="00D30423" w:rsidRPr="003C4C7A" w14:paraId="18179F83" w14:textId="77777777" w:rsidTr="00756CDA">
        <w:trPr>
          <w:trHeight w:val="300"/>
        </w:trPr>
        <w:tc>
          <w:tcPr>
            <w:tcW w:w="796" w:type="pct"/>
          </w:tcPr>
          <w:p w14:paraId="0D7E17C2"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962362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TJHy2</w:t>
            </w:r>
          </w:p>
        </w:tc>
        <w:tc>
          <w:tcPr>
            <w:tcW w:w="3484" w:type="pct"/>
          </w:tcPr>
          <w:p w14:paraId="07C47DB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Adverse reaction to nicotine</w:t>
            </w:r>
          </w:p>
        </w:tc>
      </w:tr>
      <w:tr w:rsidR="00D30423" w:rsidRPr="003C4C7A" w14:paraId="1FE2EBCA" w14:textId="77777777" w:rsidTr="00756CDA">
        <w:trPr>
          <w:trHeight w:val="300"/>
        </w:trPr>
        <w:tc>
          <w:tcPr>
            <w:tcW w:w="796" w:type="pct"/>
          </w:tcPr>
          <w:p w14:paraId="5D4F29BF"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101775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U6099</w:t>
            </w:r>
          </w:p>
        </w:tc>
        <w:tc>
          <w:tcPr>
            <w:tcW w:w="3484" w:type="pct"/>
          </w:tcPr>
          <w:p w14:paraId="704B9D6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Bupropion causing adverse effects in therapeutics use</w:t>
            </w:r>
          </w:p>
        </w:tc>
      </w:tr>
      <w:tr w:rsidR="00D30423" w:rsidRPr="003C4C7A" w14:paraId="5DCDCFA7" w14:textId="77777777" w:rsidTr="00756CDA">
        <w:trPr>
          <w:trHeight w:val="300"/>
        </w:trPr>
        <w:tc>
          <w:tcPr>
            <w:tcW w:w="796" w:type="pct"/>
          </w:tcPr>
          <w:p w14:paraId="5F7C56A8"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01566A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ZV4K0</w:t>
            </w:r>
          </w:p>
        </w:tc>
        <w:tc>
          <w:tcPr>
            <w:tcW w:w="3484" w:type="pct"/>
          </w:tcPr>
          <w:p w14:paraId="1010565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Tobacco use</w:t>
            </w:r>
          </w:p>
        </w:tc>
      </w:tr>
      <w:tr w:rsidR="00D30423" w:rsidRPr="003C4C7A" w14:paraId="074577B0" w14:textId="77777777" w:rsidTr="00756CDA">
        <w:trPr>
          <w:trHeight w:val="300"/>
        </w:trPr>
        <w:tc>
          <w:tcPr>
            <w:tcW w:w="796" w:type="pct"/>
          </w:tcPr>
          <w:p w14:paraId="3BA41767"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122AD2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ZV6D8</w:t>
            </w:r>
          </w:p>
        </w:tc>
        <w:tc>
          <w:tcPr>
            <w:tcW w:w="3484" w:type="pct"/>
          </w:tcPr>
          <w:p w14:paraId="4A5A5A4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Tobacco use counselling</w:t>
            </w:r>
          </w:p>
        </w:tc>
      </w:tr>
      <w:tr w:rsidR="00D30423" w:rsidRPr="003C4C7A" w14:paraId="329A0513" w14:textId="77777777" w:rsidTr="00756CDA">
        <w:trPr>
          <w:trHeight w:val="300"/>
        </w:trPr>
        <w:tc>
          <w:tcPr>
            <w:tcW w:w="796" w:type="pct"/>
          </w:tcPr>
          <w:p w14:paraId="0F0D4906"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BB7137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9OO3.00</w:t>
            </w:r>
          </w:p>
        </w:tc>
        <w:tc>
          <w:tcPr>
            <w:tcW w:w="3484" w:type="pct"/>
          </w:tcPr>
          <w:p w14:paraId="097397F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Stop smoking monitor default</w:t>
            </w:r>
          </w:p>
        </w:tc>
      </w:tr>
      <w:tr w:rsidR="00D30423" w:rsidRPr="003C4C7A" w14:paraId="43D1AFB6" w14:textId="77777777" w:rsidTr="00756CDA">
        <w:trPr>
          <w:trHeight w:val="300"/>
        </w:trPr>
        <w:tc>
          <w:tcPr>
            <w:tcW w:w="796" w:type="pct"/>
          </w:tcPr>
          <w:p w14:paraId="59C166AB"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B8C93D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9OO8.00</w:t>
            </w:r>
          </w:p>
        </w:tc>
        <w:tc>
          <w:tcPr>
            <w:tcW w:w="3484" w:type="pct"/>
          </w:tcPr>
          <w:p w14:paraId="0B11C57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Stop smoking monitor phone </w:t>
            </w:r>
            <w:proofErr w:type="spellStart"/>
            <w:r w:rsidRPr="003C4C7A">
              <w:rPr>
                <w:rFonts w:ascii="Arial" w:eastAsia="Times New Roman" w:hAnsi="Arial" w:cs="Arial"/>
                <w:color w:val="000000"/>
                <w:sz w:val="20"/>
                <w:szCs w:val="20"/>
                <w:lang w:eastAsia="en-GB"/>
              </w:rPr>
              <w:t>inv</w:t>
            </w:r>
            <w:proofErr w:type="spellEnd"/>
          </w:p>
        </w:tc>
      </w:tr>
      <w:tr w:rsidR="00D30423" w:rsidRPr="003C4C7A" w14:paraId="7E565F31" w14:textId="77777777" w:rsidTr="00756CDA">
        <w:trPr>
          <w:trHeight w:val="300"/>
        </w:trPr>
        <w:tc>
          <w:tcPr>
            <w:tcW w:w="796" w:type="pct"/>
          </w:tcPr>
          <w:p w14:paraId="5E4EC384"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EAF761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9OO7.00</w:t>
            </w:r>
          </w:p>
        </w:tc>
        <w:tc>
          <w:tcPr>
            <w:tcW w:w="3484" w:type="pct"/>
          </w:tcPr>
          <w:p w14:paraId="7C525A1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Stop smoking monitor </w:t>
            </w:r>
            <w:proofErr w:type="spellStart"/>
            <w:r w:rsidRPr="003C4C7A">
              <w:rPr>
                <w:rFonts w:ascii="Arial" w:eastAsia="Times New Roman" w:hAnsi="Arial" w:cs="Arial"/>
                <w:color w:val="000000"/>
                <w:sz w:val="20"/>
                <w:szCs w:val="20"/>
                <w:lang w:eastAsia="en-GB"/>
              </w:rPr>
              <w:t>verb.inv</w:t>
            </w:r>
            <w:proofErr w:type="spellEnd"/>
            <w:r w:rsidRPr="003C4C7A">
              <w:rPr>
                <w:rFonts w:ascii="Arial" w:eastAsia="Times New Roman" w:hAnsi="Arial" w:cs="Arial"/>
                <w:color w:val="000000"/>
                <w:sz w:val="20"/>
                <w:szCs w:val="20"/>
                <w:lang w:eastAsia="en-GB"/>
              </w:rPr>
              <w:t>.</w:t>
            </w:r>
          </w:p>
        </w:tc>
      </w:tr>
      <w:tr w:rsidR="00D30423" w:rsidRPr="003C4C7A" w14:paraId="5539789A" w14:textId="77777777" w:rsidTr="00756CDA">
        <w:trPr>
          <w:trHeight w:val="300"/>
        </w:trPr>
        <w:tc>
          <w:tcPr>
            <w:tcW w:w="796" w:type="pct"/>
          </w:tcPr>
          <w:p w14:paraId="528EE857"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F74301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745H400</w:t>
            </w:r>
          </w:p>
        </w:tc>
        <w:tc>
          <w:tcPr>
            <w:tcW w:w="3484" w:type="pct"/>
          </w:tcPr>
          <w:p w14:paraId="3765BE1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cessation drug therapy</w:t>
            </w:r>
          </w:p>
        </w:tc>
      </w:tr>
      <w:tr w:rsidR="00D30423" w:rsidRPr="003C4C7A" w14:paraId="0AB86FF5" w14:textId="77777777" w:rsidTr="00756CDA">
        <w:trPr>
          <w:trHeight w:val="300"/>
        </w:trPr>
        <w:tc>
          <w:tcPr>
            <w:tcW w:w="796" w:type="pct"/>
          </w:tcPr>
          <w:p w14:paraId="18D49167"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DDACDA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8HkQ.00</w:t>
            </w:r>
          </w:p>
        </w:tc>
        <w:tc>
          <w:tcPr>
            <w:tcW w:w="3484" w:type="pct"/>
          </w:tcPr>
          <w:p w14:paraId="3E1019B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Referral to NHS stop smoking service</w:t>
            </w:r>
          </w:p>
        </w:tc>
      </w:tr>
      <w:tr w:rsidR="00D30423" w:rsidRPr="003C4C7A" w14:paraId="00A5E0FB" w14:textId="77777777" w:rsidTr="00756CDA">
        <w:trPr>
          <w:trHeight w:val="300"/>
        </w:trPr>
        <w:tc>
          <w:tcPr>
            <w:tcW w:w="796" w:type="pct"/>
          </w:tcPr>
          <w:p w14:paraId="60ABCCFD"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9E3EE9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9OO5.00</w:t>
            </w:r>
          </w:p>
        </w:tc>
        <w:tc>
          <w:tcPr>
            <w:tcW w:w="3484" w:type="pct"/>
          </w:tcPr>
          <w:p w14:paraId="7844C0D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Stop smoking monitor 2</w:t>
            </w:r>
            <w:r w:rsidRPr="003C4C7A">
              <w:rPr>
                <w:rFonts w:ascii="Arial" w:eastAsia="Times New Roman" w:hAnsi="Arial" w:cs="Arial"/>
                <w:color w:val="000000"/>
                <w:sz w:val="20"/>
                <w:szCs w:val="20"/>
                <w:vertAlign w:val="superscript"/>
                <w:lang w:eastAsia="en-GB"/>
              </w:rPr>
              <w:t>nd</w:t>
            </w:r>
            <w:r w:rsidRPr="003C4C7A">
              <w:rPr>
                <w:rFonts w:ascii="Arial" w:eastAsia="Times New Roman" w:hAnsi="Arial" w:cs="Arial"/>
                <w:color w:val="000000"/>
                <w:sz w:val="20"/>
                <w:szCs w:val="20"/>
                <w:lang w:eastAsia="en-GB"/>
              </w:rPr>
              <w:t xml:space="preserve"> letter</w:t>
            </w:r>
          </w:p>
        </w:tc>
      </w:tr>
      <w:tr w:rsidR="00D30423" w:rsidRPr="003C4C7A" w14:paraId="6EB37CDD" w14:textId="77777777" w:rsidTr="00756CDA">
        <w:trPr>
          <w:trHeight w:val="300"/>
        </w:trPr>
        <w:tc>
          <w:tcPr>
            <w:tcW w:w="796" w:type="pct"/>
          </w:tcPr>
          <w:p w14:paraId="76B4A292"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ACDAD6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9OO6.00</w:t>
            </w:r>
          </w:p>
        </w:tc>
        <w:tc>
          <w:tcPr>
            <w:tcW w:w="3484" w:type="pct"/>
          </w:tcPr>
          <w:p w14:paraId="0F814EA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Stop smoking monitor 3</w:t>
            </w:r>
            <w:r w:rsidRPr="003C4C7A">
              <w:rPr>
                <w:rFonts w:ascii="Arial" w:eastAsia="Times New Roman" w:hAnsi="Arial" w:cs="Arial"/>
                <w:color w:val="000000"/>
                <w:sz w:val="20"/>
                <w:szCs w:val="20"/>
                <w:vertAlign w:val="superscript"/>
                <w:lang w:eastAsia="en-GB"/>
              </w:rPr>
              <w:t>rd</w:t>
            </w:r>
            <w:r w:rsidRPr="003C4C7A">
              <w:rPr>
                <w:rFonts w:ascii="Arial" w:eastAsia="Times New Roman" w:hAnsi="Arial" w:cs="Arial"/>
                <w:color w:val="000000"/>
                <w:sz w:val="20"/>
                <w:szCs w:val="20"/>
                <w:lang w:eastAsia="en-GB"/>
              </w:rPr>
              <w:t xml:space="preserve"> letter</w:t>
            </w:r>
          </w:p>
        </w:tc>
      </w:tr>
      <w:tr w:rsidR="00D30423" w:rsidRPr="003C4C7A" w14:paraId="1B115E15" w14:textId="77777777" w:rsidTr="00756CDA">
        <w:trPr>
          <w:trHeight w:val="300"/>
        </w:trPr>
        <w:tc>
          <w:tcPr>
            <w:tcW w:w="796" w:type="pct"/>
          </w:tcPr>
          <w:p w14:paraId="76CA1175"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10CBA5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8HBM.00</w:t>
            </w:r>
          </w:p>
        </w:tc>
        <w:tc>
          <w:tcPr>
            <w:tcW w:w="3484" w:type="pct"/>
          </w:tcPr>
          <w:p w14:paraId="2055EA7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Stop smoking face to face follow-up</w:t>
            </w:r>
          </w:p>
        </w:tc>
      </w:tr>
      <w:tr w:rsidR="00D30423" w:rsidRPr="003C4C7A" w14:paraId="1429A369" w14:textId="77777777" w:rsidTr="00756CDA">
        <w:trPr>
          <w:trHeight w:val="300"/>
        </w:trPr>
        <w:tc>
          <w:tcPr>
            <w:tcW w:w="796" w:type="pct"/>
          </w:tcPr>
          <w:p w14:paraId="0453069A"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0030F38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E023.00</w:t>
            </w:r>
          </w:p>
        </w:tc>
        <w:tc>
          <w:tcPr>
            <w:tcW w:w="3484" w:type="pct"/>
          </w:tcPr>
          <w:p w14:paraId="70FC2523" w14:textId="77777777" w:rsidR="00D30423" w:rsidRPr="003C4C7A" w:rsidRDefault="00D30423" w:rsidP="0085676D">
            <w:pPr>
              <w:rPr>
                <w:rFonts w:ascii="Arial" w:hAnsi="Arial" w:cs="Arial"/>
                <w:sz w:val="20"/>
                <w:szCs w:val="20"/>
              </w:rPr>
            </w:pPr>
            <w:r w:rsidRPr="003C4C7A">
              <w:rPr>
                <w:rFonts w:ascii="Arial" w:hAnsi="Arial" w:cs="Arial"/>
                <w:sz w:val="20"/>
                <w:szCs w:val="20"/>
              </w:rPr>
              <w:t>Nicotine withdrawal</w:t>
            </w:r>
          </w:p>
        </w:tc>
      </w:tr>
      <w:tr w:rsidR="00D30423" w:rsidRPr="003C4C7A" w14:paraId="7D5422DC" w14:textId="77777777" w:rsidTr="00756CDA">
        <w:trPr>
          <w:trHeight w:val="300"/>
        </w:trPr>
        <w:tc>
          <w:tcPr>
            <w:tcW w:w="796" w:type="pct"/>
          </w:tcPr>
          <w:p w14:paraId="1C6EA007"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AFDFED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E251z00</w:t>
            </w:r>
          </w:p>
        </w:tc>
        <w:tc>
          <w:tcPr>
            <w:tcW w:w="3484" w:type="pct"/>
          </w:tcPr>
          <w:p w14:paraId="5D255C55" w14:textId="77777777" w:rsidR="00D30423" w:rsidRPr="003C4C7A" w:rsidRDefault="00D30423" w:rsidP="0085676D">
            <w:pPr>
              <w:rPr>
                <w:rFonts w:ascii="Arial" w:hAnsi="Arial" w:cs="Arial"/>
                <w:sz w:val="20"/>
                <w:szCs w:val="20"/>
              </w:rPr>
            </w:pPr>
            <w:r w:rsidRPr="003C4C7A">
              <w:rPr>
                <w:rFonts w:ascii="Arial" w:hAnsi="Arial" w:cs="Arial"/>
                <w:sz w:val="20"/>
                <w:szCs w:val="20"/>
              </w:rPr>
              <w:t>Tobacco dependence NOS</w:t>
            </w:r>
          </w:p>
        </w:tc>
      </w:tr>
      <w:tr w:rsidR="00D30423" w:rsidRPr="003C4C7A" w14:paraId="3BD1E21B" w14:textId="77777777" w:rsidTr="00756CDA">
        <w:trPr>
          <w:trHeight w:val="300"/>
        </w:trPr>
        <w:tc>
          <w:tcPr>
            <w:tcW w:w="796" w:type="pct"/>
          </w:tcPr>
          <w:p w14:paraId="1FCA4709"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E13FA8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E251100</w:t>
            </w:r>
          </w:p>
        </w:tc>
        <w:tc>
          <w:tcPr>
            <w:tcW w:w="3484" w:type="pct"/>
          </w:tcPr>
          <w:p w14:paraId="4F7E500D" w14:textId="77777777" w:rsidR="00D30423" w:rsidRPr="003C4C7A" w:rsidRDefault="00D30423" w:rsidP="0085676D">
            <w:pPr>
              <w:rPr>
                <w:rFonts w:ascii="Arial" w:hAnsi="Arial" w:cs="Arial"/>
                <w:sz w:val="20"/>
                <w:szCs w:val="20"/>
              </w:rPr>
            </w:pPr>
            <w:r w:rsidRPr="003C4C7A">
              <w:rPr>
                <w:rFonts w:ascii="Arial" w:hAnsi="Arial" w:cs="Arial"/>
                <w:sz w:val="20"/>
                <w:szCs w:val="20"/>
              </w:rPr>
              <w:t>Tobacco dependence, continuous</w:t>
            </w:r>
          </w:p>
        </w:tc>
      </w:tr>
      <w:tr w:rsidR="00D30423" w:rsidRPr="003C4C7A" w14:paraId="2AE87183" w14:textId="77777777" w:rsidTr="00756CDA">
        <w:trPr>
          <w:trHeight w:val="300"/>
        </w:trPr>
        <w:tc>
          <w:tcPr>
            <w:tcW w:w="796" w:type="pct"/>
          </w:tcPr>
          <w:p w14:paraId="7DDC0869" w14:textId="77777777" w:rsidR="00D30423" w:rsidRPr="003C4C7A" w:rsidRDefault="00D30423" w:rsidP="0085676D">
            <w:pPr>
              <w:rPr>
                <w:rFonts w:ascii="Arial" w:hAnsi="Arial" w:cs="Arial"/>
                <w:sz w:val="20"/>
                <w:szCs w:val="20"/>
              </w:rPr>
            </w:pPr>
          </w:p>
        </w:tc>
        <w:tc>
          <w:tcPr>
            <w:tcW w:w="720" w:type="pct"/>
          </w:tcPr>
          <w:p w14:paraId="7D3BA5D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hAnsi="Arial" w:cs="Arial"/>
                <w:sz w:val="20"/>
                <w:szCs w:val="20"/>
              </w:rPr>
              <w:t>E251300</w:t>
            </w:r>
          </w:p>
        </w:tc>
        <w:tc>
          <w:tcPr>
            <w:tcW w:w="3484" w:type="pct"/>
          </w:tcPr>
          <w:p w14:paraId="7456397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hAnsi="Arial" w:cs="Arial"/>
                <w:sz w:val="20"/>
                <w:szCs w:val="20"/>
              </w:rPr>
              <w:t>Tobacco dependence in remission</w:t>
            </w:r>
          </w:p>
        </w:tc>
      </w:tr>
      <w:tr w:rsidR="00D30423" w:rsidRPr="003C4C7A" w14:paraId="1A5DD282" w14:textId="77777777" w:rsidTr="00756CDA">
        <w:trPr>
          <w:trHeight w:val="300"/>
        </w:trPr>
        <w:tc>
          <w:tcPr>
            <w:tcW w:w="796" w:type="pct"/>
          </w:tcPr>
          <w:p w14:paraId="3257873B" w14:textId="77777777" w:rsidR="00D30423" w:rsidRPr="003C4C7A" w:rsidRDefault="00D30423" w:rsidP="0085676D">
            <w:pPr>
              <w:rPr>
                <w:rFonts w:ascii="Arial" w:hAnsi="Arial" w:cs="Arial"/>
                <w:sz w:val="20"/>
                <w:szCs w:val="20"/>
              </w:rPr>
            </w:pPr>
          </w:p>
        </w:tc>
        <w:tc>
          <w:tcPr>
            <w:tcW w:w="720" w:type="pct"/>
          </w:tcPr>
          <w:p w14:paraId="62EBB7B3" w14:textId="77777777" w:rsidR="00D30423" w:rsidRPr="003C4C7A" w:rsidRDefault="00D30423" w:rsidP="0085676D">
            <w:pPr>
              <w:rPr>
                <w:rFonts w:ascii="Arial" w:hAnsi="Arial" w:cs="Arial"/>
                <w:sz w:val="20"/>
                <w:szCs w:val="20"/>
              </w:rPr>
            </w:pPr>
            <w:r w:rsidRPr="003C4C7A">
              <w:rPr>
                <w:rFonts w:ascii="Arial" w:hAnsi="Arial" w:cs="Arial"/>
                <w:sz w:val="20"/>
                <w:szCs w:val="20"/>
              </w:rPr>
              <w:t>E251000</w:t>
            </w:r>
          </w:p>
        </w:tc>
        <w:tc>
          <w:tcPr>
            <w:tcW w:w="3484" w:type="pct"/>
          </w:tcPr>
          <w:p w14:paraId="07F342FF" w14:textId="77777777" w:rsidR="00D30423" w:rsidRPr="003C4C7A" w:rsidRDefault="00D30423" w:rsidP="0085676D">
            <w:pPr>
              <w:rPr>
                <w:rFonts w:ascii="Arial" w:hAnsi="Arial" w:cs="Arial"/>
                <w:sz w:val="20"/>
                <w:szCs w:val="20"/>
              </w:rPr>
            </w:pPr>
            <w:r w:rsidRPr="003C4C7A">
              <w:rPr>
                <w:rFonts w:ascii="Arial" w:hAnsi="Arial" w:cs="Arial"/>
                <w:sz w:val="20"/>
                <w:szCs w:val="20"/>
              </w:rPr>
              <w:t>Tobacco dependence, unspecified</w:t>
            </w:r>
          </w:p>
        </w:tc>
      </w:tr>
      <w:tr w:rsidR="00D30423" w:rsidRPr="003C4C7A" w14:paraId="223D81A9" w14:textId="77777777" w:rsidTr="00756CDA">
        <w:trPr>
          <w:trHeight w:val="300"/>
        </w:trPr>
        <w:tc>
          <w:tcPr>
            <w:tcW w:w="796" w:type="pct"/>
          </w:tcPr>
          <w:p w14:paraId="1C617C9A"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2F5DC5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745H.00</w:t>
            </w:r>
          </w:p>
        </w:tc>
        <w:tc>
          <w:tcPr>
            <w:tcW w:w="3484" w:type="pct"/>
          </w:tcPr>
          <w:p w14:paraId="0D12B885" w14:textId="77777777" w:rsidR="00D30423" w:rsidRPr="003C4C7A" w:rsidRDefault="00D30423" w:rsidP="0085676D">
            <w:pPr>
              <w:rPr>
                <w:rFonts w:ascii="Arial" w:hAnsi="Arial" w:cs="Arial"/>
                <w:sz w:val="20"/>
                <w:szCs w:val="20"/>
              </w:rPr>
            </w:pPr>
            <w:r w:rsidRPr="003C4C7A">
              <w:rPr>
                <w:rFonts w:ascii="Arial" w:hAnsi="Arial" w:cs="Arial"/>
                <w:sz w:val="20"/>
                <w:szCs w:val="20"/>
              </w:rPr>
              <w:t>Smoking cessation therapy</w:t>
            </w:r>
          </w:p>
        </w:tc>
      </w:tr>
      <w:tr w:rsidR="00D30423" w:rsidRPr="003C4C7A" w14:paraId="2F5DC02D" w14:textId="77777777" w:rsidTr="00756CDA">
        <w:trPr>
          <w:trHeight w:val="300"/>
        </w:trPr>
        <w:tc>
          <w:tcPr>
            <w:tcW w:w="796" w:type="pct"/>
          </w:tcPr>
          <w:p w14:paraId="2CA404D7" w14:textId="77777777" w:rsidR="00D30423" w:rsidRPr="003C4C7A" w:rsidRDefault="00D30423" w:rsidP="0085676D">
            <w:pPr>
              <w:rPr>
                <w:rFonts w:ascii="Arial" w:hAnsi="Arial" w:cs="Arial"/>
                <w:sz w:val="20"/>
                <w:szCs w:val="20"/>
              </w:rPr>
            </w:pPr>
          </w:p>
        </w:tc>
        <w:tc>
          <w:tcPr>
            <w:tcW w:w="720" w:type="pct"/>
          </w:tcPr>
          <w:p w14:paraId="2B5A7AC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hAnsi="Arial" w:cs="Arial"/>
                <w:sz w:val="20"/>
                <w:szCs w:val="20"/>
              </w:rPr>
              <w:t>745H000</w:t>
            </w:r>
          </w:p>
        </w:tc>
        <w:tc>
          <w:tcPr>
            <w:tcW w:w="3484" w:type="pct"/>
          </w:tcPr>
          <w:p w14:paraId="492519DB" w14:textId="77777777" w:rsidR="00D30423" w:rsidRPr="003C4C7A" w:rsidRDefault="00D30423" w:rsidP="0085676D">
            <w:pPr>
              <w:rPr>
                <w:rFonts w:ascii="Arial" w:hAnsi="Arial" w:cs="Arial"/>
                <w:sz w:val="20"/>
                <w:szCs w:val="20"/>
              </w:rPr>
            </w:pPr>
            <w:r w:rsidRPr="003C4C7A">
              <w:rPr>
                <w:rFonts w:ascii="Arial" w:hAnsi="Arial" w:cs="Arial"/>
                <w:sz w:val="20"/>
                <w:szCs w:val="20"/>
              </w:rPr>
              <w:t>Nicotine replacement therapy using nicotine patches</w:t>
            </w:r>
          </w:p>
        </w:tc>
      </w:tr>
      <w:tr w:rsidR="00D30423" w:rsidRPr="003C4C7A" w14:paraId="4024E5F1" w14:textId="77777777" w:rsidTr="00756CDA">
        <w:trPr>
          <w:trHeight w:val="300"/>
        </w:trPr>
        <w:tc>
          <w:tcPr>
            <w:tcW w:w="796" w:type="pct"/>
          </w:tcPr>
          <w:p w14:paraId="3AA23B1D" w14:textId="77777777" w:rsidR="00D30423" w:rsidRPr="003C4C7A" w:rsidRDefault="00D30423" w:rsidP="0085676D">
            <w:pPr>
              <w:rPr>
                <w:rFonts w:ascii="Arial" w:hAnsi="Arial" w:cs="Arial"/>
                <w:sz w:val="20"/>
                <w:szCs w:val="20"/>
              </w:rPr>
            </w:pPr>
          </w:p>
        </w:tc>
        <w:tc>
          <w:tcPr>
            <w:tcW w:w="720" w:type="pct"/>
          </w:tcPr>
          <w:p w14:paraId="7CC2AD4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hAnsi="Arial" w:cs="Arial"/>
                <w:sz w:val="20"/>
                <w:szCs w:val="20"/>
              </w:rPr>
              <w:t>745H200</w:t>
            </w:r>
          </w:p>
        </w:tc>
        <w:tc>
          <w:tcPr>
            <w:tcW w:w="3484" w:type="pct"/>
          </w:tcPr>
          <w:p w14:paraId="537EBCFC" w14:textId="77777777" w:rsidR="00D30423" w:rsidRPr="003C4C7A" w:rsidRDefault="00D30423" w:rsidP="0085676D">
            <w:pPr>
              <w:rPr>
                <w:rFonts w:ascii="Arial" w:hAnsi="Arial" w:cs="Arial"/>
                <w:sz w:val="20"/>
                <w:szCs w:val="20"/>
              </w:rPr>
            </w:pPr>
            <w:r w:rsidRPr="003C4C7A">
              <w:rPr>
                <w:rFonts w:ascii="Arial" w:hAnsi="Arial" w:cs="Arial"/>
                <w:sz w:val="20"/>
                <w:szCs w:val="20"/>
              </w:rPr>
              <w:t>Nicotine replacement therapy using nicotine inhalator</w:t>
            </w:r>
          </w:p>
        </w:tc>
      </w:tr>
      <w:tr w:rsidR="00D30423" w:rsidRPr="003C4C7A" w14:paraId="4D56FA8C" w14:textId="77777777" w:rsidTr="00756CDA">
        <w:trPr>
          <w:trHeight w:val="300"/>
        </w:trPr>
        <w:tc>
          <w:tcPr>
            <w:tcW w:w="796" w:type="pct"/>
          </w:tcPr>
          <w:p w14:paraId="62961295" w14:textId="77777777" w:rsidR="00D30423" w:rsidRPr="003C4C7A" w:rsidRDefault="00D30423" w:rsidP="0085676D">
            <w:pPr>
              <w:rPr>
                <w:rFonts w:ascii="Arial" w:hAnsi="Arial" w:cs="Arial"/>
                <w:sz w:val="20"/>
                <w:szCs w:val="20"/>
              </w:rPr>
            </w:pPr>
          </w:p>
        </w:tc>
        <w:tc>
          <w:tcPr>
            <w:tcW w:w="720" w:type="pct"/>
          </w:tcPr>
          <w:p w14:paraId="3253DBA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hAnsi="Arial" w:cs="Arial"/>
                <w:sz w:val="20"/>
                <w:szCs w:val="20"/>
              </w:rPr>
              <w:t>745H100</w:t>
            </w:r>
          </w:p>
        </w:tc>
        <w:tc>
          <w:tcPr>
            <w:tcW w:w="3484" w:type="pct"/>
          </w:tcPr>
          <w:p w14:paraId="561DB935" w14:textId="77777777" w:rsidR="00D30423" w:rsidRPr="003C4C7A" w:rsidRDefault="00D30423" w:rsidP="0085676D">
            <w:pPr>
              <w:rPr>
                <w:rFonts w:ascii="Arial" w:hAnsi="Arial" w:cs="Arial"/>
                <w:sz w:val="20"/>
                <w:szCs w:val="20"/>
              </w:rPr>
            </w:pPr>
            <w:r w:rsidRPr="003C4C7A">
              <w:rPr>
                <w:rFonts w:ascii="Arial" w:hAnsi="Arial" w:cs="Arial"/>
                <w:sz w:val="20"/>
                <w:szCs w:val="20"/>
              </w:rPr>
              <w:t>Nicotine replacement therapy using nicotine gum</w:t>
            </w:r>
          </w:p>
        </w:tc>
      </w:tr>
      <w:tr w:rsidR="00D30423" w:rsidRPr="003C4C7A" w14:paraId="29E6C923" w14:textId="77777777" w:rsidTr="00756CDA">
        <w:trPr>
          <w:trHeight w:val="300"/>
        </w:trPr>
        <w:tc>
          <w:tcPr>
            <w:tcW w:w="796" w:type="pct"/>
          </w:tcPr>
          <w:p w14:paraId="1CD6B3F7" w14:textId="77777777" w:rsidR="00D30423" w:rsidRPr="003C4C7A" w:rsidRDefault="00D30423" w:rsidP="0085676D">
            <w:pPr>
              <w:rPr>
                <w:rFonts w:ascii="Arial" w:hAnsi="Arial" w:cs="Arial"/>
                <w:sz w:val="20"/>
                <w:szCs w:val="20"/>
              </w:rPr>
            </w:pPr>
          </w:p>
        </w:tc>
        <w:tc>
          <w:tcPr>
            <w:tcW w:w="720" w:type="pct"/>
          </w:tcPr>
          <w:p w14:paraId="73C2BBC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hAnsi="Arial" w:cs="Arial"/>
                <w:sz w:val="20"/>
                <w:szCs w:val="20"/>
              </w:rPr>
              <w:t>745H300</w:t>
            </w:r>
          </w:p>
        </w:tc>
        <w:tc>
          <w:tcPr>
            <w:tcW w:w="3484" w:type="pct"/>
          </w:tcPr>
          <w:p w14:paraId="10ABCD1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hAnsi="Arial" w:cs="Arial"/>
                <w:sz w:val="20"/>
                <w:szCs w:val="20"/>
              </w:rPr>
              <w:t>Nicotine replacement therapy using nicotine lozenges</w:t>
            </w:r>
          </w:p>
        </w:tc>
      </w:tr>
      <w:tr w:rsidR="00D30423" w:rsidRPr="003C4C7A" w14:paraId="6C955537" w14:textId="77777777" w:rsidTr="00756CDA">
        <w:trPr>
          <w:trHeight w:val="300"/>
        </w:trPr>
        <w:tc>
          <w:tcPr>
            <w:tcW w:w="796" w:type="pct"/>
          </w:tcPr>
          <w:p w14:paraId="15BF13E4" w14:textId="77777777" w:rsidR="00D30423" w:rsidRPr="003C4C7A" w:rsidRDefault="00D30423" w:rsidP="0085676D">
            <w:pPr>
              <w:rPr>
                <w:rFonts w:ascii="Arial" w:hAnsi="Arial" w:cs="Arial"/>
                <w:sz w:val="20"/>
                <w:szCs w:val="20"/>
              </w:rPr>
            </w:pPr>
          </w:p>
        </w:tc>
        <w:tc>
          <w:tcPr>
            <w:tcW w:w="720" w:type="pct"/>
          </w:tcPr>
          <w:p w14:paraId="5E6AD2F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hAnsi="Arial" w:cs="Arial"/>
                <w:sz w:val="20"/>
                <w:szCs w:val="20"/>
              </w:rPr>
              <w:t>745Hz00</w:t>
            </w:r>
          </w:p>
        </w:tc>
        <w:tc>
          <w:tcPr>
            <w:tcW w:w="3484" w:type="pct"/>
          </w:tcPr>
          <w:p w14:paraId="432B3B78" w14:textId="77777777" w:rsidR="00D30423" w:rsidRPr="003C4C7A" w:rsidRDefault="00D30423" w:rsidP="0085676D">
            <w:pPr>
              <w:rPr>
                <w:rFonts w:ascii="Arial" w:hAnsi="Arial" w:cs="Arial"/>
                <w:sz w:val="20"/>
                <w:szCs w:val="20"/>
              </w:rPr>
            </w:pPr>
            <w:r w:rsidRPr="003C4C7A">
              <w:rPr>
                <w:rFonts w:ascii="Arial" w:hAnsi="Arial" w:cs="Arial"/>
                <w:sz w:val="20"/>
                <w:szCs w:val="20"/>
              </w:rPr>
              <w:t>Smoking cessation therapy NOS</w:t>
            </w:r>
          </w:p>
        </w:tc>
      </w:tr>
      <w:tr w:rsidR="00D30423" w:rsidRPr="003C4C7A" w14:paraId="2B631CC2" w14:textId="77777777" w:rsidTr="00756CDA">
        <w:trPr>
          <w:trHeight w:val="300"/>
        </w:trPr>
        <w:tc>
          <w:tcPr>
            <w:tcW w:w="796" w:type="pct"/>
          </w:tcPr>
          <w:p w14:paraId="37F30B07" w14:textId="77777777" w:rsidR="00D30423" w:rsidRPr="003C4C7A" w:rsidRDefault="00D30423" w:rsidP="0085676D">
            <w:pPr>
              <w:rPr>
                <w:rFonts w:ascii="Arial" w:hAnsi="Arial" w:cs="Arial"/>
                <w:sz w:val="20"/>
                <w:szCs w:val="20"/>
              </w:rPr>
            </w:pPr>
          </w:p>
        </w:tc>
        <w:tc>
          <w:tcPr>
            <w:tcW w:w="720" w:type="pct"/>
          </w:tcPr>
          <w:p w14:paraId="01FAE2B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hAnsi="Arial" w:cs="Arial"/>
                <w:sz w:val="20"/>
                <w:szCs w:val="20"/>
              </w:rPr>
              <w:t>745H400</w:t>
            </w:r>
          </w:p>
        </w:tc>
        <w:tc>
          <w:tcPr>
            <w:tcW w:w="3484" w:type="pct"/>
          </w:tcPr>
          <w:p w14:paraId="10D736E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hAnsi="Arial" w:cs="Arial"/>
                <w:sz w:val="20"/>
                <w:szCs w:val="20"/>
              </w:rPr>
              <w:t>Smoking cessation drug therapy</w:t>
            </w:r>
          </w:p>
        </w:tc>
      </w:tr>
      <w:tr w:rsidR="00D30423" w:rsidRPr="003C4C7A" w14:paraId="21363782" w14:textId="77777777" w:rsidTr="00756CDA">
        <w:trPr>
          <w:trHeight w:val="300"/>
        </w:trPr>
        <w:tc>
          <w:tcPr>
            <w:tcW w:w="796" w:type="pct"/>
            <w:tcBorders>
              <w:bottom w:val="single" w:sz="4" w:space="0" w:color="auto"/>
            </w:tcBorders>
          </w:tcPr>
          <w:p w14:paraId="14531638" w14:textId="77777777" w:rsidR="00D30423" w:rsidRPr="003C4C7A" w:rsidRDefault="00D30423" w:rsidP="0085676D">
            <w:pPr>
              <w:rPr>
                <w:rFonts w:ascii="Arial" w:eastAsia="Times New Roman" w:hAnsi="Arial" w:cs="Arial"/>
                <w:color w:val="000000"/>
                <w:sz w:val="20"/>
                <w:szCs w:val="20"/>
                <w:lang w:eastAsia="en-GB"/>
              </w:rPr>
            </w:pPr>
          </w:p>
        </w:tc>
        <w:tc>
          <w:tcPr>
            <w:tcW w:w="720" w:type="pct"/>
            <w:tcBorders>
              <w:bottom w:val="single" w:sz="4" w:space="0" w:color="auto"/>
            </w:tcBorders>
          </w:tcPr>
          <w:p w14:paraId="528830B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745Hy00</w:t>
            </w:r>
          </w:p>
        </w:tc>
        <w:tc>
          <w:tcPr>
            <w:tcW w:w="3484" w:type="pct"/>
            <w:tcBorders>
              <w:bottom w:val="single" w:sz="4" w:space="0" w:color="auto"/>
            </w:tcBorders>
          </w:tcPr>
          <w:p w14:paraId="4DC1DC8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Other specified smoking cessation therapy</w:t>
            </w:r>
          </w:p>
        </w:tc>
      </w:tr>
      <w:tr w:rsidR="00D30423" w:rsidRPr="003C4C7A" w14:paraId="150B4135" w14:textId="77777777" w:rsidTr="00756CDA">
        <w:trPr>
          <w:trHeight w:val="300"/>
        </w:trPr>
        <w:tc>
          <w:tcPr>
            <w:tcW w:w="796" w:type="pct"/>
            <w:tcBorders>
              <w:top w:val="single" w:sz="4" w:space="0" w:color="auto"/>
              <w:bottom w:val="single" w:sz="4" w:space="0" w:color="auto"/>
            </w:tcBorders>
          </w:tcPr>
          <w:p w14:paraId="37FC317F" w14:textId="77777777" w:rsidR="00D30423" w:rsidRPr="003C4C7A" w:rsidRDefault="00D30423" w:rsidP="0085676D">
            <w:pPr>
              <w:rPr>
                <w:rFonts w:ascii="Arial" w:eastAsia="Times New Roman" w:hAnsi="Arial" w:cs="Arial"/>
                <w:b/>
                <w:color w:val="000000"/>
                <w:sz w:val="20"/>
                <w:szCs w:val="20"/>
                <w:lang w:eastAsia="en-GB"/>
              </w:rPr>
            </w:pPr>
            <w:r w:rsidRPr="003C4C7A">
              <w:rPr>
                <w:rFonts w:ascii="Arial" w:eastAsia="Times New Roman" w:hAnsi="Arial" w:cs="Arial"/>
                <w:b/>
                <w:color w:val="000000"/>
                <w:sz w:val="20"/>
                <w:szCs w:val="20"/>
                <w:lang w:eastAsia="en-GB"/>
              </w:rPr>
              <w:t>’Smoker’</w:t>
            </w:r>
          </w:p>
        </w:tc>
        <w:tc>
          <w:tcPr>
            <w:tcW w:w="720" w:type="pct"/>
            <w:tcBorders>
              <w:top w:val="single" w:sz="4" w:space="0" w:color="auto"/>
              <w:bottom w:val="single" w:sz="4" w:space="0" w:color="auto"/>
            </w:tcBorders>
            <w:noWrap/>
            <w:hideMark/>
          </w:tcPr>
          <w:p w14:paraId="6103A29C" w14:textId="77777777" w:rsidR="00D30423" w:rsidRPr="003C4C7A" w:rsidRDefault="00D30423" w:rsidP="0085676D">
            <w:pPr>
              <w:rPr>
                <w:rFonts w:ascii="Arial" w:eastAsia="Times New Roman" w:hAnsi="Arial" w:cs="Arial"/>
                <w:b/>
                <w:color w:val="000000"/>
                <w:sz w:val="20"/>
                <w:szCs w:val="20"/>
                <w:lang w:eastAsia="en-GB"/>
              </w:rPr>
            </w:pPr>
            <w:r w:rsidRPr="003C4C7A">
              <w:rPr>
                <w:rFonts w:ascii="Arial" w:eastAsia="Times New Roman" w:hAnsi="Arial" w:cs="Arial"/>
                <w:b/>
                <w:color w:val="000000"/>
                <w:sz w:val="20"/>
                <w:szCs w:val="20"/>
                <w:lang w:eastAsia="en-GB"/>
              </w:rPr>
              <w:t>Product code</w:t>
            </w:r>
          </w:p>
        </w:tc>
        <w:tc>
          <w:tcPr>
            <w:tcW w:w="3484" w:type="pct"/>
            <w:tcBorders>
              <w:top w:val="single" w:sz="4" w:space="0" w:color="auto"/>
              <w:bottom w:val="single" w:sz="4" w:space="0" w:color="auto"/>
            </w:tcBorders>
            <w:noWrap/>
            <w:hideMark/>
          </w:tcPr>
          <w:p w14:paraId="638233D4" w14:textId="77777777" w:rsidR="00D30423" w:rsidRPr="003C4C7A" w:rsidRDefault="00D30423" w:rsidP="0085676D">
            <w:pPr>
              <w:rPr>
                <w:rFonts w:ascii="Arial" w:eastAsia="Times New Roman" w:hAnsi="Arial" w:cs="Arial"/>
                <w:b/>
                <w:color w:val="000000"/>
                <w:sz w:val="20"/>
                <w:szCs w:val="20"/>
                <w:lang w:eastAsia="en-GB"/>
              </w:rPr>
            </w:pPr>
            <w:r w:rsidRPr="003C4C7A">
              <w:rPr>
                <w:rFonts w:ascii="Arial" w:eastAsia="Times New Roman" w:hAnsi="Arial" w:cs="Arial"/>
                <w:b/>
                <w:color w:val="000000"/>
                <w:sz w:val="20"/>
                <w:szCs w:val="20"/>
                <w:lang w:eastAsia="en-GB"/>
              </w:rPr>
              <w:t>Product name</w:t>
            </w:r>
          </w:p>
        </w:tc>
      </w:tr>
      <w:tr w:rsidR="00D30423" w:rsidRPr="003C4C7A" w14:paraId="6EE224EA" w14:textId="77777777" w:rsidTr="00756CDA">
        <w:trPr>
          <w:trHeight w:val="300"/>
        </w:trPr>
        <w:tc>
          <w:tcPr>
            <w:tcW w:w="796" w:type="pct"/>
            <w:tcBorders>
              <w:top w:val="single" w:sz="4" w:space="0" w:color="auto"/>
            </w:tcBorders>
          </w:tcPr>
          <w:p w14:paraId="6BD14506" w14:textId="77777777" w:rsidR="00D30423" w:rsidRPr="003C4C7A" w:rsidRDefault="00D30423" w:rsidP="0085676D">
            <w:pPr>
              <w:rPr>
                <w:rFonts w:ascii="Arial" w:eastAsia="Times New Roman" w:hAnsi="Arial" w:cs="Arial"/>
                <w:color w:val="000000"/>
                <w:sz w:val="20"/>
                <w:szCs w:val="20"/>
                <w:lang w:eastAsia="en-GB"/>
              </w:rPr>
            </w:pPr>
          </w:p>
        </w:tc>
        <w:tc>
          <w:tcPr>
            <w:tcW w:w="720" w:type="pct"/>
            <w:tcBorders>
              <w:top w:val="single" w:sz="4" w:space="0" w:color="auto"/>
            </w:tcBorders>
            <w:noWrap/>
            <w:hideMark/>
          </w:tcPr>
          <w:p w14:paraId="5651EEE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467</w:t>
            </w:r>
          </w:p>
        </w:tc>
        <w:tc>
          <w:tcPr>
            <w:tcW w:w="3484" w:type="pct"/>
            <w:tcBorders>
              <w:top w:val="single" w:sz="4" w:space="0" w:color="auto"/>
            </w:tcBorders>
            <w:noWrap/>
            <w:hideMark/>
          </w:tcPr>
          <w:p w14:paraId="20476B0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ZYBAN modified release tablet 150mg [GLAXO]</w:t>
            </w:r>
          </w:p>
        </w:tc>
      </w:tr>
      <w:tr w:rsidR="00D30423" w:rsidRPr="003C4C7A" w14:paraId="7BAACF02" w14:textId="77777777" w:rsidTr="00756CDA">
        <w:trPr>
          <w:trHeight w:val="300"/>
        </w:trPr>
        <w:tc>
          <w:tcPr>
            <w:tcW w:w="796" w:type="pct"/>
          </w:tcPr>
          <w:p w14:paraId="74AF0D61"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7AA1437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1248</w:t>
            </w:r>
          </w:p>
        </w:tc>
        <w:tc>
          <w:tcPr>
            <w:tcW w:w="3484" w:type="pct"/>
            <w:noWrap/>
            <w:hideMark/>
          </w:tcPr>
          <w:p w14:paraId="17A6F8F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nasal spray 10mg/ml [PHARMACIA]</w:t>
            </w:r>
          </w:p>
        </w:tc>
      </w:tr>
      <w:tr w:rsidR="00D30423" w:rsidRPr="003C4C7A" w14:paraId="466CF1B8" w14:textId="77777777" w:rsidTr="00756CDA">
        <w:trPr>
          <w:trHeight w:val="300"/>
        </w:trPr>
        <w:tc>
          <w:tcPr>
            <w:tcW w:w="796" w:type="pct"/>
          </w:tcPr>
          <w:p w14:paraId="62D47C68"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0CB5853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1703</w:t>
            </w:r>
          </w:p>
        </w:tc>
        <w:tc>
          <w:tcPr>
            <w:tcW w:w="3484" w:type="pct"/>
            <w:noWrap/>
            <w:hideMark/>
          </w:tcPr>
          <w:p w14:paraId="2AC443E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patch 15mg [PHARMACIA]</w:t>
            </w:r>
          </w:p>
        </w:tc>
      </w:tr>
      <w:tr w:rsidR="00D30423" w:rsidRPr="003C4C7A" w14:paraId="55F85E8B" w14:textId="77777777" w:rsidTr="00756CDA">
        <w:trPr>
          <w:trHeight w:val="300"/>
        </w:trPr>
        <w:tc>
          <w:tcPr>
            <w:tcW w:w="796" w:type="pct"/>
          </w:tcPr>
          <w:p w14:paraId="5C81F7A9"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0106E3B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2876</w:t>
            </w:r>
          </w:p>
        </w:tc>
        <w:tc>
          <w:tcPr>
            <w:tcW w:w="3484" w:type="pct"/>
            <w:noWrap/>
            <w:hideMark/>
          </w:tcPr>
          <w:p w14:paraId="005B9F3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chewing gum 2mg [PHARMACIA]</w:t>
            </w:r>
          </w:p>
        </w:tc>
      </w:tr>
      <w:tr w:rsidR="00D30423" w:rsidRPr="003C4C7A" w14:paraId="11E77466" w14:textId="77777777" w:rsidTr="00756CDA">
        <w:trPr>
          <w:trHeight w:val="300"/>
        </w:trPr>
        <w:tc>
          <w:tcPr>
            <w:tcW w:w="796" w:type="pct"/>
          </w:tcPr>
          <w:p w14:paraId="344FE41B"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77EEB99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3404</w:t>
            </w:r>
          </w:p>
        </w:tc>
        <w:tc>
          <w:tcPr>
            <w:tcW w:w="3484" w:type="pct"/>
            <w:noWrap/>
            <w:hideMark/>
          </w:tcPr>
          <w:p w14:paraId="1C52071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patch 21mg [GLAXSK CON]</w:t>
            </w:r>
          </w:p>
        </w:tc>
      </w:tr>
      <w:tr w:rsidR="00D30423" w:rsidRPr="003C4C7A" w14:paraId="1FC7008B" w14:textId="77777777" w:rsidTr="00756CDA">
        <w:trPr>
          <w:trHeight w:val="300"/>
        </w:trPr>
        <w:tc>
          <w:tcPr>
            <w:tcW w:w="796" w:type="pct"/>
          </w:tcPr>
          <w:p w14:paraId="77691B82"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6513BB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3818</w:t>
            </w:r>
          </w:p>
        </w:tc>
        <w:tc>
          <w:tcPr>
            <w:tcW w:w="3484" w:type="pct"/>
            <w:noWrap/>
            <w:hideMark/>
          </w:tcPr>
          <w:p w14:paraId="456DC90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TTS patch 30 square cm [NOVARTIS]</w:t>
            </w:r>
          </w:p>
        </w:tc>
      </w:tr>
      <w:tr w:rsidR="00D30423" w:rsidRPr="003C4C7A" w14:paraId="45E5D19F" w14:textId="77777777" w:rsidTr="00756CDA">
        <w:trPr>
          <w:trHeight w:val="300"/>
        </w:trPr>
        <w:tc>
          <w:tcPr>
            <w:tcW w:w="796" w:type="pct"/>
          </w:tcPr>
          <w:p w14:paraId="306CA1E6"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28BC06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4166</w:t>
            </w:r>
          </w:p>
        </w:tc>
        <w:tc>
          <w:tcPr>
            <w:tcW w:w="3484" w:type="pct"/>
            <w:noWrap/>
            <w:hideMark/>
          </w:tcPr>
          <w:p w14:paraId="5660428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chewing gum 4mg [PHARMACIA]</w:t>
            </w:r>
          </w:p>
        </w:tc>
      </w:tr>
      <w:tr w:rsidR="00D30423" w:rsidRPr="003C4C7A" w14:paraId="217CE33A" w14:textId="77777777" w:rsidTr="00756CDA">
        <w:trPr>
          <w:trHeight w:val="300"/>
        </w:trPr>
        <w:tc>
          <w:tcPr>
            <w:tcW w:w="796" w:type="pct"/>
          </w:tcPr>
          <w:p w14:paraId="1CA795A8"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6425202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4704</w:t>
            </w:r>
          </w:p>
        </w:tc>
        <w:tc>
          <w:tcPr>
            <w:tcW w:w="3484" w:type="pct"/>
            <w:noWrap/>
            <w:hideMark/>
          </w:tcPr>
          <w:p w14:paraId="7F4F550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patch 7mg [GLAXSK CON]</w:t>
            </w:r>
          </w:p>
        </w:tc>
      </w:tr>
      <w:tr w:rsidR="00D30423" w:rsidRPr="003C4C7A" w14:paraId="0FF36D99" w14:textId="77777777" w:rsidTr="00756CDA">
        <w:trPr>
          <w:trHeight w:val="300"/>
        </w:trPr>
        <w:tc>
          <w:tcPr>
            <w:tcW w:w="796" w:type="pct"/>
          </w:tcPr>
          <w:p w14:paraId="4F25F638"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7E63AD7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4717</w:t>
            </w:r>
          </w:p>
        </w:tc>
        <w:tc>
          <w:tcPr>
            <w:tcW w:w="3484" w:type="pct"/>
            <w:noWrap/>
            <w:hideMark/>
          </w:tcPr>
          <w:p w14:paraId="51038AD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patch 14mg [GLAXSK CON]</w:t>
            </w:r>
          </w:p>
        </w:tc>
      </w:tr>
      <w:tr w:rsidR="00D30423" w:rsidRPr="003C4C7A" w14:paraId="2138B3E3" w14:textId="77777777" w:rsidTr="00756CDA">
        <w:trPr>
          <w:trHeight w:val="300"/>
        </w:trPr>
        <w:tc>
          <w:tcPr>
            <w:tcW w:w="796" w:type="pct"/>
          </w:tcPr>
          <w:p w14:paraId="08C03F3B"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2467A3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5115</w:t>
            </w:r>
          </w:p>
        </w:tc>
        <w:tc>
          <w:tcPr>
            <w:tcW w:w="3484" w:type="pct"/>
            <w:noWrap/>
            <w:hideMark/>
          </w:tcPr>
          <w:p w14:paraId="74CAC01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bupropion modified release tablet 150mg </w:t>
            </w:r>
          </w:p>
        </w:tc>
      </w:tr>
      <w:tr w:rsidR="00D30423" w:rsidRPr="003C4C7A" w14:paraId="10A57D89" w14:textId="77777777" w:rsidTr="00756CDA">
        <w:trPr>
          <w:trHeight w:val="300"/>
        </w:trPr>
        <w:tc>
          <w:tcPr>
            <w:tcW w:w="796" w:type="pct"/>
          </w:tcPr>
          <w:p w14:paraId="1759CA7B"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6AB9A14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5320</w:t>
            </w:r>
          </w:p>
        </w:tc>
        <w:tc>
          <w:tcPr>
            <w:tcW w:w="3484" w:type="pct"/>
            <w:noWrap/>
            <w:hideMark/>
          </w:tcPr>
          <w:p w14:paraId="6E6E184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inhalator cartridge 10mg [MCNEIL]</w:t>
            </w:r>
          </w:p>
        </w:tc>
      </w:tr>
      <w:tr w:rsidR="00D30423" w:rsidRPr="003C4C7A" w14:paraId="35BFDCBD" w14:textId="77777777" w:rsidTr="00756CDA">
        <w:trPr>
          <w:trHeight w:val="300"/>
        </w:trPr>
        <w:tc>
          <w:tcPr>
            <w:tcW w:w="796" w:type="pct"/>
          </w:tcPr>
          <w:p w14:paraId="37CDB76E"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6A02B57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5440</w:t>
            </w:r>
          </w:p>
        </w:tc>
        <w:tc>
          <w:tcPr>
            <w:tcW w:w="3484" w:type="pct"/>
            <w:noWrap/>
            <w:hideMark/>
          </w:tcPr>
          <w:p w14:paraId="04F7E95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patch 10mg [PHARMACIA]</w:t>
            </w:r>
          </w:p>
        </w:tc>
      </w:tr>
      <w:tr w:rsidR="00D30423" w:rsidRPr="003C4C7A" w14:paraId="29AB03E4" w14:textId="77777777" w:rsidTr="00756CDA">
        <w:trPr>
          <w:trHeight w:val="300"/>
        </w:trPr>
        <w:tc>
          <w:tcPr>
            <w:tcW w:w="796" w:type="pct"/>
          </w:tcPr>
          <w:p w14:paraId="1C841D99"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3702F6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5457</w:t>
            </w:r>
          </w:p>
        </w:tc>
        <w:tc>
          <w:tcPr>
            <w:tcW w:w="3484" w:type="pct"/>
            <w:noWrap/>
            <w:hideMark/>
          </w:tcPr>
          <w:p w14:paraId="51D669F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patch 5mg </w:t>
            </w:r>
          </w:p>
        </w:tc>
      </w:tr>
      <w:tr w:rsidR="00D30423" w:rsidRPr="003C4C7A" w14:paraId="247F9EAE" w14:textId="77777777" w:rsidTr="00756CDA">
        <w:trPr>
          <w:trHeight w:val="300"/>
        </w:trPr>
        <w:tc>
          <w:tcPr>
            <w:tcW w:w="796" w:type="pct"/>
          </w:tcPr>
          <w:p w14:paraId="20C1044B"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27CE692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5479</w:t>
            </w:r>
          </w:p>
        </w:tc>
        <w:tc>
          <w:tcPr>
            <w:tcW w:w="3484" w:type="pct"/>
            <w:noWrap/>
            <w:hideMark/>
          </w:tcPr>
          <w:p w14:paraId="34A4774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patch 10mg </w:t>
            </w:r>
          </w:p>
        </w:tc>
      </w:tr>
      <w:tr w:rsidR="00D30423" w:rsidRPr="003C4C7A" w14:paraId="5EB67780" w14:textId="77777777" w:rsidTr="00756CDA">
        <w:trPr>
          <w:trHeight w:val="300"/>
        </w:trPr>
        <w:tc>
          <w:tcPr>
            <w:tcW w:w="796" w:type="pct"/>
          </w:tcPr>
          <w:p w14:paraId="4EF7372D"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7D0C9B8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5502</w:t>
            </w:r>
          </w:p>
        </w:tc>
        <w:tc>
          <w:tcPr>
            <w:tcW w:w="3484" w:type="pct"/>
            <w:noWrap/>
            <w:hideMark/>
          </w:tcPr>
          <w:p w14:paraId="67B67BC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patch 15mg </w:t>
            </w:r>
          </w:p>
        </w:tc>
      </w:tr>
      <w:tr w:rsidR="00D30423" w:rsidRPr="003C4C7A" w14:paraId="36349073" w14:textId="77777777" w:rsidTr="00756CDA">
        <w:trPr>
          <w:trHeight w:val="300"/>
        </w:trPr>
        <w:tc>
          <w:tcPr>
            <w:tcW w:w="796" w:type="pct"/>
          </w:tcPr>
          <w:p w14:paraId="191341EB"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2D494B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5515</w:t>
            </w:r>
          </w:p>
        </w:tc>
        <w:tc>
          <w:tcPr>
            <w:tcW w:w="3484" w:type="pct"/>
            <w:noWrap/>
            <w:hideMark/>
          </w:tcPr>
          <w:p w14:paraId="005ACB4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sugar free lozenge 1mg </w:t>
            </w:r>
          </w:p>
        </w:tc>
      </w:tr>
      <w:tr w:rsidR="00D30423" w:rsidRPr="003C4C7A" w14:paraId="17722204" w14:textId="77777777" w:rsidTr="00756CDA">
        <w:trPr>
          <w:trHeight w:val="300"/>
        </w:trPr>
        <w:tc>
          <w:tcPr>
            <w:tcW w:w="796" w:type="pct"/>
          </w:tcPr>
          <w:p w14:paraId="19964DB8"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63047B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5531</w:t>
            </w:r>
          </w:p>
        </w:tc>
        <w:tc>
          <w:tcPr>
            <w:tcW w:w="3484" w:type="pct"/>
            <w:noWrap/>
            <w:hideMark/>
          </w:tcPr>
          <w:p w14:paraId="753BEFF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lozenge 1mg [NOVARTIS]</w:t>
            </w:r>
          </w:p>
        </w:tc>
      </w:tr>
      <w:tr w:rsidR="00D30423" w:rsidRPr="003C4C7A" w14:paraId="43F638D5" w14:textId="77777777" w:rsidTr="00756CDA">
        <w:trPr>
          <w:trHeight w:val="300"/>
        </w:trPr>
        <w:tc>
          <w:tcPr>
            <w:tcW w:w="796" w:type="pct"/>
          </w:tcPr>
          <w:p w14:paraId="108F9EFD"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70D317D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5606</w:t>
            </w:r>
          </w:p>
        </w:tc>
        <w:tc>
          <w:tcPr>
            <w:tcW w:w="3484" w:type="pct"/>
            <w:noWrap/>
            <w:hideMark/>
          </w:tcPr>
          <w:p w14:paraId="6D467B5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TTS patch 20 square cm [NOVARTIS]</w:t>
            </w:r>
          </w:p>
        </w:tc>
      </w:tr>
      <w:tr w:rsidR="00D30423" w:rsidRPr="003C4C7A" w14:paraId="14ABDEA8" w14:textId="77777777" w:rsidTr="00756CDA">
        <w:trPr>
          <w:trHeight w:val="300"/>
        </w:trPr>
        <w:tc>
          <w:tcPr>
            <w:tcW w:w="796" w:type="pct"/>
          </w:tcPr>
          <w:p w14:paraId="57EF0BD5"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08A5DD0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5659</w:t>
            </w:r>
          </w:p>
        </w:tc>
        <w:tc>
          <w:tcPr>
            <w:tcW w:w="3484" w:type="pct"/>
            <w:noWrap/>
            <w:hideMark/>
          </w:tcPr>
          <w:p w14:paraId="5E1CDF3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lozenge 4mg [GLAXSK CON]</w:t>
            </w:r>
          </w:p>
        </w:tc>
      </w:tr>
      <w:tr w:rsidR="00D30423" w:rsidRPr="003C4C7A" w14:paraId="685D24D6" w14:textId="77777777" w:rsidTr="00756CDA">
        <w:trPr>
          <w:trHeight w:val="300"/>
        </w:trPr>
        <w:tc>
          <w:tcPr>
            <w:tcW w:w="796" w:type="pct"/>
          </w:tcPr>
          <w:p w14:paraId="208983D0"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6927F8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5700</w:t>
            </w:r>
          </w:p>
        </w:tc>
        <w:tc>
          <w:tcPr>
            <w:tcW w:w="3484" w:type="pct"/>
            <w:noWrap/>
            <w:hideMark/>
          </w:tcPr>
          <w:p w14:paraId="4D343EE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lozenge 2mg [GLAXSK CON]</w:t>
            </w:r>
          </w:p>
        </w:tc>
      </w:tr>
      <w:tr w:rsidR="00D30423" w:rsidRPr="003C4C7A" w14:paraId="7A8602D6" w14:textId="77777777" w:rsidTr="00756CDA">
        <w:trPr>
          <w:trHeight w:val="300"/>
        </w:trPr>
        <w:tc>
          <w:tcPr>
            <w:tcW w:w="796" w:type="pct"/>
          </w:tcPr>
          <w:p w14:paraId="585B238C"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B6F8AB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5758</w:t>
            </w:r>
          </w:p>
        </w:tc>
        <w:tc>
          <w:tcPr>
            <w:tcW w:w="3484" w:type="pct"/>
            <w:noWrap/>
            <w:hideMark/>
          </w:tcPr>
          <w:p w14:paraId="4129C56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chewing gum 4mg </w:t>
            </w:r>
          </w:p>
        </w:tc>
      </w:tr>
      <w:tr w:rsidR="00D30423" w:rsidRPr="003C4C7A" w14:paraId="0170DB9E" w14:textId="77777777" w:rsidTr="00756CDA">
        <w:trPr>
          <w:trHeight w:val="300"/>
        </w:trPr>
        <w:tc>
          <w:tcPr>
            <w:tcW w:w="796" w:type="pct"/>
          </w:tcPr>
          <w:p w14:paraId="0227BB77"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94F711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5784</w:t>
            </w:r>
          </w:p>
        </w:tc>
        <w:tc>
          <w:tcPr>
            <w:tcW w:w="3484" w:type="pct"/>
            <w:noWrap/>
            <w:hideMark/>
          </w:tcPr>
          <w:p w14:paraId="07B337D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sugar free lozenge 4mg </w:t>
            </w:r>
          </w:p>
        </w:tc>
      </w:tr>
      <w:tr w:rsidR="00D30423" w:rsidRPr="003C4C7A" w14:paraId="7859CDD2" w14:textId="77777777" w:rsidTr="00756CDA">
        <w:trPr>
          <w:trHeight w:val="300"/>
        </w:trPr>
        <w:tc>
          <w:tcPr>
            <w:tcW w:w="796" w:type="pct"/>
          </w:tcPr>
          <w:p w14:paraId="61A5E096"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3A5D06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5877</w:t>
            </w:r>
          </w:p>
        </w:tc>
        <w:tc>
          <w:tcPr>
            <w:tcW w:w="3484" w:type="pct"/>
            <w:noWrap/>
            <w:hideMark/>
          </w:tcPr>
          <w:p w14:paraId="7B39ED8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NICORETTE </w:t>
            </w:r>
            <w:proofErr w:type="spellStart"/>
            <w:r w:rsidRPr="003C4C7A">
              <w:rPr>
                <w:rFonts w:ascii="Arial" w:eastAsia="Times New Roman" w:hAnsi="Arial" w:cs="Arial"/>
                <w:color w:val="000000"/>
                <w:sz w:val="20"/>
                <w:szCs w:val="20"/>
                <w:lang w:eastAsia="en-GB"/>
              </w:rPr>
              <w:t>microtab</w:t>
            </w:r>
            <w:proofErr w:type="spellEnd"/>
            <w:r w:rsidRPr="003C4C7A">
              <w:rPr>
                <w:rFonts w:ascii="Arial" w:eastAsia="Times New Roman" w:hAnsi="Arial" w:cs="Arial"/>
                <w:color w:val="000000"/>
                <w:sz w:val="20"/>
                <w:szCs w:val="20"/>
                <w:lang w:eastAsia="en-GB"/>
              </w:rPr>
              <w:t xml:space="preserve"> 2mg [PHARMACIA]</w:t>
            </w:r>
          </w:p>
        </w:tc>
      </w:tr>
      <w:tr w:rsidR="00D30423" w:rsidRPr="003C4C7A" w14:paraId="47C5E53F" w14:textId="77777777" w:rsidTr="00756CDA">
        <w:trPr>
          <w:trHeight w:val="300"/>
        </w:trPr>
        <w:tc>
          <w:tcPr>
            <w:tcW w:w="796" w:type="pct"/>
          </w:tcPr>
          <w:p w14:paraId="2839EEA5"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185056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5944</w:t>
            </w:r>
          </w:p>
        </w:tc>
        <w:tc>
          <w:tcPr>
            <w:tcW w:w="3484" w:type="pct"/>
            <w:noWrap/>
            <w:hideMark/>
          </w:tcPr>
          <w:p w14:paraId="772E56D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cartridge - (for inhalation) 10mg </w:t>
            </w:r>
          </w:p>
        </w:tc>
      </w:tr>
      <w:tr w:rsidR="00D30423" w:rsidRPr="003C4C7A" w14:paraId="4F444405" w14:textId="77777777" w:rsidTr="00756CDA">
        <w:trPr>
          <w:trHeight w:val="300"/>
        </w:trPr>
        <w:tc>
          <w:tcPr>
            <w:tcW w:w="796" w:type="pct"/>
          </w:tcPr>
          <w:p w14:paraId="0DF880D3"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172D77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5946</w:t>
            </w:r>
          </w:p>
        </w:tc>
        <w:tc>
          <w:tcPr>
            <w:tcW w:w="3484" w:type="pct"/>
            <w:noWrap/>
            <w:hideMark/>
          </w:tcPr>
          <w:p w14:paraId="7DC0247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chewing gum 2mg [NOVARTIS]</w:t>
            </w:r>
          </w:p>
        </w:tc>
      </w:tr>
      <w:tr w:rsidR="00D30423" w:rsidRPr="003C4C7A" w14:paraId="44AAA86F" w14:textId="77777777" w:rsidTr="00756CDA">
        <w:trPr>
          <w:trHeight w:val="300"/>
        </w:trPr>
        <w:tc>
          <w:tcPr>
            <w:tcW w:w="796" w:type="pct"/>
          </w:tcPr>
          <w:p w14:paraId="08F25CA5"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4D8DDD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6018</w:t>
            </w:r>
          </w:p>
        </w:tc>
        <w:tc>
          <w:tcPr>
            <w:tcW w:w="3484" w:type="pct"/>
            <w:noWrap/>
            <w:hideMark/>
          </w:tcPr>
          <w:p w14:paraId="1EC347E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patch 5mg [PHARMACIA]</w:t>
            </w:r>
          </w:p>
        </w:tc>
      </w:tr>
      <w:tr w:rsidR="00D30423" w:rsidRPr="003C4C7A" w14:paraId="3C067CCF" w14:textId="77777777" w:rsidTr="00756CDA">
        <w:trPr>
          <w:trHeight w:val="300"/>
        </w:trPr>
        <w:tc>
          <w:tcPr>
            <w:tcW w:w="796" w:type="pct"/>
          </w:tcPr>
          <w:p w14:paraId="620C8EA7"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6C97ED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6323</w:t>
            </w:r>
          </w:p>
        </w:tc>
        <w:tc>
          <w:tcPr>
            <w:tcW w:w="3484" w:type="pct"/>
            <w:noWrap/>
            <w:hideMark/>
          </w:tcPr>
          <w:p w14:paraId="4B133C8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chewing gum 2mg </w:t>
            </w:r>
          </w:p>
        </w:tc>
      </w:tr>
      <w:tr w:rsidR="00D30423" w:rsidRPr="003C4C7A" w14:paraId="1D528C17" w14:textId="77777777" w:rsidTr="00756CDA">
        <w:trPr>
          <w:trHeight w:val="300"/>
        </w:trPr>
        <w:tc>
          <w:tcPr>
            <w:tcW w:w="796" w:type="pct"/>
          </w:tcPr>
          <w:p w14:paraId="5FEEE2A5"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6A79BEC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6448</w:t>
            </w:r>
          </w:p>
        </w:tc>
        <w:tc>
          <w:tcPr>
            <w:tcW w:w="3484" w:type="pct"/>
            <w:noWrap/>
            <w:hideMark/>
          </w:tcPr>
          <w:p w14:paraId="5B9925F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patch 21mg </w:t>
            </w:r>
          </w:p>
        </w:tc>
      </w:tr>
      <w:tr w:rsidR="00D30423" w:rsidRPr="003C4C7A" w14:paraId="3B35FAD8" w14:textId="77777777" w:rsidTr="00756CDA">
        <w:trPr>
          <w:trHeight w:val="300"/>
        </w:trPr>
        <w:tc>
          <w:tcPr>
            <w:tcW w:w="796" w:type="pct"/>
          </w:tcPr>
          <w:p w14:paraId="02D4FE8A"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0359FB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6565</w:t>
            </w:r>
          </w:p>
        </w:tc>
        <w:tc>
          <w:tcPr>
            <w:tcW w:w="3484" w:type="pct"/>
            <w:noWrap/>
            <w:hideMark/>
          </w:tcPr>
          <w:p w14:paraId="643E0AE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chewing gum 2mg [GLAXSK CON]</w:t>
            </w:r>
          </w:p>
        </w:tc>
      </w:tr>
      <w:tr w:rsidR="00D30423" w:rsidRPr="003C4C7A" w14:paraId="64AA9C8B" w14:textId="77777777" w:rsidTr="00756CDA">
        <w:trPr>
          <w:trHeight w:val="300"/>
        </w:trPr>
        <w:tc>
          <w:tcPr>
            <w:tcW w:w="796" w:type="pct"/>
          </w:tcPr>
          <w:p w14:paraId="20E4F4A8"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0A8A8FC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6593</w:t>
            </w:r>
          </w:p>
        </w:tc>
        <w:tc>
          <w:tcPr>
            <w:tcW w:w="3484" w:type="pct"/>
            <w:noWrap/>
            <w:hideMark/>
          </w:tcPr>
          <w:p w14:paraId="00B96D8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MINT lozenge 4mg [GLAXSK CON]</w:t>
            </w:r>
          </w:p>
        </w:tc>
      </w:tr>
      <w:tr w:rsidR="00D30423" w:rsidRPr="003C4C7A" w14:paraId="34CB87C5" w14:textId="77777777" w:rsidTr="00756CDA">
        <w:trPr>
          <w:trHeight w:val="300"/>
        </w:trPr>
        <w:tc>
          <w:tcPr>
            <w:tcW w:w="796" w:type="pct"/>
          </w:tcPr>
          <w:p w14:paraId="0044608F"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A3907A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6630</w:t>
            </w:r>
          </w:p>
        </w:tc>
        <w:tc>
          <w:tcPr>
            <w:tcW w:w="3484" w:type="pct"/>
            <w:noWrap/>
            <w:hideMark/>
          </w:tcPr>
          <w:p w14:paraId="58E7198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MINT lozenge 2mg [GLAXSK CON]</w:t>
            </w:r>
          </w:p>
        </w:tc>
      </w:tr>
      <w:tr w:rsidR="00D30423" w:rsidRPr="003C4C7A" w14:paraId="468F4F4C" w14:textId="77777777" w:rsidTr="00756CDA">
        <w:trPr>
          <w:trHeight w:val="300"/>
        </w:trPr>
        <w:tc>
          <w:tcPr>
            <w:tcW w:w="796" w:type="pct"/>
          </w:tcPr>
          <w:p w14:paraId="7F2452B9"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2F86925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6642</w:t>
            </w:r>
          </w:p>
        </w:tc>
        <w:tc>
          <w:tcPr>
            <w:tcW w:w="3484" w:type="pct"/>
            <w:noWrap/>
            <w:hideMark/>
          </w:tcPr>
          <w:p w14:paraId="58A82B3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chewing gum 4mg [GLAXSK CON]</w:t>
            </w:r>
          </w:p>
        </w:tc>
      </w:tr>
      <w:tr w:rsidR="00D30423" w:rsidRPr="003C4C7A" w14:paraId="4A36290D" w14:textId="77777777" w:rsidTr="00756CDA">
        <w:trPr>
          <w:trHeight w:val="300"/>
        </w:trPr>
        <w:tc>
          <w:tcPr>
            <w:tcW w:w="796" w:type="pct"/>
          </w:tcPr>
          <w:p w14:paraId="02E200C9"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344E14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6698</w:t>
            </w:r>
          </w:p>
        </w:tc>
        <w:tc>
          <w:tcPr>
            <w:tcW w:w="3484" w:type="pct"/>
            <w:noWrap/>
            <w:hideMark/>
          </w:tcPr>
          <w:p w14:paraId="74826A5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MINT lozenge 2mg [NOVARTIS]</w:t>
            </w:r>
          </w:p>
        </w:tc>
      </w:tr>
      <w:tr w:rsidR="00D30423" w:rsidRPr="003C4C7A" w14:paraId="55B43BA2" w14:textId="77777777" w:rsidTr="00756CDA">
        <w:trPr>
          <w:trHeight w:val="300"/>
        </w:trPr>
        <w:tc>
          <w:tcPr>
            <w:tcW w:w="796" w:type="pct"/>
          </w:tcPr>
          <w:p w14:paraId="1AD1C066"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7BCED96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7303</w:t>
            </w:r>
          </w:p>
        </w:tc>
        <w:tc>
          <w:tcPr>
            <w:tcW w:w="3484" w:type="pct"/>
            <w:noWrap/>
            <w:hideMark/>
          </w:tcPr>
          <w:p w14:paraId="49762D4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TTS patch 10 square cm [NOVARTIS]</w:t>
            </w:r>
          </w:p>
        </w:tc>
      </w:tr>
      <w:tr w:rsidR="00D30423" w:rsidRPr="003C4C7A" w14:paraId="2FB2A43C" w14:textId="77777777" w:rsidTr="00756CDA">
        <w:trPr>
          <w:trHeight w:val="300"/>
        </w:trPr>
        <w:tc>
          <w:tcPr>
            <w:tcW w:w="796" w:type="pct"/>
          </w:tcPr>
          <w:p w14:paraId="7E60A830"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D2140A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7644</w:t>
            </w:r>
          </w:p>
        </w:tc>
        <w:tc>
          <w:tcPr>
            <w:tcW w:w="3484" w:type="pct"/>
            <w:noWrap/>
            <w:hideMark/>
          </w:tcPr>
          <w:p w14:paraId="5FBB4E2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NICABATE patch 21mg [MERRELL]</w:t>
            </w:r>
          </w:p>
        </w:tc>
      </w:tr>
      <w:tr w:rsidR="00D30423" w:rsidRPr="003C4C7A" w14:paraId="5F257A6D" w14:textId="77777777" w:rsidTr="00756CDA">
        <w:trPr>
          <w:trHeight w:val="300"/>
        </w:trPr>
        <w:tc>
          <w:tcPr>
            <w:tcW w:w="796" w:type="pct"/>
          </w:tcPr>
          <w:p w14:paraId="735358C0"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F80BE7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8571</w:t>
            </w:r>
          </w:p>
        </w:tc>
        <w:tc>
          <w:tcPr>
            <w:tcW w:w="3484" w:type="pct"/>
            <w:noWrap/>
            <w:hideMark/>
          </w:tcPr>
          <w:p w14:paraId="69182A8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nasal spray 10mg/ml </w:t>
            </w:r>
          </w:p>
        </w:tc>
      </w:tr>
      <w:tr w:rsidR="00D30423" w:rsidRPr="003C4C7A" w14:paraId="27DD9BF8" w14:textId="77777777" w:rsidTr="00756CDA">
        <w:trPr>
          <w:trHeight w:val="300"/>
        </w:trPr>
        <w:tc>
          <w:tcPr>
            <w:tcW w:w="796" w:type="pct"/>
          </w:tcPr>
          <w:p w14:paraId="3BD69691"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25B12E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8912</w:t>
            </w:r>
          </w:p>
        </w:tc>
        <w:tc>
          <w:tcPr>
            <w:tcW w:w="3484" w:type="pct"/>
            <w:noWrap/>
            <w:hideMark/>
          </w:tcPr>
          <w:p w14:paraId="6AF082F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NICOBREVIN capsules [ASPAR]</w:t>
            </w:r>
          </w:p>
        </w:tc>
      </w:tr>
      <w:tr w:rsidR="00D30423" w:rsidRPr="003C4C7A" w14:paraId="525D3821" w14:textId="77777777" w:rsidTr="00756CDA">
        <w:trPr>
          <w:trHeight w:val="300"/>
        </w:trPr>
        <w:tc>
          <w:tcPr>
            <w:tcW w:w="796" w:type="pct"/>
          </w:tcPr>
          <w:p w14:paraId="7BB54957"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74CB7D0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9591</w:t>
            </w:r>
          </w:p>
        </w:tc>
        <w:tc>
          <w:tcPr>
            <w:tcW w:w="3484" w:type="pct"/>
            <w:noWrap/>
            <w:hideMark/>
          </w:tcPr>
          <w:p w14:paraId="3D892BA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patch 14mg </w:t>
            </w:r>
          </w:p>
        </w:tc>
      </w:tr>
      <w:tr w:rsidR="00D30423" w:rsidRPr="003C4C7A" w14:paraId="427EA309" w14:textId="77777777" w:rsidTr="00756CDA">
        <w:trPr>
          <w:trHeight w:val="300"/>
        </w:trPr>
        <w:tc>
          <w:tcPr>
            <w:tcW w:w="796" w:type="pct"/>
          </w:tcPr>
          <w:p w14:paraId="5D3F313D"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C50D68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9804</w:t>
            </w:r>
          </w:p>
        </w:tc>
        <w:tc>
          <w:tcPr>
            <w:tcW w:w="3484" w:type="pct"/>
            <w:noWrap/>
            <w:hideMark/>
          </w:tcPr>
          <w:p w14:paraId="24433CC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patch 7mg </w:t>
            </w:r>
          </w:p>
        </w:tc>
      </w:tr>
      <w:tr w:rsidR="00D30423" w:rsidRPr="003C4C7A" w14:paraId="56227308" w14:textId="77777777" w:rsidTr="00756CDA">
        <w:trPr>
          <w:trHeight w:val="300"/>
        </w:trPr>
        <w:tc>
          <w:tcPr>
            <w:tcW w:w="796" w:type="pct"/>
          </w:tcPr>
          <w:p w14:paraId="0F4171D4"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CB8988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9806</w:t>
            </w:r>
          </w:p>
        </w:tc>
        <w:tc>
          <w:tcPr>
            <w:tcW w:w="3484" w:type="pct"/>
            <w:noWrap/>
            <w:hideMark/>
          </w:tcPr>
          <w:p w14:paraId="30C0239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sugar free lozenge 2mg </w:t>
            </w:r>
          </w:p>
        </w:tc>
      </w:tr>
      <w:tr w:rsidR="00D30423" w:rsidRPr="003C4C7A" w14:paraId="075B2FCA" w14:textId="77777777" w:rsidTr="00756CDA">
        <w:trPr>
          <w:trHeight w:val="300"/>
        </w:trPr>
        <w:tc>
          <w:tcPr>
            <w:tcW w:w="796" w:type="pct"/>
          </w:tcPr>
          <w:p w14:paraId="02A3DA91"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6304AC4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10527</w:t>
            </w:r>
          </w:p>
        </w:tc>
        <w:tc>
          <w:tcPr>
            <w:tcW w:w="3484" w:type="pct"/>
            <w:noWrap/>
            <w:hideMark/>
          </w:tcPr>
          <w:p w14:paraId="455274E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NICABATE patch 14mg [MERRELL]</w:t>
            </w:r>
          </w:p>
        </w:tc>
      </w:tr>
      <w:tr w:rsidR="00D30423" w:rsidRPr="003C4C7A" w14:paraId="37AD3B5C" w14:textId="77777777" w:rsidTr="00756CDA">
        <w:trPr>
          <w:trHeight w:val="300"/>
        </w:trPr>
        <w:tc>
          <w:tcPr>
            <w:tcW w:w="796" w:type="pct"/>
          </w:tcPr>
          <w:p w14:paraId="50450D82"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042405C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10623</w:t>
            </w:r>
          </w:p>
        </w:tc>
        <w:tc>
          <w:tcPr>
            <w:tcW w:w="3484" w:type="pct"/>
            <w:noWrap/>
            <w:hideMark/>
          </w:tcPr>
          <w:p w14:paraId="74FD623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NICABATE patch 7mg [MERRELL]</w:t>
            </w:r>
          </w:p>
        </w:tc>
      </w:tr>
      <w:tr w:rsidR="00D30423" w:rsidRPr="003C4C7A" w14:paraId="6234872A" w14:textId="77777777" w:rsidTr="00756CDA">
        <w:trPr>
          <w:trHeight w:val="300"/>
        </w:trPr>
        <w:tc>
          <w:tcPr>
            <w:tcW w:w="796" w:type="pct"/>
          </w:tcPr>
          <w:p w14:paraId="0BCB0394"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0654FF5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11718</w:t>
            </w:r>
          </w:p>
        </w:tc>
        <w:tc>
          <w:tcPr>
            <w:tcW w:w="3484" w:type="pct"/>
            <w:noWrap/>
            <w:hideMark/>
          </w:tcPr>
          <w:p w14:paraId="05D547E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sublingual tablets 2mg </w:t>
            </w:r>
          </w:p>
        </w:tc>
      </w:tr>
      <w:tr w:rsidR="00D30423" w:rsidRPr="003C4C7A" w14:paraId="60BAF4F9" w14:textId="77777777" w:rsidTr="00756CDA">
        <w:trPr>
          <w:trHeight w:val="300"/>
        </w:trPr>
        <w:tc>
          <w:tcPr>
            <w:tcW w:w="796" w:type="pct"/>
          </w:tcPr>
          <w:p w14:paraId="14324814"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6803D75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13048</w:t>
            </w:r>
          </w:p>
        </w:tc>
        <w:tc>
          <w:tcPr>
            <w:tcW w:w="3484" w:type="pct"/>
            <w:noWrap/>
            <w:hideMark/>
          </w:tcPr>
          <w:p w14:paraId="766A228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chewing gum 4mg [NOVARTIS]</w:t>
            </w:r>
          </w:p>
        </w:tc>
      </w:tr>
      <w:tr w:rsidR="00D30423" w:rsidRPr="003C4C7A" w14:paraId="6003BDAA" w14:textId="77777777" w:rsidTr="00756CDA">
        <w:trPr>
          <w:trHeight w:val="300"/>
        </w:trPr>
        <w:tc>
          <w:tcPr>
            <w:tcW w:w="796" w:type="pct"/>
          </w:tcPr>
          <w:p w14:paraId="7F54D82F"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74F67A3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25510</w:t>
            </w:r>
          </w:p>
        </w:tc>
        <w:tc>
          <w:tcPr>
            <w:tcW w:w="3484" w:type="pct"/>
            <w:noWrap/>
            <w:hideMark/>
          </w:tcPr>
          <w:p w14:paraId="2EBB3C4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mint flavour chewing gum 2mg </w:t>
            </w:r>
          </w:p>
        </w:tc>
      </w:tr>
      <w:tr w:rsidR="00D30423" w:rsidRPr="003C4C7A" w14:paraId="151114AD" w14:textId="77777777" w:rsidTr="00756CDA">
        <w:trPr>
          <w:trHeight w:val="300"/>
        </w:trPr>
        <w:tc>
          <w:tcPr>
            <w:tcW w:w="796" w:type="pct"/>
          </w:tcPr>
          <w:p w14:paraId="0A900F1C"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3A04B4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25516</w:t>
            </w:r>
          </w:p>
        </w:tc>
        <w:tc>
          <w:tcPr>
            <w:tcW w:w="3484" w:type="pct"/>
            <w:noWrap/>
            <w:hideMark/>
          </w:tcPr>
          <w:p w14:paraId="477600F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mint flavour chewing gum 4mg </w:t>
            </w:r>
          </w:p>
        </w:tc>
      </w:tr>
      <w:tr w:rsidR="00D30423" w:rsidRPr="003C4C7A" w14:paraId="6052F4F6" w14:textId="77777777" w:rsidTr="00756CDA">
        <w:trPr>
          <w:trHeight w:val="300"/>
        </w:trPr>
        <w:tc>
          <w:tcPr>
            <w:tcW w:w="796" w:type="pct"/>
          </w:tcPr>
          <w:p w14:paraId="4B52E2C0"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5D1B88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25523</w:t>
            </w:r>
          </w:p>
        </w:tc>
        <w:tc>
          <w:tcPr>
            <w:tcW w:w="3484" w:type="pct"/>
            <w:noWrap/>
            <w:hideMark/>
          </w:tcPr>
          <w:p w14:paraId="19A1695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mint flavour chewing gum 2mg [PHARMACIA]</w:t>
            </w:r>
          </w:p>
        </w:tc>
      </w:tr>
      <w:tr w:rsidR="00D30423" w:rsidRPr="003C4C7A" w14:paraId="686955D4" w14:textId="77777777" w:rsidTr="00756CDA">
        <w:trPr>
          <w:trHeight w:val="300"/>
        </w:trPr>
        <w:tc>
          <w:tcPr>
            <w:tcW w:w="796" w:type="pct"/>
          </w:tcPr>
          <w:p w14:paraId="698C70B5"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BCCCCC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27311</w:t>
            </w:r>
          </w:p>
        </w:tc>
        <w:tc>
          <w:tcPr>
            <w:tcW w:w="3484" w:type="pct"/>
            <w:noWrap/>
            <w:hideMark/>
          </w:tcPr>
          <w:p w14:paraId="0ADA011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NICONIL patch 22mg/24 hr [ELANPHARMA]</w:t>
            </w:r>
          </w:p>
        </w:tc>
      </w:tr>
      <w:tr w:rsidR="00D30423" w:rsidRPr="003C4C7A" w14:paraId="10ABE0B0" w14:textId="77777777" w:rsidTr="00756CDA">
        <w:trPr>
          <w:trHeight w:val="300"/>
        </w:trPr>
        <w:tc>
          <w:tcPr>
            <w:tcW w:w="796" w:type="pct"/>
          </w:tcPr>
          <w:p w14:paraId="2C0E8ADF"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4F2533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27410</w:t>
            </w:r>
          </w:p>
        </w:tc>
        <w:tc>
          <w:tcPr>
            <w:tcW w:w="3484" w:type="pct"/>
            <w:noWrap/>
            <w:hideMark/>
          </w:tcPr>
          <w:p w14:paraId="1F6F6CC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CHAMPIX film coated tablets 500micrograms + 1mg [PFIZER]</w:t>
            </w:r>
          </w:p>
        </w:tc>
      </w:tr>
      <w:tr w:rsidR="00D30423" w:rsidRPr="003C4C7A" w14:paraId="0B158B12" w14:textId="77777777" w:rsidTr="00756CDA">
        <w:trPr>
          <w:trHeight w:val="300"/>
        </w:trPr>
        <w:tc>
          <w:tcPr>
            <w:tcW w:w="796" w:type="pct"/>
          </w:tcPr>
          <w:p w14:paraId="2CD778BC"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613F91F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27411</w:t>
            </w:r>
          </w:p>
        </w:tc>
        <w:tc>
          <w:tcPr>
            <w:tcW w:w="3484" w:type="pct"/>
            <w:noWrap/>
            <w:hideMark/>
          </w:tcPr>
          <w:p w14:paraId="5ED0CB5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CHAMPIX film coated tablets 1mg [PFIZER]</w:t>
            </w:r>
          </w:p>
        </w:tc>
      </w:tr>
      <w:tr w:rsidR="00D30423" w:rsidRPr="003C4C7A" w14:paraId="049350A5" w14:textId="77777777" w:rsidTr="00756CDA">
        <w:trPr>
          <w:trHeight w:val="300"/>
        </w:trPr>
        <w:tc>
          <w:tcPr>
            <w:tcW w:w="796" w:type="pct"/>
          </w:tcPr>
          <w:p w14:paraId="5484E96F"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09FC348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27412</w:t>
            </w:r>
          </w:p>
        </w:tc>
        <w:tc>
          <w:tcPr>
            <w:tcW w:w="3484" w:type="pct"/>
            <w:noWrap/>
            <w:hideMark/>
          </w:tcPr>
          <w:p w14:paraId="2B76B89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varenicline tablets 500micrograms + 1mg </w:t>
            </w:r>
          </w:p>
        </w:tc>
      </w:tr>
      <w:tr w:rsidR="00D30423" w:rsidRPr="003C4C7A" w14:paraId="3E200D33" w14:textId="77777777" w:rsidTr="00756CDA">
        <w:trPr>
          <w:trHeight w:val="300"/>
        </w:trPr>
        <w:tc>
          <w:tcPr>
            <w:tcW w:w="796" w:type="pct"/>
          </w:tcPr>
          <w:p w14:paraId="228985BC"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0DC553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27414</w:t>
            </w:r>
          </w:p>
        </w:tc>
        <w:tc>
          <w:tcPr>
            <w:tcW w:w="3484" w:type="pct"/>
            <w:noWrap/>
            <w:hideMark/>
          </w:tcPr>
          <w:p w14:paraId="6FBCEEB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varenicline tablets 1mg </w:t>
            </w:r>
          </w:p>
        </w:tc>
      </w:tr>
      <w:tr w:rsidR="00D30423" w:rsidRPr="003C4C7A" w14:paraId="04898699" w14:textId="77777777" w:rsidTr="00756CDA">
        <w:trPr>
          <w:trHeight w:val="300"/>
        </w:trPr>
        <w:tc>
          <w:tcPr>
            <w:tcW w:w="796" w:type="pct"/>
          </w:tcPr>
          <w:p w14:paraId="6EA72216"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CD3878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29680</w:t>
            </w:r>
          </w:p>
        </w:tc>
        <w:tc>
          <w:tcPr>
            <w:tcW w:w="3484" w:type="pct"/>
            <w:noWrap/>
            <w:hideMark/>
          </w:tcPr>
          <w:p w14:paraId="7A03F2E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NICONIL patch 11mg/24 hr [ELANPHARMA]</w:t>
            </w:r>
          </w:p>
        </w:tc>
      </w:tr>
      <w:tr w:rsidR="00D30423" w:rsidRPr="003C4C7A" w14:paraId="16BF0A2D" w14:textId="77777777" w:rsidTr="00756CDA">
        <w:trPr>
          <w:trHeight w:val="300"/>
        </w:trPr>
        <w:tc>
          <w:tcPr>
            <w:tcW w:w="796" w:type="pct"/>
          </w:tcPr>
          <w:p w14:paraId="2AFD3B94"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FE365B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31939</w:t>
            </w:r>
          </w:p>
        </w:tc>
        <w:tc>
          <w:tcPr>
            <w:tcW w:w="3484" w:type="pct"/>
            <w:noWrap/>
            <w:hideMark/>
          </w:tcPr>
          <w:p w14:paraId="61C3271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mint plus chewing gum 4mg [PHARMACIA]</w:t>
            </w:r>
          </w:p>
        </w:tc>
      </w:tr>
      <w:tr w:rsidR="00D30423" w:rsidRPr="003C4C7A" w14:paraId="3EB1AAA1" w14:textId="77777777" w:rsidTr="00756CDA">
        <w:trPr>
          <w:trHeight w:val="300"/>
        </w:trPr>
        <w:tc>
          <w:tcPr>
            <w:tcW w:w="796" w:type="pct"/>
          </w:tcPr>
          <w:p w14:paraId="39F62701"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343363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33392</w:t>
            </w:r>
          </w:p>
        </w:tc>
        <w:tc>
          <w:tcPr>
            <w:tcW w:w="3484" w:type="pct"/>
            <w:noWrap/>
            <w:hideMark/>
          </w:tcPr>
          <w:p w14:paraId="3483C88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patch 22mg/24 hr </w:t>
            </w:r>
          </w:p>
        </w:tc>
      </w:tr>
      <w:tr w:rsidR="00D30423" w:rsidRPr="003C4C7A" w14:paraId="4F6AD707" w14:textId="77777777" w:rsidTr="00756CDA">
        <w:trPr>
          <w:trHeight w:val="300"/>
        </w:trPr>
        <w:tc>
          <w:tcPr>
            <w:tcW w:w="796" w:type="pct"/>
          </w:tcPr>
          <w:p w14:paraId="40EBC16C"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2F682B6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35035</w:t>
            </w:r>
          </w:p>
        </w:tc>
        <w:tc>
          <w:tcPr>
            <w:tcW w:w="3484" w:type="pct"/>
            <w:noWrap/>
            <w:hideMark/>
          </w:tcPr>
          <w:p w14:paraId="4A558F6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CHAMPIX film coated tablets 500 micrograms [PFIZER]</w:t>
            </w:r>
          </w:p>
        </w:tc>
      </w:tr>
      <w:tr w:rsidR="00D30423" w:rsidRPr="003C4C7A" w14:paraId="7A8E7B10" w14:textId="77777777" w:rsidTr="00756CDA">
        <w:trPr>
          <w:trHeight w:val="300"/>
        </w:trPr>
        <w:tc>
          <w:tcPr>
            <w:tcW w:w="796" w:type="pct"/>
          </w:tcPr>
          <w:p w14:paraId="50C8105E"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2628C46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35089</w:t>
            </w:r>
          </w:p>
        </w:tc>
        <w:tc>
          <w:tcPr>
            <w:tcW w:w="3484" w:type="pct"/>
            <w:noWrap/>
            <w:hideMark/>
          </w:tcPr>
          <w:p w14:paraId="0503B6F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varenicline tablets 500 micrograms </w:t>
            </w:r>
          </w:p>
        </w:tc>
      </w:tr>
      <w:tr w:rsidR="00D30423" w:rsidRPr="003C4C7A" w14:paraId="284B0AF5" w14:textId="77777777" w:rsidTr="00756CDA">
        <w:trPr>
          <w:trHeight w:val="300"/>
        </w:trPr>
        <w:tc>
          <w:tcPr>
            <w:tcW w:w="796" w:type="pct"/>
          </w:tcPr>
          <w:p w14:paraId="47141F81"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6A097A1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36457</w:t>
            </w:r>
          </w:p>
        </w:tc>
        <w:tc>
          <w:tcPr>
            <w:tcW w:w="3484" w:type="pct"/>
            <w:noWrap/>
            <w:hideMark/>
          </w:tcPr>
          <w:p w14:paraId="089DC99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NICOPATCH patch 21mg/24 hours [WOCKHARDT]</w:t>
            </w:r>
          </w:p>
        </w:tc>
      </w:tr>
      <w:tr w:rsidR="00D30423" w:rsidRPr="003C4C7A" w14:paraId="0EB97420" w14:textId="77777777" w:rsidTr="00756CDA">
        <w:trPr>
          <w:trHeight w:val="300"/>
        </w:trPr>
        <w:tc>
          <w:tcPr>
            <w:tcW w:w="796" w:type="pct"/>
          </w:tcPr>
          <w:p w14:paraId="61F02AD3"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5A7C7F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36618</w:t>
            </w:r>
          </w:p>
        </w:tc>
        <w:tc>
          <w:tcPr>
            <w:tcW w:w="3484" w:type="pct"/>
            <w:noWrap/>
            <w:hideMark/>
          </w:tcPr>
          <w:p w14:paraId="20AFAE2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NICOPATCH patch 7mg/24 hours [WOCKHARDT]</w:t>
            </w:r>
          </w:p>
        </w:tc>
      </w:tr>
      <w:tr w:rsidR="00D30423" w:rsidRPr="003C4C7A" w14:paraId="26CA9A3A" w14:textId="77777777" w:rsidTr="00756CDA">
        <w:trPr>
          <w:trHeight w:val="300"/>
        </w:trPr>
        <w:tc>
          <w:tcPr>
            <w:tcW w:w="796" w:type="pct"/>
          </w:tcPr>
          <w:p w14:paraId="7BA8B48E"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223AFF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36635</w:t>
            </w:r>
          </w:p>
        </w:tc>
        <w:tc>
          <w:tcPr>
            <w:tcW w:w="3484" w:type="pct"/>
            <w:noWrap/>
            <w:hideMark/>
          </w:tcPr>
          <w:p w14:paraId="7E232EE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NICOPATCH patch 14mg/24 hours [WOCKHARDT]</w:t>
            </w:r>
          </w:p>
        </w:tc>
      </w:tr>
      <w:tr w:rsidR="00D30423" w:rsidRPr="003C4C7A" w14:paraId="605DDAEF" w14:textId="77777777" w:rsidTr="00756CDA">
        <w:trPr>
          <w:trHeight w:val="300"/>
        </w:trPr>
        <w:tc>
          <w:tcPr>
            <w:tcW w:w="796" w:type="pct"/>
          </w:tcPr>
          <w:p w14:paraId="458B5BF1"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0E53013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37646</w:t>
            </w:r>
          </w:p>
        </w:tc>
        <w:tc>
          <w:tcPr>
            <w:tcW w:w="3484" w:type="pct"/>
            <w:noWrap/>
            <w:hideMark/>
          </w:tcPr>
          <w:p w14:paraId="2162A4E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sugar free lozenge 1.5mg </w:t>
            </w:r>
          </w:p>
        </w:tc>
      </w:tr>
      <w:tr w:rsidR="00D30423" w:rsidRPr="003C4C7A" w14:paraId="5C7C1D5A" w14:textId="77777777" w:rsidTr="00756CDA">
        <w:trPr>
          <w:trHeight w:val="300"/>
        </w:trPr>
        <w:tc>
          <w:tcPr>
            <w:tcW w:w="796" w:type="pct"/>
          </w:tcPr>
          <w:p w14:paraId="0BA4DD91"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ED4B5E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37716</w:t>
            </w:r>
          </w:p>
        </w:tc>
        <w:tc>
          <w:tcPr>
            <w:tcW w:w="3484" w:type="pct"/>
            <w:noWrap/>
            <w:hideMark/>
          </w:tcPr>
          <w:p w14:paraId="5152470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NICOPASS lozenge 1.5mg [WOCKHARDT]</w:t>
            </w:r>
          </w:p>
        </w:tc>
      </w:tr>
      <w:tr w:rsidR="00D30423" w:rsidRPr="003C4C7A" w14:paraId="424AD86E" w14:textId="77777777" w:rsidTr="00756CDA">
        <w:trPr>
          <w:trHeight w:val="300"/>
        </w:trPr>
        <w:tc>
          <w:tcPr>
            <w:tcW w:w="796" w:type="pct"/>
          </w:tcPr>
          <w:p w14:paraId="207EF3EB"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160394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38958</w:t>
            </w:r>
          </w:p>
        </w:tc>
        <w:tc>
          <w:tcPr>
            <w:tcW w:w="3484" w:type="pct"/>
            <w:noWrap/>
            <w:hideMark/>
          </w:tcPr>
          <w:p w14:paraId="2381B6B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MINT lozenge 1mg [NOVARTIS]</w:t>
            </w:r>
          </w:p>
        </w:tc>
      </w:tr>
      <w:tr w:rsidR="00D30423" w:rsidRPr="003C4C7A" w14:paraId="217B85BB" w14:textId="77777777" w:rsidTr="00756CDA">
        <w:trPr>
          <w:trHeight w:val="300"/>
        </w:trPr>
        <w:tc>
          <w:tcPr>
            <w:tcW w:w="796" w:type="pct"/>
          </w:tcPr>
          <w:p w14:paraId="4C5DC0E9"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3BE996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39046</w:t>
            </w:r>
          </w:p>
        </w:tc>
        <w:tc>
          <w:tcPr>
            <w:tcW w:w="3484" w:type="pct"/>
            <w:noWrap/>
            <w:hideMark/>
          </w:tcPr>
          <w:p w14:paraId="020F56A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INVISI patch 25mg [MCNEIL]</w:t>
            </w:r>
          </w:p>
        </w:tc>
      </w:tr>
      <w:tr w:rsidR="00D30423" w:rsidRPr="003C4C7A" w14:paraId="1B8D1FE2" w14:textId="77777777" w:rsidTr="00756CDA">
        <w:trPr>
          <w:trHeight w:val="300"/>
        </w:trPr>
        <w:tc>
          <w:tcPr>
            <w:tcW w:w="796" w:type="pct"/>
          </w:tcPr>
          <w:p w14:paraId="1AC61A99"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CF72AE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39123</w:t>
            </w:r>
          </w:p>
        </w:tc>
        <w:tc>
          <w:tcPr>
            <w:tcW w:w="3484" w:type="pct"/>
            <w:noWrap/>
            <w:hideMark/>
          </w:tcPr>
          <w:p w14:paraId="71350EF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patch 25mg </w:t>
            </w:r>
          </w:p>
        </w:tc>
      </w:tr>
      <w:tr w:rsidR="00D30423" w:rsidRPr="003C4C7A" w14:paraId="214E1608" w14:textId="77777777" w:rsidTr="00756CDA">
        <w:trPr>
          <w:trHeight w:val="300"/>
        </w:trPr>
        <w:tc>
          <w:tcPr>
            <w:tcW w:w="796" w:type="pct"/>
          </w:tcPr>
          <w:p w14:paraId="100CF373"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BE44E2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39166</w:t>
            </w:r>
          </w:p>
        </w:tc>
        <w:tc>
          <w:tcPr>
            <w:tcW w:w="3484" w:type="pct"/>
            <w:noWrap/>
            <w:hideMark/>
          </w:tcPr>
          <w:p w14:paraId="6097240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INVISI patch 15mg [MCNEIL]</w:t>
            </w:r>
          </w:p>
        </w:tc>
      </w:tr>
      <w:tr w:rsidR="00D30423" w:rsidRPr="003C4C7A" w14:paraId="6BD195DD" w14:textId="77777777" w:rsidTr="00756CDA">
        <w:trPr>
          <w:trHeight w:val="300"/>
        </w:trPr>
        <w:tc>
          <w:tcPr>
            <w:tcW w:w="796" w:type="pct"/>
          </w:tcPr>
          <w:p w14:paraId="4BB0038D"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A851F7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39521</w:t>
            </w:r>
          </w:p>
        </w:tc>
        <w:tc>
          <w:tcPr>
            <w:tcW w:w="3484" w:type="pct"/>
            <w:noWrap/>
            <w:hideMark/>
          </w:tcPr>
          <w:p w14:paraId="20154A5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PRE-QUIT MINT lozenge 4mg [GLAXSK CON]</w:t>
            </w:r>
          </w:p>
        </w:tc>
      </w:tr>
      <w:tr w:rsidR="00D30423" w:rsidRPr="003C4C7A" w14:paraId="21979159" w14:textId="77777777" w:rsidTr="00756CDA">
        <w:trPr>
          <w:trHeight w:val="300"/>
        </w:trPr>
        <w:tc>
          <w:tcPr>
            <w:tcW w:w="796" w:type="pct"/>
          </w:tcPr>
          <w:p w14:paraId="626F2A35"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DB314E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39572</w:t>
            </w:r>
          </w:p>
        </w:tc>
        <w:tc>
          <w:tcPr>
            <w:tcW w:w="3484" w:type="pct"/>
            <w:noWrap/>
            <w:hideMark/>
          </w:tcPr>
          <w:p w14:paraId="3A3515F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INVISI patch 10mg [MCNEIL]</w:t>
            </w:r>
          </w:p>
        </w:tc>
      </w:tr>
      <w:tr w:rsidR="00D30423" w:rsidRPr="003C4C7A" w14:paraId="3AD8DFA7" w14:textId="77777777" w:rsidTr="00756CDA">
        <w:trPr>
          <w:trHeight w:val="300"/>
        </w:trPr>
        <w:tc>
          <w:tcPr>
            <w:tcW w:w="796" w:type="pct"/>
          </w:tcPr>
          <w:p w14:paraId="4EAFD228"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A1E25A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40617</w:t>
            </w:r>
          </w:p>
        </w:tc>
        <w:tc>
          <w:tcPr>
            <w:tcW w:w="3484" w:type="pct"/>
            <w:noWrap/>
            <w:hideMark/>
          </w:tcPr>
          <w:p w14:paraId="0197E27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20 TTS patch 14mg/24 hours [NOVARTIS]</w:t>
            </w:r>
          </w:p>
        </w:tc>
      </w:tr>
      <w:tr w:rsidR="00D30423" w:rsidRPr="003C4C7A" w14:paraId="03B2E398" w14:textId="77777777" w:rsidTr="00756CDA">
        <w:trPr>
          <w:trHeight w:val="300"/>
        </w:trPr>
        <w:tc>
          <w:tcPr>
            <w:tcW w:w="796" w:type="pct"/>
          </w:tcPr>
          <w:p w14:paraId="2D08E861"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9C7A6F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40620</w:t>
            </w:r>
          </w:p>
        </w:tc>
        <w:tc>
          <w:tcPr>
            <w:tcW w:w="3484" w:type="pct"/>
            <w:noWrap/>
            <w:hideMark/>
          </w:tcPr>
          <w:p w14:paraId="0B5CD70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30 TTS patch 21mg/24 hours [NOVARTIS]</w:t>
            </w:r>
          </w:p>
        </w:tc>
      </w:tr>
      <w:tr w:rsidR="00D30423" w:rsidRPr="003C4C7A" w14:paraId="7B41C034" w14:textId="77777777" w:rsidTr="00756CDA">
        <w:trPr>
          <w:trHeight w:val="300"/>
        </w:trPr>
        <w:tc>
          <w:tcPr>
            <w:tcW w:w="796" w:type="pct"/>
          </w:tcPr>
          <w:p w14:paraId="00D1F7D8"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21DC0B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40683</w:t>
            </w:r>
          </w:p>
        </w:tc>
        <w:tc>
          <w:tcPr>
            <w:tcW w:w="3484" w:type="pct"/>
            <w:noWrap/>
            <w:hideMark/>
          </w:tcPr>
          <w:p w14:paraId="1A77A6A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10 TTS patch 7mg/24 hours [NOVARTIS]</w:t>
            </w:r>
          </w:p>
        </w:tc>
      </w:tr>
      <w:tr w:rsidR="00D30423" w:rsidRPr="003C4C7A" w14:paraId="399F14AE" w14:textId="77777777" w:rsidTr="00756CDA">
        <w:trPr>
          <w:trHeight w:val="300"/>
        </w:trPr>
        <w:tc>
          <w:tcPr>
            <w:tcW w:w="796" w:type="pct"/>
          </w:tcPr>
          <w:p w14:paraId="2477776D"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62D5B7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40730</w:t>
            </w:r>
          </w:p>
        </w:tc>
        <w:tc>
          <w:tcPr>
            <w:tcW w:w="3484" w:type="pct"/>
            <w:noWrap/>
            <w:hideMark/>
          </w:tcPr>
          <w:p w14:paraId="651A363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MINIS MINT lozenge 1.5mg [GLAXSK CON]</w:t>
            </w:r>
          </w:p>
        </w:tc>
      </w:tr>
      <w:tr w:rsidR="00D30423" w:rsidRPr="003C4C7A" w14:paraId="20B74E4B" w14:textId="77777777" w:rsidTr="00756CDA">
        <w:trPr>
          <w:trHeight w:val="300"/>
        </w:trPr>
        <w:tc>
          <w:tcPr>
            <w:tcW w:w="796" w:type="pct"/>
          </w:tcPr>
          <w:p w14:paraId="26E9273C"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993025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40865</w:t>
            </w:r>
          </w:p>
        </w:tc>
        <w:tc>
          <w:tcPr>
            <w:tcW w:w="3484" w:type="pct"/>
            <w:noWrap/>
            <w:hideMark/>
          </w:tcPr>
          <w:p w14:paraId="77CD796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MINIS MINT lozenge 4mg [GLAXSK CON]</w:t>
            </w:r>
          </w:p>
        </w:tc>
      </w:tr>
      <w:tr w:rsidR="00D30423" w:rsidRPr="003C4C7A" w14:paraId="36FB09C0" w14:textId="77777777" w:rsidTr="00756CDA">
        <w:trPr>
          <w:trHeight w:val="300"/>
        </w:trPr>
        <w:tc>
          <w:tcPr>
            <w:tcW w:w="796" w:type="pct"/>
          </w:tcPr>
          <w:p w14:paraId="3343600C"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AC88D2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41040</w:t>
            </w:r>
          </w:p>
        </w:tc>
        <w:tc>
          <w:tcPr>
            <w:tcW w:w="3484" w:type="pct"/>
            <w:noWrap/>
            <w:hideMark/>
          </w:tcPr>
          <w:p w14:paraId="3ADC782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NICORETTE LEMON </w:t>
            </w:r>
            <w:proofErr w:type="spellStart"/>
            <w:r w:rsidRPr="003C4C7A">
              <w:rPr>
                <w:rFonts w:ascii="Arial" w:eastAsia="Times New Roman" w:hAnsi="Arial" w:cs="Arial"/>
                <w:color w:val="000000"/>
                <w:sz w:val="20"/>
                <w:szCs w:val="20"/>
                <w:lang w:eastAsia="en-GB"/>
              </w:rPr>
              <w:t>microtab</w:t>
            </w:r>
            <w:proofErr w:type="spellEnd"/>
            <w:r w:rsidRPr="003C4C7A">
              <w:rPr>
                <w:rFonts w:ascii="Arial" w:eastAsia="Times New Roman" w:hAnsi="Arial" w:cs="Arial"/>
                <w:color w:val="000000"/>
                <w:sz w:val="20"/>
                <w:szCs w:val="20"/>
                <w:lang w:eastAsia="en-GB"/>
              </w:rPr>
              <w:t xml:space="preserve"> 2mg [MCNEIL]</w:t>
            </w:r>
          </w:p>
        </w:tc>
      </w:tr>
      <w:tr w:rsidR="00D30423" w:rsidRPr="003C4C7A" w14:paraId="697A6197" w14:textId="77777777" w:rsidTr="00756CDA">
        <w:trPr>
          <w:trHeight w:val="300"/>
        </w:trPr>
        <w:tc>
          <w:tcPr>
            <w:tcW w:w="796" w:type="pct"/>
          </w:tcPr>
          <w:p w14:paraId="57B1D574"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C56A0A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41356</w:t>
            </w:r>
          </w:p>
        </w:tc>
        <w:tc>
          <w:tcPr>
            <w:tcW w:w="3484" w:type="pct"/>
            <w:noWrap/>
            <w:hideMark/>
          </w:tcPr>
          <w:p w14:paraId="025DF48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NICORETTE </w:t>
            </w:r>
            <w:proofErr w:type="spellStart"/>
            <w:r w:rsidRPr="003C4C7A">
              <w:rPr>
                <w:rFonts w:ascii="Arial" w:eastAsia="Times New Roman" w:hAnsi="Arial" w:cs="Arial"/>
                <w:color w:val="000000"/>
                <w:sz w:val="20"/>
                <w:szCs w:val="20"/>
                <w:lang w:eastAsia="en-GB"/>
              </w:rPr>
              <w:t>microtab</w:t>
            </w:r>
            <w:proofErr w:type="spellEnd"/>
            <w:r w:rsidRPr="003C4C7A">
              <w:rPr>
                <w:rFonts w:ascii="Arial" w:eastAsia="Times New Roman" w:hAnsi="Arial" w:cs="Arial"/>
                <w:color w:val="000000"/>
                <w:sz w:val="20"/>
                <w:szCs w:val="20"/>
                <w:lang w:eastAsia="en-GB"/>
              </w:rPr>
              <w:t xml:space="preserve"> 2mg [MCNEIL]</w:t>
            </w:r>
          </w:p>
        </w:tc>
      </w:tr>
      <w:tr w:rsidR="00D30423" w:rsidRPr="003C4C7A" w14:paraId="6FA510C2" w14:textId="77777777" w:rsidTr="00756CDA">
        <w:trPr>
          <w:trHeight w:val="300"/>
        </w:trPr>
        <w:tc>
          <w:tcPr>
            <w:tcW w:w="796" w:type="pct"/>
          </w:tcPr>
          <w:p w14:paraId="16FEBE71"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5DCC4B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41368</w:t>
            </w:r>
          </w:p>
        </w:tc>
        <w:tc>
          <w:tcPr>
            <w:tcW w:w="3484" w:type="pct"/>
            <w:noWrap/>
            <w:hideMark/>
          </w:tcPr>
          <w:p w14:paraId="4172E41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patch 21mg [GLAXSK CON]</w:t>
            </w:r>
          </w:p>
        </w:tc>
      </w:tr>
      <w:tr w:rsidR="00D30423" w:rsidRPr="003C4C7A" w14:paraId="2FEA6782" w14:textId="77777777" w:rsidTr="00756CDA">
        <w:trPr>
          <w:trHeight w:val="300"/>
        </w:trPr>
        <w:tc>
          <w:tcPr>
            <w:tcW w:w="796" w:type="pct"/>
          </w:tcPr>
          <w:p w14:paraId="2A80CA7B"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29E488A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41372</w:t>
            </w:r>
          </w:p>
        </w:tc>
        <w:tc>
          <w:tcPr>
            <w:tcW w:w="3484" w:type="pct"/>
            <w:noWrap/>
            <w:hideMark/>
          </w:tcPr>
          <w:p w14:paraId="3F5B62C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CLEAR patch 21mg [GLAXSK CON]</w:t>
            </w:r>
          </w:p>
        </w:tc>
      </w:tr>
      <w:tr w:rsidR="00D30423" w:rsidRPr="003C4C7A" w14:paraId="1CAF4985" w14:textId="77777777" w:rsidTr="00756CDA">
        <w:trPr>
          <w:trHeight w:val="300"/>
        </w:trPr>
        <w:tc>
          <w:tcPr>
            <w:tcW w:w="796" w:type="pct"/>
          </w:tcPr>
          <w:p w14:paraId="4E91A491"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4632D4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41376</w:t>
            </w:r>
          </w:p>
        </w:tc>
        <w:tc>
          <w:tcPr>
            <w:tcW w:w="3484" w:type="pct"/>
            <w:noWrap/>
            <w:hideMark/>
          </w:tcPr>
          <w:p w14:paraId="2BCE195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patch 15mg [MCNEIL]</w:t>
            </w:r>
          </w:p>
        </w:tc>
      </w:tr>
      <w:tr w:rsidR="00D30423" w:rsidRPr="003C4C7A" w14:paraId="6C314705" w14:textId="77777777" w:rsidTr="00756CDA">
        <w:trPr>
          <w:trHeight w:val="300"/>
        </w:trPr>
        <w:tc>
          <w:tcPr>
            <w:tcW w:w="796" w:type="pct"/>
          </w:tcPr>
          <w:p w14:paraId="0BA43329"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54B561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41377</w:t>
            </w:r>
          </w:p>
        </w:tc>
        <w:tc>
          <w:tcPr>
            <w:tcW w:w="3484" w:type="pct"/>
            <w:noWrap/>
            <w:hideMark/>
          </w:tcPr>
          <w:p w14:paraId="2632213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chewing gum 2mg [MCNEIL]</w:t>
            </w:r>
          </w:p>
        </w:tc>
      </w:tr>
      <w:tr w:rsidR="00D30423" w:rsidRPr="003C4C7A" w14:paraId="3FFA755F" w14:textId="77777777" w:rsidTr="00756CDA">
        <w:trPr>
          <w:trHeight w:val="300"/>
        </w:trPr>
        <w:tc>
          <w:tcPr>
            <w:tcW w:w="796" w:type="pct"/>
          </w:tcPr>
          <w:p w14:paraId="397E7750"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3B4128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41425</w:t>
            </w:r>
          </w:p>
        </w:tc>
        <w:tc>
          <w:tcPr>
            <w:tcW w:w="3484" w:type="pct"/>
            <w:noWrap/>
            <w:hideMark/>
          </w:tcPr>
          <w:p w14:paraId="6E369B8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FRESHMINT chewing gum 4mg [MCNEIL]</w:t>
            </w:r>
          </w:p>
        </w:tc>
      </w:tr>
      <w:tr w:rsidR="00D30423" w:rsidRPr="003C4C7A" w14:paraId="53E9C93E" w14:textId="77777777" w:rsidTr="00756CDA">
        <w:trPr>
          <w:trHeight w:val="300"/>
        </w:trPr>
        <w:tc>
          <w:tcPr>
            <w:tcW w:w="796" w:type="pct"/>
          </w:tcPr>
          <w:p w14:paraId="06758ED0"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66F4781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41426</w:t>
            </w:r>
          </w:p>
        </w:tc>
        <w:tc>
          <w:tcPr>
            <w:tcW w:w="3484" w:type="pct"/>
            <w:noWrap/>
            <w:hideMark/>
          </w:tcPr>
          <w:p w14:paraId="4BB0AD0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patch 7mg [GLAXSK CON]</w:t>
            </w:r>
          </w:p>
        </w:tc>
      </w:tr>
      <w:tr w:rsidR="00D30423" w:rsidRPr="003C4C7A" w14:paraId="554F5C8E" w14:textId="77777777" w:rsidTr="00756CDA">
        <w:trPr>
          <w:trHeight w:val="300"/>
        </w:trPr>
        <w:tc>
          <w:tcPr>
            <w:tcW w:w="796" w:type="pct"/>
          </w:tcPr>
          <w:p w14:paraId="4ADA2D1C"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2F015FF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41474</w:t>
            </w:r>
          </w:p>
        </w:tc>
        <w:tc>
          <w:tcPr>
            <w:tcW w:w="3484" w:type="pct"/>
            <w:noWrap/>
            <w:hideMark/>
          </w:tcPr>
          <w:p w14:paraId="62CC5E6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patch 10mg [MCNEIL]</w:t>
            </w:r>
          </w:p>
        </w:tc>
      </w:tr>
      <w:tr w:rsidR="00D30423" w:rsidRPr="003C4C7A" w14:paraId="0D290B31" w14:textId="77777777" w:rsidTr="00756CDA">
        <w:trPr>
          <w:trHeight w:val="300"/>
        </w:trPr>
        <w:tc>
          <w:tcPr>
            <w:tcW w:w="796" w:type="pct"/>
          </w:tcPr>
          <w:p w14:paraId="609E8F12"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DE39D6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41485</w:t>
            </w:r>
          </w:p>
        </w:tc>
        <w:tc>
          <w:tcPr>
            <w:tcW w:w="3484" w:type="pct"/>
            <w:noWrap/>
            <w:hideMark/>
          </w:tcPr>
          <w:p w14:paraId="601B2A0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patch 14mg [GLAXSK CON]</w:t>
            </w:r>
          </w:p>
        </w:tc>
      </w:tr>
      <w:tr w:rsidR="00D30423" w:rsidRPr="003C4C7A" w14:paraId="536F46A8" w14:textId="77777777" w:rsidTr="00756CDA">
        <w:trPr>
          <w:trHeight w:val="300"/>
        </w:trPr>
        <w:tc>
          <w:tcPr>
            <w:tcW w:w="796" w:type="pct"/>
          </w:tcPr>
          <w:p w14:paraId="7A9F21CD"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5E0AED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41493</w:t>
            </w:r>
          </w:p>
        </w:tc>
        <w:tc>
          <w:tcPr>
            <w:tcW w:w="3484" w:type="pct"/>
            <w:noWrap/>
            <w:hideMark/>
          </w:tcPr>
          <w:p w14:paraId="57A0EB4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ICY WHITE chewing gum 4mg [MCNEIL]</w:t>
            </w:r>
          </w:p>
        </w:tc>
      </w:tr>
      <w:tr w:rsidR="00D30423" w:rsidRPr="003C4C7A" w14:paraId="10E2082A" w14:textId="77777777" w:rsidTr="00756CDA">
        <w:trPr>
          <w:trHeight w:val="300"/>
        </w:trPr>
        <w:tc>
          <w:tcPr>
            <w:tcW w:w="796" w:type="pct"/>
          </w:tcPr>
          <w:p w14:paraId="6EF66D86"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7ED4AD5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41496</w:t>
            </w:r>
          </w:p>
        </w:tc>
        <w:tc>
          <w:tcPr>
            <w:tcW w:w="3484" w:type="pct"/>
            <w:noWrap/>
            <w:hideMark/>
          </w:tcPr>
          <w:p w14:paraId="400B69AE" w14:textId="77777777" w:rsidR="00D30423" w:rsidRPr="003C4C7A" w:rsidRDefault="00D30423" w:rsidP="0085676D">
            <w:pPr>
              <w:rPr>
                <w:rFonts w:ascii="Arial" w:eastAsia="Times New Roman" w:hAnsi="Arial" w:cs="Arial"/>
                <w:color w:val="000000"/>
                <w:sz w:val="20"/>
                <w:szCs w:val="20"/>
                <w:lang w:val="da-DK" w:eastAsia="en-GB"/>
              </w:rPr>
            </w:pPr>
            <w:r w:rsidRPr="003C4C7A">
              <w:rPr>
                <w:rFonts w:ascii="Arial" w:eastAsia="Times New Roman" w:hAnsi="Arial" w:cs="Arial"/>
                <w:color w:val="000000"/>
                <w:sz w:val="20"/>
                <w:szCs w:val="20"/>
                <w:lang w:val="da-DK" w:eastAsia="en-GB"/>
              </w:rPr>
              <w:t>NICORETTE nasal spray 10mg/ml [MCNEIL]</w:t>
            </w:r>
          </w:p>
        </w:tc>
      </w:tr>
      <w:tr w:rsidR="00D30423" w:rsidRPr="003C4C7A" w14:paraId="7359399A" w14:textId="77777777" w:rsidTr="00756CDA">
        <w:trPr>
          <w:trHeight w:val="300"/>
        </w:trPr>
        <w:tc>
          <w:tcPr>
            <w:tcW w:w="796" w:type="pct"/>
          </w:tcPr>
          <w:p w14:paraId="4A5FDF77" w14:textId="77777777" w:rsidR="00D30423" w:rsidRPr="003C4C7A" w:rsidRDefault="00D30423" w:rsidP="0085676D">
            <w:pPr>
              <w:rPr>
                <w:rFonts w:ascii="Arial" w:eastAsia="Times New Roman" w:hAnsi="Arial" w:cs="Arial"/>
                <w:color w:val="000000"/>
                <w:sz w:val="20"/>
                <w:szCs w:val="20"/>
                <w:lang w:val="da-DK" w:eastAsia="en-GB"/>
              </w:rPr>
            </w:pPr>
          </w:p>
        </w:tc>
        <w:tc>
          <w:tcPr>
            <w:tcW w:w="720" w:type="pct"/>
            <w:noWrap/>
            <w:hideMark/>
          </w:tcPr>
          <w:p w14:paraId="5B0CB88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41505</w:t>
            </w:r>
          </w:p>
        </w:tc>
        <w:tc>
          <w:tcPr>
            <w:tcW w:w="3484" w:type="pct"/>
            <w:noWrap/>
            <w:hideMark/>
          </w:tcPr>
          <w:p w14:paraId="120F631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CLEAR patch 14mg [GLAXSK CON]</w:t>
            </w:r>
          </w:p>
        </w:tc>
      </w:tr>
      <w:tr w:rsidR="00D30423" w:rsidRPr="003C4C7A" w14:paraId="719E6D11" w14:textId="77777777" w:rsidTr="00756CDA">
        <w:trPr>
          <w:trHeight w:val="300"/>
        </w:trPr>
        <w:tc>
          <w:tcPr>
            <w:tcW w:w="796" w:type="pct"/>
          </w:tcPr>
          <w:p w14:paraId="4103B764"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69F474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41507</w:t>
            </w:r>
          </w:p>
        </w:tc>
        <w:tc>
          <w:tcPr>
            <w:tcW w:w="3484" w:type="pct"/>
            <w:noWrap/>
            <w:hideMark/>
          </w:tcPr>
          <w:p w14:paraId="677E415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NIQUITIN CLEAR patch 7mg [GLAXSK CON]</w:t>
            </w:r>
          </w:p>
        </w:tc>
      </w:tr>
      <w:tr w:rsidR="00D30423" w:rsidRPr="003C4C7A" w14:paraId="7BF8D10E" w14:textId="77777777" w:rsidTr="00756CDA">
        <w:trPr>
          <w:trHeight w:val="300"/>
        </w:trPr>
        <w:tc>
          <w:tcPr>
            <w:tcW w:w="796" w:type="pct"/>
          </w:tcPr>
          <w:p w14:paraId="65CB0EAC"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9FED31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41753</w:t>
            </w:r>
          </w:p>
        </w:tc>
        <w:tc>
          <w:tcPr>
            <w:tcW w:w="3484" w:type="pct"/>
            <w:noWrap/>
            <w:hideMark/>
          </w:tcPr>
          <w:p w14:paraId="7FF52E2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chewing gum 4mg [MCNEIL]</w:t>
            </w:r>
          </w:p>
        </w:tc>
      </w:tr>
      <w:tr w:rsidR="00D30423" w:rsidRPr="003C4C7A" w14:paraId="37A83BC2" w14:textId="77777777" w:rsidTr="00756CDA">
        <w:trPr>
          <w:trHeight w:val="300"/>
        </w:trPr>
        <w:tc>
          <w:tcPr>
            <w:tcW w:w="796" w:type="pct"/>
          </w:tcPr>
          <w:p w14:paraId="1378F129"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21C87B1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41765</w:t>
            </w:r>
          </w:p>
        </w:tc>
        <w:tc>
          <w:tcPr>
            <w:tcW w:w="3484" w:type="pct"/>
            <w:noWrap/>
            <w:hideMark/>
          </w:tcPr>
          <w:p w14:paraId="232759A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MINT chewing gum 2mg [NOVARTIS]</w:t>
            </w:r>
          </w:p>
        </w:tc>
      </w:tr>
      <w:tr w:rsidR="00D30423" w:rsidRPr="003C4C7A" w14:paraId="169ECB51" w14:textId="77777777" w:rsidTr="00756CDA">
        <w:trPr>
          <w:trHeight w:val="300"/>
        </w:trPr>
        <w:tc>
          <w:tcPr>
            <w:tcW w:w="796" w:type="pct"/>
          </w:tcPr>
          <w:p w14:paraId="4C094942"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B4C434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41778</w:t>
            </w:r>
          </w:p>
        </w:tc>
        <w:tc>
          <w:tcPr>
            <w:tcW w:w="3484" w:type="pct"/>
            <w:noWrap/>
            <w:hideMark/>
          </w:tcPr>
          <w:p w14:paraId="57BD5CD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FRESHFRUIT chewing gum 4mg [MCNEIL]</w:t>
            </w:r>
          </w:p>
        </w:tc>
      </w:tr>
      <w:tr w:rsidR="00D30423" w:rsidRPr="003C4C7A" w14:paraId="71A0DF94" w14:textId="77777777" w:rsidTr="00756CDA">
        <w:trPr>
          <w:trHeight w:val="300"/>
        </w:trPr>
        <w:tc>
          <w:tcPr>
            <w:tcW w:w="796" w:type="pct"/>
          </w:tcPr>
          <w:p w14:paraId="64EAB2E6"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ADDFE8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41779</w:t>
            </w:r>
          </w:p>
        </w:tc>
        <w:tc>
          <w:tcPr>
            <w:tcW w:w="3484" w:type="pct"/>
            <w:noWrap/>
            <w:hideMark/>
          </w:tcPr>
          <w:p w14:paraId="517ADDE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ICY WHITE chewing gum 2mg [MCNEIL]</w:t>
            </w:r>
          </w:p>
        </w:tc>
      </w:tr>
      <w:tr w:rsidR="00D30423" w:rsidRPr="003C4C7A" w14:paraId="4D2FFF60" w14:textId="77777777" w:rsidTr="00756CDA">
        <w:trPr>
          <w:trHeight w:val="300"/>
        </w:trPr>
        <w:tc>
          <w:tcPr>
            <w:tcW w:w="796" w:type="pct"/>
          </w:tcPr>
          <w:p w14:paraId="43AE3517"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0D3784C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41801</w:t>
            </w:r>
          </w:p>
        </w:tc>
        <w:tc>
          <w:tcPr>
            <w:tcW w:w="3484" w:type="pct"/>
            <w:noWrap/>
            <w:hideMark/>
          </w:tcPr>
          <w:p w14:paraId="25EE975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FRESHMINT chewing gum 2mg [MCNEIL]</w:t>
            </w:r>
          </w:p>
        </w:tc>
      </w:tr>
      <w:tr w:rsidR="00D30423" w:rsidRPr="003C4C7A" w14:paraId="72DE60D4" w14:textId="77777777" w:rsidTr="00756CDA">
        <w:trPr>
          <w:trHeight w:val="300"/>
        </w:trPr>
        <w:tc>
          <w:tcPr>
            <w:tcW w:w="796" w:type="pct"/>
          </w:tcPr>
          <w:p w14:paraId="4564F6DE"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D5F793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41802</w:t>
            </w:r>
          </w:p>
        </w:tc>
        <w:tc>
          <w:tcPr>
            <w:tcW w:w="3484" w:type="pct"/>
            <w:noWrap/>
            <w:hideMark/>
          </w:tcPr>
          <w:p w14:paraId="62B91EC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patch 5mg [MCNEIL]</w:t>
            </w:r>
          </w:p>
        </w:tc>
      </w:tr>
      <w:tr w:rsidR="00D30423" w:rsidRPr="003C4C7A" w14:paraId="70ABB9A7" w14:textId="77777777" w:rsidTr="00756CDA">
        <w:trPr>
          <w:trHeight w:val="300"/>
        </w:trPr>
        <w:tc>
          <w:tcPr>
            <w:tcW w:w="796" w:type="pct"/>
          </w:tcPr>
          <w:p w14:paraId="5835891E"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8DA378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41808</w:t>
            </w:r>
          </w:p>
        </w:tc>
        <w:tc>
          <w:tcPr>
            <w:tcW w:w="3484" w:type="pct"/>
            <w:noWrap/>
            <w:hideMark/>
          </w:tcPr>
          <w:p w14:paraId="069080D9"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FRUIT chewing gum 4mg [NOVARTIS]</w:t>
            </w:r>
          </w:p>
        </w:tc>
      </w:tr>
      <w:tr w:rsidR="00D30423" w:rsidRPr="003C4C7A" w14:paraId="445CB4D6" w14:textId="77777777" w:rsidTr="00756CDA">
        <w:trPr>
          <w:trHeight w:val="300"/>
        </w:trPr>
        <w:tc>
          <w:tcPr>
            <w:tcW w:w="796" w:type="pct"/>
          </w:tcPr>
          <w:p w14:paraId="06FE3E0C"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629F07E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41809</w:t>
            </w:r>
          </w:p>
        </w:tc>
        <w:tc>
          <w:tcPr>
            <w:tcW w:w="3484" w:type="pct"/>
            <w:noWrap/>
            <w:hideMark/>
          </w:tcPr>
          <w:p w14:paraId="0A0030C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MINT chewing gum 4mg [MCNEIL]</w:t>
            </w:r>
          </w:p>
        </w:tc>
      </w:tr>
      <w:tr w:rsidR="00D30423" w:rsidRPr="003C4C7A" w14:paraId="088B7E79" w14:textId="77777777" w:rsidTr="00756CDA">
        <w:trPr>
          <w:trHeight w:val="300"/>
        </w:trPr>
        <w:tc>
          <w:tcPr>
            <w:tcW w:w="796" w:type="pct"/>
          </w:tcPr>
          <w:p w14:paraId="33924E75"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0ED8BAB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41860</w:t>
            </w:r>
          </w:p>
        </w:tc>
        <w:tc>
          <w:tcPr>
            <w:tcW w:w="3484" w:type="pct"/>
            <w:noWrap/>
            <w:hideMark/>
          </w:tcPr>
          <w:p w14:paraId="2B80D58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bitartrate sublingual tablets 2mg </w:t>
            </w:r>
          </w:p>
        </w:tc>
      </w:tr>
      <w:tr w:rsidR="00D30423" w:rsidRPr="003C4C7A" w14:paraId="7D148DC7" w14:textId="77777777" w:rsidTr="00756CDA">
        <w:trPr>
          <w:trHeight w:val="300"/>
        </w:trPr>
        <w:tc>
          <w:tcPr>
            <w:tcW w:w="796" w:type="pct"/>
          </w:tcPr>
          <w:p w14:paraId="6A7F9BCE"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C89225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41864</w:t>
            </w:r>
          </w:p>
        </w:tc>
        <w:tc>
          <w:tcPr>
            <w:tcW w:w="3484" w:type="pct"/>
            <w:noWrap/>
            <w:hideMark/>
          </w:tcPr>
          <w:p w14:paraId="73F79B7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FRESHFRUIT chewing gum 2mg [MCNEIL]</w:t>
            </w:r>
          </w:p>
        </w:tc>
      </w:tr>
      <w:tr w:rsidR="00D30423" w:rsidRPr="003C4C7A" w14:paraId="5EC04938" w14:textId="77777777" w:rsidTr="00756CDA">
        <w:trPr>
          <w:trHeight w:val="300"/>
        </w:trPr>
        <w:tc>
          <w:tcPr>
            <w:tcW w:w="796" w:type="pct"/>
          </w:tcPr>
          <w:p w14:paraId="1890123E"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6A188D3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41879</w:t>
            </w:r>
          </w:p>
        </w:tc>
        <w:tc>
          <w:tcPr>
            <w:tcW w:w="3484" w:type="pct"/>
            <w:noWrap/>
            <w:hideMark/>
          </w:tcPr>
          <w:p w14:paraId="4AEF709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LIQUORICE chewing gum 2mg [NOVARTIS]</w:t>
            </w:r>
          </w:p>
        </w:tc>
      </w:tr>
      <w:tr w:rsidR="00D30423" w:rsidRPr="003C4C7A" w14:paraId="4664DB0F" w14:textId="77777777" w:rsidTr="00756CDA">
        <w:trPr>
          <w:trHeight w:val="300"/>
        </w:trPr>
        <w:tc>
          <w:tcPr>
            <w:tcW w:w="796" w:type="pct"/>
          </w:tcPr>
          <w:p w14:paraId="11C5D1CC"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6D0E3A8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41881</w:t>
            </w:r>
          </w:p>
        </w:tc>
        <w:tc>
          <w:tcPr>
            <w:tcW w:w="3484" w:type="pct"/>
            <w:noWrap/>
            <w:hideMark/>
          </w:tcPr>
          <w:p w14:paraId="55E8287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CLASSIC chewing gum 2mg [NOVARTIS]</w:t>
            </w:r>
          </w:p>
        </w:tc>
      </w:tr>
      <w:tr w:rsidR="00D30423" w:rsidRPr="003C4C7A" w14:paraId="21D56945" w14:textId="77777777" w:rsidTr="00756CDA">
        <w:trPr>
          <w:trHeight w:val="300"/>
        </w:trPr>
        <w:tc>
          <w:tcPr>
            <w:tcW w:w="796" w:type="pct"/>
          </w:tcPr>
          <w:p w14:paraId="26349E06"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B9F224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41909</w:t>
            </w:r>
          </w:p>
        </w:tc>
        <w:tc>
          <w:tcPr>
            <w:tcW w:w="3484" w:type="pct"/>
            <w:noWrap/>
            <w:hideMark/>
          </w:tcPr>
          <w:p w14:paraId="32F2A5F5"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MINT chewing gum 4mg [NOVARTIS]</w:t>
            </w:r>
          </w:p>
        </w:tc>
      </w:tr>
      <w:tr w:rsidR="00D30423" w:rsidRPr="003C4C7A" w14:paraId="0FCD4704" w14:textId="77777777" w:rsidTr="00756CDA">
        <w:trPr>
          <w:trHeight w:val="300"/>
        </w:trPr>
        <w:tc>
          <w:tcPr>
            <w:tcW w:w="796" w:type="pct"/>
          </w:tcPr>
          <w:p w14:paraId="13343790"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5444B5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41923</w:t>
            </w:r>
          </w:p>
        </w:tc>
        <w:tc>
          <w:tcPr>
            <w:tcW w:w="3484" w:type="pct"/>
            <w:noWrap/>
            <w:hideMark/>
          </w:tcPr>
          <w:p w14:paraId="380AC250"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patch and gum 15mg + 2mg </w:t>
            </w:r>
          </w:p>
        </w:tc>
      </w:tr>
      <w:tr w:rsidR="00D30423" w:rsidRPr="003C4C7A" w14:paraId="6FF13F94" w14:textId="77777777" w:rsidTr="00756CDA">
        <w:trPr>
          <w:trHeight w:val="300"/>
        </w:trPr>
        <w:tc>
          <w:tcPr>
            <w:tcW w:w="796" w:type="pct"/>
          </w:tcPr>
          <w:p w14:paraId="512A10A9"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55CE03A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41931</w:t>
            </w:r>
          </w:p>
        </w:tc>
        <w:tc>
          <w:tcPr>
            <w:tcW w:w="3484" w:type="pct"/>
            <w:noWrap/>
            <w:hideMark/>
          </w:tcPr>
          <w:p w14:paraId="5B6FED5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FRUIT chewing gum 2mg [NOVARTIS]</w:t>
            </w:r>
          </w:p>
        </w:tc>
      </w:tr>
      <w:tr w:rsidR="00D30423" w:rsidRPr="003C4C7A" w14:paraId="0062E42C" w14:textId="77777777" w:rsidTr="00756CDA">
        <w:trPr>
          <w:trHeight w:val="300"/>
        </w:trPr>
        <w:tc>
          <w:tcPr>
            <w:tcW w:w="796" w:type="pct"/>
          </w:tcPr>
          <w:p w14:paraId="1520FF36"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2DEB8A9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42011</w:t>
            </w:r>
          </w:p>
        </w:tc>
        <w:tc>
          <w:tcPr>
            <w:tcW w:w="3484" w:type="pct"/>
            <w:noWrap/>
            <w:hideMark/>
          </w:tcPr>
          <w:p w14:paraId="402FAF3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CLASSIC chewing gum 4mg [NOVARTIS]</w:t>
            </w:r>
          </w:p>
        </w:tc>
      </w:tr>
      <w:tr w:rsidR="00D30423" w:rsidRPr="003C4C7A" w14:paraId="78B44A52" w14:textId="77777777" w:rsidTr="00756CDA">
        <w:trPr>
          <w:trHeight w:val="300"/>
        </w:trPr>
        <w:tc>
          <w:tcPr>
            <w:tcW w:w="796" w:type="pct"/>
          </w:tcPr>
          <w:p w14:paraId="6CD82F1E"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3C94888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42016</w:t>
            </w:r>
          </w:p>
        </w:tc>
        <w:tc>
          <w:tcPr>
            <w:tcW w:w="3484" w:type="pct"/>
            <w:noWrap/>
            <w:hideMark/>
          </w:tcPr>
          <w:p w14:paraId="2945E02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MINT chewing gum 2mg [MCNEIL]</w:t>
            </w:r>
          </w:p>
        </w:tc>
      </w:tr>
      <w:tr w:rsidR="00D30423" w:rsidRPr="003C4C7A" w14:paraId="658B33D9" w14:textId="77777777" w:rsidTr="00756CDA">
        <w:trPr>
          <w:trHeight w:val="300"/>
        </w:trPr>
        <w:tc>
          <w:tcPr>
            <w:tcW w:w="796" w:type="pct"/>
          </w:tcPr>
          <w:p w14:paraId="3794210D"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8C4D3E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42047</w:t>
            </w:r>
          </w:p>
        </w:tc>
        <w:tc>
          <w:tcPr>
            <w:tcW w:w="3484" w:type="pct"/>
            <w:noWrap/>
            <w:hideMark/>
          </w:tcPr>
          <w:p w14:paraId="4202192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NICOTINELL LIQUORICE chewing gum 4mg [NOVARTIS]</w:t>
            </w:r>
          </w:p>
        </w:tc>
      </w:tr>
      <w:tr w:rsidR="00D30423" w:rsidRPr="003C4C7A" w14:paraId="7BCF4C9F" w14:textId="77777777" w:rsidTr="00756CDA">
        <w:trPr>
          <w:trHeight w:val="300"/>
        </w:trPr>
        <w:tc>
          <w:tcPr>
            <w:tcW w:w="796" w:type="pct"/>
          </w:tcPr>
          <w:p w14:paraId="2850E765"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42C9E62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42048</w:t>
            </w:r>
          </w:p>
        </w:tc>
        <w:tc>
          <w:tcPr>
            <w:tcW w:w="3484" w:type="pct"/>
            <w:noWrap/>
            <w:hideMark/>
          </w:tcPr>
          <w:p w14:paraId="5690606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bitartrate sugar free lozenge 1mg </w:t>
            </w:r>
          </w:p>
        </w:tc>
      </w:tr>
      <w:tr w:rsidR="00D30423" w:rsidRPr="003C4C7A" w14:paraId="1C687588" w14:textId="77777777" w:rsidTr="00756CDA">
        <w:trPr>
          <w:trHeight w:val="300"/>
        </w:trPr>
        <w:tc>
          <w:tcPr>
            <w:tcW w:w="796" w:type="pct"/>
          </w:tcPr>
          <w:p w14:paraId="5ABB5D9B"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6102E83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42221</w:t>
            </w:r>
          </w:p>
        </w:tc>
        <w:tc>
          <w:tcPr>
            <w:tcW w:w="3484" w:type="pct"/>
            <w:noWrap/>
            <w:hideMark/>
          </w:tcPr>
          <w:p w14:paraId="4794395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NICOTINE lozenge 4mg [TEVA]</w:t>
            </w:r>
          </w:p>
        </w:tc>
      </w:tr>
      <w:tr w:rsidR="00D30423" w:rsidRPr="003C4C7A" w14:paraId="4D8977B0" w14:textId="77777777" w:rsidTr="00756CDA">
        <w:trPr>
          <w:trHeight w:val="300"/>
        </w:trPr>
        <w:tc>
          <w:tcPr>
            <w:tcW w:w="796" w:type="pct"/>
          </w:tcPr>
          <w:p w14:paraId="6E719B59" w14:textId="77777777" w:rsidR="00D30423" w:rsidRPr="003C4C7A" w:rsidRDefault="00D30423" w:rsidP="0085676D">
            <w:pPr>
              <w:rPr>
                <w:rFonts w:ascii="Arial" w:eastAsia="Times New Roman" w:hAnsi="Arial" w:cs="Arial"/>
                <w:color w:val="000000"/>
                <w:sz w:val="20"/>
                <w:szCs w:val="20"/>
                <w:lang w:eastAsia="en-GB"/>
              </w:rPr>
            </w:pPr>
          </w:p>
        </w:tc>
        <w:tc>
          <w:tcPr>
            <w:tcW w:w="720" w:type="pct"/>
            <w:noWrap/>
            <w:hideMark/>
          </w:tcPr>
          <w:p w14:paraId="1761A75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42286</w:t>
            </w:r>
          </w:p>
        </w:tc>
        <w:tc>
          <w:tcPr>
            <w:tcW w:w="3484" w:type="pct"/>
            <w:noWrap/>
            <w:hideMark/>
          </w:tcPr>
          <w:p w14:paraId="185D476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 xml:space="preserve">nicotine bitartrate sugar free lozenge 2mg </w:t>
            </w:r>
          </w:p>
        </w:tc>
      </w:tr>
      <w:tr w:rsidR="00D30423" w:rsidRPr="003C4C7A" w14:paraId="4960C950" w14:textId="77777777" w:rsidTr="00756CDA">
        <w:trPr>
          <w:trHeight w:val="300"/>
        </w:trPr>
        <w:tc>
          <w:tcPr>
            <w:tcW w:w="796" w:type="pct"/>
            <w:tcBorders>
              <w:bottom w:val="single" w:sz="4" w:space="0" w:color="auto"/>
            </w:tcBorders>
          </w:tcPr>
          <w:p w14:paraId="2DC16E09" w14:textId="77777777" w:rsidR="00D30423" w:rsidRPr="003C4C7A" w:rsidRDefault="00D30423" w:rsidP="0085676D">
            <w:pPr>
              <w:rPr>
                <w:rFonts w:ascii="Arial" w:eastAsia="Times New Roman" w:hAnsi="Arial" w:cs="Arial"/>
                <w:color w:val="000000"/>
                <w:sz w:val="20"/>
                <w:szCs w:val="20"/>
                <w:lang w:eastAsia="en-GB"/>
              </w:rPr>
            </w:pPr>
          </w:p>
        </w:tc>
        <w:tc>
          <w:tcPr>
            <w:tcW w:w="720" w:type="pct"/>
            <w:tcBorders>
              <w:bottom w:val="single" w:sz="4" w:space="0" w:color="auto"/>
            </w:tcBorders>
            <w:noWrap/>
            <w:hideMark/>
          </w:tcPr>
          <w:p w14:paraId="70A7139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42400</w:t>
            </w:r>
          </w:p>
        </w:tc>
        <w:tc>
          <w:tcPr>
            <w:tcW w:w="3484" w:type="pct"/>
            <w:tcBorders>
              <w:bottom w:val="single" w:sz="4" w:space="0" w:color="auto"/>
            </w:tcBorders>
            <w:noWrap/>
            <w:hideMark/>
          </w:tcPr>
          <w:p w14:paraId="54A7EDF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NICORETTE COMBI patch and gum [MCNEIL]</w:t>
            </w:r>
          </w:p>
        </w:tc>
      </w:tr>
      <w:tr w:rsidR="00D30423" w:rsidRPr="003C4C7A" w14:paraId="33763705" w14:textId="77777777" w:rsidTr="00756CDA">
        <w:trPr>
          <w:trHeight w:val="300"/>
        </w:trPr>
        <w:tc>
          <w:tcPr>
            <w:tcW w:w="796" w:type="pct"/>
            <w:tcBorders>
              <w:top w:val="single" w:sz="4" w:space="0" w:color="auto"/>
              <w:bottom w:val="single" w:sz="4" w:space="0" w:color="auto"/>
            </w:tcBorders>
          </w:tcPr>
          <w:p w14:paraId="2117DED3" w14:textId="77777777" w:rsidR="00D30423" w:rsidRPr="003C4C7A" w:rsidRDefault="00D30423" w:rsidP="0085676D">
            <w:pPr>
              <w:rPr>
                <w:rFonts w:ascii="Arial" w:eastAsia="Times New Roman" w:hAnsi="Arial" w:cs="Arial"/>
                <w:b/>
                <w:color w:val="000000"/>
                <w:sz w:val="20"/>
                <w:szCs w:val="20"/>
                <w:lang w:eastAsia="en-GB"/>
              </w:rPr>
            </w:pPr>
            <w:r w:rsidRPr="003C4C7A">
              <w:rPr>
                <w:rFonts w:ascii="Arial" w:eastAsia="Times New Roman" w:hAnsi="Arial" w:cs="Arial"/>
                <w:b/>
                <w:color w:val="000000"/>
                <w:sz w:val="20"/>
                <w:szCs w:val="20"/>
                <w:lang w:eastAsia="en-GB"/>
              </w:rPr>
              <w:t>’Ex-smoker’</w:t>
            </w:r>
          </w:p>
        </w:tc>
        <w:tc>
          <w:tcPr>
            <w:tcW w:w="720" w:type="pct"/>
            <w:tcBorders>
              <w:top w:val="single" w:sz="4" w:space="0" w:color="auto"/>
              <w:bottom w:val="single" w:sz="4" w:space="0" w:color="auto"/>
            </w:tcBorders>
          </w:tcPr>
          <w:p w14:paraId="2BCC198C" w14:textId="77777777" w:rsidR="00D30423" w:rsidRPr="003C4C7A" w:rsidRDefault="00D30423" w:rsidP="0085676D">
            <w:pPr>
              <w:rPr>
                <w:rFonts w:ascii="Arial" w:eastAsia="Times New Roman" w:hAnsi="Arial" w:cs="Arial"/>
                <w:b/>
                <w:color w:val="000000"/>
                <w:sz w:val="20"/>
                <w:szCs w:val="20"/>
                <w:lang w:eastAsia="en-GB"/>
              </w:rPr>
            </w:pPr>
            <w:r w:rsidRPr="003C4C7A">
              <w:rPr>
                <w:rFonts w:ascii="Arial" w:eastAsia="Times New Roman" w:hAnsi="Arial" w:cs="Arial"/>
                <w:b/>
                <w:color w:val="000000"/>
                <w:sz w:val="20"/>
                <w:szCs w:val="20"/>
                <w:lang w:eastAsia="en-GB"/>
              </w:rPr>
              <w:t>Read code</w:t>
            </w:r>
          </w:p>
        </w:tc>
        <w:tc>
          <w:tcPr>
            <w:tcW w:w="3484" w:type="pct"/>
            <w:tcBorders>
              <w:top w:val="single" w:sz="4" w:space="0" w:color="auto"/>
              <w:bottom w:val="single" w:sz="4" w:space="0" w:color="auto"/>
            </w:tcBorders>
          </w:tcPr>
          <w:p w14:paraId="4FFCE1FB" w14:textId="77777777" w:rsidR="00D30423" w:rsidRPr="003C4C7A" w:rsidRDefault="00D30423" w:rsidP="0085676D">
            <w:pPr>
              <w:rPr>
                <w:rFonts w:ascii="Arial" w:eastAsia="Times New Roman" w:hAnsi="Arial" w:cs="Arial"/>
                <w:b/>
                <w:color w:val="000000"/>
                <w:sz w:val="20"/>
                <w:szCs w:val="20"/>
                <w:lang w:eastAsia="en-GB"/>
              </w:rPr>
            </w:pPr>
            <w:r w:rsidRPr="003C4C7A">
              <w:rPr>
                <w:rFonts w:ascii="Arial" w:eastAsia="Times New Roman" w:hAnsi="Arial" w:cs="Arial"/>
                <w:b/>
                <w:color w:val="000000"/>
                <w:sz w:val="20"/>
                <w:szCs w:val="20"/>
                <w:lang w:eastAsia="en-GB"/>
              </w:rPr>
              <w:t>READ term</w:t>
            </w:r>
          </w:p>
        </w:tc>
      </w:tr>
      <w:tr w:rsidR="00D30423" w:rsidRPr="003C4C7A" w14:paraId="4FA4D85B" w14:textId="77777777" w:rsidTr="00756CDA">
        <w:trPr>
          <w:trHeight w:val="300"/>
        </w:trPr>
        <w:tc>
          <w:tcPr>
            <w:tcW w:w="796" w:type="pct"/>
            <w:tcBorders>
              <w:top w:val="single" w:sz="4" w:space="0" w:color="auto"/>
            </w:tcBorders>
          </w:tcPr>
          <w:p w14:paraId="592996AD" w14:textId="77777777" w:rsidR="00D30423" w:rsidRPr="003C4C7A" w:rsidRDefault="00D30423" w:rsidP="0085676D">
            <w:pPr>
              <w:rPr>
                <w:rFonts w:ascii="Arial" w:eastAsia="Times New Roman" w:hAnsi="Arial" w:cs="Arial"/>
                <w:color w:val="000000"/>
                <w:sz w:val="20"/>
                <w:szCs w:val="20"/>
                <w:lang w:eastAsia="en-GB"/>
              </w:rPr>
            </w:pPr>
          </w:p>
        </w:tc>
        <w:tc>
          <w:tcPr>
            <w:tcW w:w="720" w:type="pct"/>
            <w:tcBorders>
              <w:top w:val="single" w:sz="4" w:space="0" w:color="auto"/>
            </w:tcBorders>
          </w:tcPr>
          <w:p w14:paraId="2B865F3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1377.00</w:t>
            </w:r>
          </w:p>
        </w:tc>
        <w:tc>
          <w:tcPr>
            <w:tcW w:w="3484" w:type="pct"/>
            <w:tcBorders>
              <w:top w:val="single" w:sz="4" w:space="0" w:color="auto"/>
            </w:tcBorders>
          </w:tcPr>
          <w:p w14:paraId="5CFF77D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Ex-trivial smoker (&lt;1/day)</w:t>
            </w:r>
          </w:p>
        </w:tc>
      </w:tr>
      <w:tr w:rsidR="00D30423" w:rsidRPr="003C4C7A" w14:paraId="25E08B1E" w14:textId="77777777" w:rsidTr="00756CDA">
        <w:trPr>
          <w:trHeight w:val="300"/>
        </w:trPr>
        <w:tc>
          <w:tcPr>
            <w:tcW w:w="796" w:type="pct"/>
          </w:tcPr>
          <w:p w14:paraId="020CFAD2"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6FF030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1378.00</w:t>
            </w:r>
          </w:p>
        </w:tc>
        <w:tc>
          <w:tcPr>
            <w:tcW w:w="3484" w:type="pct"/>
          </w:tcPr>
          <w:p w14:paraId="402350D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Ex-light smoker</w:t>
            </w:r>
          </w:p>
        </w:tc>
      </w:tr>
      <w:tr w:rsidR="00D30423" w:rsidRPr="003C4C7A" w14:paraId="6A4BE17A" w14:textId="77777777" w:rsidTr="00756CDA">
        <w:trPr>
          <w:trHeight w:val="300"/>
        </w:trPr>
        <w:tc>
          <w:tcPr>
            <w:tcW w:w="796" w:type="pct"/>
          </w:tcPr>
          <w:p w14:paraId="3245B6EC"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78737F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1379.00</w:t>
            </w:r>
          </w:p>
        </w:tc>
        <w:tc>
          <w:tcPr>
            <w:tcW w:w="3484" w:type="pct"/>
          </w:tcPr>
          <w:p w14:paraId="597B4D2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Ex-moderate smoker (10-19/day)</w:t>
            </w:r>
          </w:p>
        </w:tc>
      </w:tr>
      <w:tr w:rsidR="00D30423" w:rsidRPr="003C4C7A" w14:paraId="3DEC56AA" w14:textId="77777777" w:rsidTr="00756CDA">
        <w:trPr>
          <w:trHeight w:val="300"/>
        </w:trPr>
        <w:tc>
          <w:tcPr>
            <w:tcW w:w="796" w:type="pct"/>
          </w:tcPr>
          <w:p w14:paraId="7C15FF60"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72F301F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137A.00</w:t>
            </w:r>
          </w:p>
        </w:tc>
        <w:tc>
          <w:tcPr>
            <w:tcW w:w="3484" w:type="pct"/>
          </w:tcPr>
          <w:p w14:paraId="6F9EE60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Ex-heavy smoker (20-39/day)</w:t>
            </w:r>
          </w:p>
        </w:tc>
      </w:tr>
      <w:tr w:rsidR="00D30423" w:rsidRPr="003C4C7A" w14:paraId="0B5ABF5B" w14:textId="77777777" w:rsidTr="00756CDA">
        <w:trPr>
          <w:trHeight w:val="300"/>
        </w:trPr>
        <w:tc>
          <w:tcPr>
            <w:tcW w:w="796" w:type="pct"/>
          </w:tcPr>
          <w:p w14:paraId="2EC59EC9"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E69557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137B.00</w:t>
            </w:r>
          </w:p>
        </w:tc>
        <w:tc>
          <w:tcPr>
            <w:tcW w:w="3484" w:type="pct"/>
          </w:tcPr>
          <w:p w14:paraId="5A019FC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Ex-very heavy smoker (40+/day)</w:t>
            </w:r>
          </w:p>
        </w:tc>
      </w:tr>
      <w:tr w:rsidR="00D30423" w:rsidRPr="003C4C7A" w14:paraId="16FB0FCB" w14:textId="77777777" w:rsidTr="00756CDA">
        <w:trPr>
          <w:trHeight w:val="300"/>
        </w:trPr>
        <w:tc>
          <w:tcPr>
            <w:tcW w:w="796" w:type="pct"/>
          </w:tcPr>
          <w:p w14:paraId="336BAC6C"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4C2851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137F.00</w:t>
            </w:r>
          </w:p>
        </w:tc>
        <w:tc>
          <w:tcPr>
            <w:tcW w:w="3484" w:type="pct"/>
          </w:tcPr>
          <w:p w14:paraId="7577FB9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Ex-smoker – amount unknown</w:t>
            </w:r>
          </w:p>
        </w:tc>
      </w:tr>
      <w:tr w:rsidR="00D30423" w:rsidRPr="003C4C7A" w14:paraId="391CC761" w14:textId="77777777" w:rsidTr="00756CDA">
        <w:trPr>
          <w:trHeight w:val="300"/>
        </w:trPr>
        <w:tc>
          <w:tcPr>
            <w:tcW w:w="796" w:type="pct"/>
          </w:tcPr>
          <w:p w14:paraId="3899AD0C"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7A90781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137i.00</w:t>
            </w:r>
          </w:p>
        </w:tc>
        <w:tc>
          <w:tcPr>
            <w:tcW w:w="3484" w:type="pct"/>
          </w:tcPr>
          <w:p w14:paraId="135B857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Ex-tobacco chewer</w:t>
            </w:r>
          </w:p>
        </w:tc>
      </w:tr>
      <w:tr w:rsidR="00D30423" w:rsidRPr="003C4C7A" w14:paraId="1EB56CED" w14:textId="77777777" w:rsidTr="00756CDA">
        <w:trPr>
          <w:trHeight w:val="300"/>
        </w:trPr>
        <w:tc>
          <w:tcPr>
            <w:tcW w:w="796" w:type="pct"/>
          </w:tcPr>
          <w:p w14:paraId="2019AC35"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13F02A2C"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137j.00</w:t>
            </w:r>
          </w:p>
        </w:tc>
        <w:tc>
          <w:tcPr>
            <w:tcW w:w="3484" w:type="pct"/>
          </w:tcPr>
          <w:p w14:paraId="7F8EA74F"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Ex-cigarette smoker</w:t>
            </w:r>
          </w:p>
        </w:tc>
      </w:tr>
      <w:tr w:rsidR="00D30423" w:rsidRPr="003C4C7A" w14:paraId="55880E2C" w14:textId="77777777" w:rsidTr="00756CDA">
        <w:trPr>
          <w:trHeight w:val="300"/>
        </w:trPr>
        <w:tc>
          <w:tcPr>
            <w:tcW w:w="796" w:type="pct"/>
          </w:tcPr>
          <w:p w14:paraId="312070E1"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49724B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137K.00</w:t>
            </w:r>
          </w:p>
        </w:tc>
        <w:tc>
          <w:tcPr>
            <w:tcW w:w="3484" w:type="pct"/>
          </w:tcPr>
          <w:p w14:paraId="7568EE3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Stopped smoking</w:t>
            </w:r>
          </w:p>
        </w:tc>
      </w:tr>
      <w:tr w:rsidR="00D30423" w:rsidRPr="003C4C7A" w14:paraId="2B8FB43C" w14:textId="77777777" w:rsidTr="00756CDA">
        <w:trPr>
          <w:trHeight w:val="300"/>
        </w:trPr>
        <w:tc>
          <w:tcPr>
            <w:tcW w:w="796" w:type="pct"/>
          </w:tcPr>
          <w:p w14:paraId="5F94856D"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5FCF7F76"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137l.00</w:t>
            </w:r>
          </w:p>
        </w:tc>
        <w:tc>
          <w:tcPr>
            <w:tcW w:w="3484" w:type="pct"/>
          </w:tcPr>
          <w:p w14:paraId="3659BC0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 roll-up cigarette smoker</w:t>
            </w:r>
          </w:p>
        </w:tc>
      </w:tr>
      <w:tr w:rsidR="00D30423" w:rsidRPr="003C4C7A" w14:paraId="5993D12D" w14:textId="77777777" w:rsidTr="00756CDA">
        <w:trPr>
          <w:trHeight w:val="300"/>
        </w:trPr>
        <w:tc>
          <w:tcPr>
            <w:tcW w:w="796" w:type="pct"/>
          </w:tcPr>
          <w:p w14:paraId="43022B27"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453E4A57"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137L.00</w:t>
            </w:r>
          </w:p>
        </w:tc>
        <w:tc>
          <w:tcPr>
            <w:tcW w:w="3484" w:type="pct"/>
          </w:tcPr>
          <w:p w14:paraId="01B6B6E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Current non-smoker</w:t>
            </w:r>
          </w:p>
        </w:tc>
      </w:tr>
      <w:tr w:rsidR="00D30423" w:rsidRPr="003C4C7A" w14:paraId="32FEC021" w14:textId="77777777" w:rsidTr="00756CDA">
        <w:trPr>
          <w:trHeight w:val="300"/>
        </w:trPr>
        <w:tc>
          <w:tcPr>
            <w:tcW w:w="796" w:type="pct"/>
          </w:tcPr>
          <w:p w14:paraId="16CC7E99"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3E21767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137N.00</w:t>
            </w:r>
          </w:p>
        </w:tc>
        <w:tc>
          <w:tcPr>
            <w:tcW w:w="3484" w:type="pct"/>
          </w:tcPr>
          <w:p w14:paraId="24CBA17B"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 pipe smoker</w:t>
            </w:r>
          </w:p>
        </w:tc>
      </w:tr>
      <w:tr w:rsidR="00D30423" w:rsidRPr="003C4C7A" w14:paraId="6A52C879" w14:textId="77777777" w:rsidTr="00756CDA">
        <w:trPr>
          <w:trHeight w:val="300"/>
        </w:trPr>
        <w:tc>
          <w:tcPr>
            <w:tcW w:w="796" w:type="pct"/>
          </w:tcPr>
          <w:p w14:paraId="721D80A9"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70DDC8F4"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137O.00</w:t>
            </w:r>
          </w:p>
        </w:tc>
        <w:tc>
          <w:tcPr>
            <w:tcW w:w="3484" w:type="pct"/>
          </w:tcPr>
          <w:p w14:paraId="077338B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 cigar smoker</w:t>
            </w:r>
          </w:p>
        </w:tc>
      </w:tr>
      <w:tr w:rsidR="00D30423" w:rsidRPr="003C4C7A" w14:paraId="516A8687" w14:textId="77777777" w:rsidTr="00756CDA">
        <w:trPr>
          <w:trHeight w:val="300"/>
        </w:trPr>
        <w:tc>
          <w:tcPr>
            <w:tcW w:w="796" w:type="pct"/>
          </w:tcPr>
          <w:p w14:paraId="04E1B290"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18BE14D"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137T.00</w:t>
            </w:r>
          </w:p>
        </w:tc>
        <w:tc>
          <w:tcPr>
            <w:tcW w:w="3484" w:type="pct"/>
          </w:tcPr>
          <w:p w14:paraId="4E4F4081"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Date ceased smoking</w:t>
            </w:r>
          </w:p>
        </w:tc>
      </w:tr>
      <w:tr w:rsidR="00D30423" w:rsidRPr="003C4C7A" w14:paraId="371182F0" w14:textId="77777777" w:rsidTr="00756CDA">
        <w:trPr>
          <w:trHeight w:val="300"/>
        </w:trPr>
        <w:tc>
          <w:tcPr>
            <w:tcW w:w="796" w:type="pct"/>
          </w:tcPr>
          <w:p w14:paraId="7EB7D7EF"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DE3E56E"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137S.00</w:t>
            </w:r>
          </w:p>
        </w:tc>
        <w:tc>
          <w:tcPr>
            <w:tcW w:w="3484" w:type="pct"/>
          </w:tcPr>
          <w:p w14:paraId="5AE5A5AB" w14:textId="77777777" w:rsidR="00D30423" w:rsidRPr="003C4C7A" w:rsidRDefault="00D30423" w:rsidP="0085676D">
            <w:pPr>
              <w:rPr>
                <w:rFonts w:ascii="Arial" w:eastAsia="Times New Roman" w:hAnsi="Arial" w:cs="Arial"/>
                <w:color w:val="000000"/>
                <w:sz w:val="20"/>
                <w:szCs w:val="20"/>
                <w:lang w:eastAsia="en-GB"/>
              </w:rPr>
            </w:pPr>
            <w:proofErr w:type="spellStart"/>
            <w:r w:rsidRPr="003C4C7A">
              <w:rPr>
                <w:rFonts w:ascii="Arial" w:eastAsia="Times New Roman" w:hAnsi="Arial" w:cs="Arial"/>
                <w:color w:val="000000"/>
                <w:sz w:val="20"/>
                <w:szCs w:val="20"/>
                <w:lang w:eastAsia="en-GB"/>
              </w:rPr>
              <w:t>Ex smoker</w:t>
            </w:r>
            <w:proofErr w:type="spellEnd"/>
          </w:p>
        </w:tc>
      </w:tr>
      <w:tr w:rsidR="00D30423" w:rsidRPr="003C4C7A" w14:paraId="4A62D19D" w14:textId="77777777" w:rsidTr="00756CDA">
        <w:trPr>
          <w:trHeight w:val="300"/>
        </w:trPr>
        <w:tc>
          <w:tcPr>
            <w:tcW w:w="796" w:type="pct"/>
          </w:tcPr>
          <w:p w14:paraId="35D907A8"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62078308"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137K0</w:t>
            </w:r>
          </w:p>
        </w:tc>
        <w:tc>
          <w:tcPr>
            <w:tcW w:w="3484" w:type="pct"/>
          </w:tcPr>
          <w:p w14:paraId="553AC34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Recently stopped smoking</w:t>
            </w:r>
          </w:p>
        </w:tc>
      </w:tr>
      <w:tr w:rsidR="00D30423" w:rsidRPr="003C4C7A" w14:paraId="2FE3D871" w14:textId="77777777" w:rsidTr="00756CDA">
        <w:trPr>
          <w:trHeight w:val="300"/>
        </w:trPr>
        <w:tc>
          <w:tcPr>
            <w:tcW w:w="796" w:type="pct"/>
          </w:tcPr>
          <w:p w14:paraId="4C1044CF" w14:textId="77777777" w:rsidR="00D30423" w:rsidRPr="003C4C7A" w:rsidRDefault="00D30423" w:rsidP="0085676D">
            <w:pPr>
              <w:rPr>
                <w:rFonts w:ascii="Arial" w:eastAsia="Times New Roman" w:hAnsi="Arial" w:cs="Arial"/>
                <w:color w:val="000000"/>
                <w:sz w:val="20"/>
                <w:szCs w:val="20"/>
                <w:lang w:eastAsia="en-GB"/>
              </w:rPr>
            </w:pPr>
          </w:p>
        </w:tc>
        <w:tc>
          <w:tcPr>
            <w:tcW w:w="720" w:type="pct"/>
          </w:tcPr>
          <w:p w14:paraId="272C8BB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9km..00</w:t>
            </w:r>
          </w:p>
        </w:tc>
        <w:tc>
          <w:tcPr>
            <w:tcW w:w="3484" w:type="pct"/>
          </w:tcPr>
          <w:p w14:paraId="72F804FA"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Ex-smoker annual review</w:t>
            </w:r>
          </w:p>
        </w:tc>
      </w:tr>
      <w:tr w:rsidR="00D30423" w:rsidRPr="003C4C7A" w14:paraId="78324549" w14:textId="77777777" w:rsidTr="00756CDA">
        <w:trPr>
          <w:trHeight w:val="300"/>
        </w:trPr>
        <w:tc>
          <w:tcPr>
            <w:tcW w:w="796" w:type="pct"/>
            <w:tcBorders>
              <w:bottom w:val="single" w:sz="4" w:space="0" w:color="auto"/>
            </w:tcBorders>
          </w:tcPr>
          <w:p w14:paraId="52F33700" w14:textId="77777777" w:rsidR="00D30423" w:rsidRPr="003C4C7A" w:rsidRDefault="00D30423" w:rsidP="0085676D">
            <w:pPr>
              <w:rPr>
                <w:rFonts w:ascii="Arial" w:eastAsia="Times New Roman" w:hAnsi="Arial" w:cs="Arial"/>
                <w:color w:val="000000"/>
                <w:sz w:val="20"/>
                <w:szCs w:val="20"/>
                <w:lang w:eastAsia="en-GB"/>
              </w:rPr>
            </w:pPr>
          </w:p>
        </w:tc>
        <w:tc>
          <w:tcPr>
            <w:tcW w:w="720" w:type="pct"/>
            <w:tcBorders>
              <w:bottom w:val="single" w:sz="4" w:space="0" w:color="auto"/>
            </w:tcBorders>
          </w:tcPr>
          <w:p w14:paraId="5791CD92"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13p4</w:t>
            </w:r>
          </w:p>
        </w:tc>
        <w:tc>
          <w:tcPr>
            <w:tcW w:w="3484" w:type="pct"/>
            <w:tcBorders>
              <w:bottom w:val="single" w:sz="4" w:space="0" w:color="auto"/>
            </w:tcBorders>
          </w:tcPr>
          <w:p w14:paraId="0F883A53" w14:textId="77777777" w:rsidR="00D30423" w:rsidRPr="003C4C7A" w:rsidRDefault="00D30423" w:rsidP="0085676D">
            <w:pPr>
              <w:rPr>
                <w:rFonts w:ascii="Arial" w:eastAsia="Times New Roman" w:hAnsi="Arial" w:cs="Arial"/>
                <w:color w:val="000000"/>
                <w:sz w:val="20"/>
                <w:szCs w:val="20"/>
                <w:lang w:eastAsia="en-GB"/>
              </w:rPr>
            </w:pPr>
            <w:r w:rsidRPr="003C4C7A">
              <w:rPr>
                <w:rFonts w:ascii="Arial" w:eastAsia="Times New Roman" w:hAnsi="Arial" w:cs="Arial"/>
                <w:color w:val="000000"/>
                <w:sz w:val="20"/>
                <w:szCs w:val="20"/>
                <w:lang w:eastAsia="en-GB"/>
              </w:rPr>
              <w:t>Smoking free weeks</w:t>
            </w:r>
          </w:p>
        </w:tc>
      </w:tr>
      <w:tr w:rsidR="00D30423" w:rsidRPr="003C4C7A" w14:paraId="691C1C4C" w14:textId="77777777" w:rsidTr="00756CDA">
        <w:tc>
          <w:tcPr>
            <w:tcW w:w="796" w:type="pct"/>
            <w:tcBorders>
              <w:top w:val="single" w:sz="4" w:space="0" w:color="auto"/>
              <w:bottom w:val="single" w:sz="4" w:space="0" w:color="auto"/>
            </w:tcBorders>
          </w:tcPr>
          <w:p w14:paraId="3B98F822" w14:textId="77777777" w:rsidR="00D30423" w:rsidRPr="003C4C7A" w:rsidRDefault="00D30423" w:rsidP="0085676D">
            <w:pPr>
              <w:rPr>
                <w:rFonts w:ascii="Arial" w:hAnsi="Arial" w:cs="Arial"/>
                <w:b/>
                <w:sz w:val="20"/>
                <w:szCs w:val="20"/>
              </w:rPr>
            </w:pPr>
            <w:r w:rsidRPr="003C4C7A">
              <w:rPr>
                <w:rFonts w:ascii="Arial" w:eastAsia="Times New Roman" w:hAnsi="Arial" w:cs="Arial"/>
                <w:b/>
                <w:color w:val="000000"/>
                <w:sz w:val="20"/>
                <w:szCs w:val="20"/>
                <w:lang w:eastAsia="en-GB"/>
              </w:rPr>
              <w:t>’Never-smoker’</w:t>
            </w:r>
          </w:p>
        </w:tc>
        <w:tc>
          <w:tcPr>
            <w:tcW w:w="720" w:type="pct"/>
            <w:tcBorders>
              <w:top w:val="single" w:sz="4" w:space="0" w:color="auto"/>
              <w:bottom w:val="single" w:sz="4" w:space="0" w:color="auto"/>
            </w:tcBorders>
          </w:tcPr>
          <w:p w14:paraId="7673F881" w14:textId="77777777" w:rsidR="00D30423" w:rsidRPr="003C4C7A" w:rsidRDefault="00D30423" w:rsidP="0085676D">
            <w:pPr>
              <w:rPr>
                <w:rFonts w:ascii="Arial" w:hAnsi="Arial" w:cs="Arial"/>
                <w:b/>
                <w:sz w:val="20"/>
                <w:szCs w:val="20"/>
              </w:rPr>
            </w:pPr>
            <w:r w:rsidRPr="003C4C7A">
              <w:rPr>
                <w:rFonts w:ascii="Arial" w:hAnsi="Arial" w:cs="Arial"/>
                <w:b/>
                <w:sz w:val="20"/>
                <w:szCs w:val="20"/>
              </w:rPr>
              <w:t>Read Code</w:t>
            </w:r>
          </w:p>
        </w:tc>
        <w:tc>
          <w:tcPr>
            <w:tcW w:w="3484" w:type="pct"/>
            <w:tcBorders>
              <w:top w:val="single" w:sz="4" w:space="0" w:color="auto"/>
              <w:bottom w:val="single" w:sz="4" w:space="0" w:color="auto"/>
            </w:tcBorders>
          </w:tcPr>
          <w:p w14:paraId="5A1169FE" w14:textId="77777777" w:rsidR="00D30423" w:rsidRPr="003C4C7A" w:rsidRDefault="00D30423" w:rsidP="0085676D">
            <w:pPr>
              <w:rPr>
                <w:rFonts w:ascii="Arial" w:hAnsi="Arial" w:cs="Arial"/>
                <w:b/>
                <w:sz w:val="20"/>
                <w:szCs w:val="20"/>
              </w:rPr>
            </w:pPr>
            <w:r w:rsidRPr="003C4C7A">
              <w:rPr>
                <w:rFonts w:ascii="Arial" w:hAnsi="Arial" w:cs="Arial"/>
                <w:b/>
                <w:sz w:val="20"/>
                <w:szCs w:val="20"/>
              </w:rPr>
              <w:t>Read term</w:t>
            </w:r>
          </w:p>
        </w:tc>
      </w:tr>
      <w:tr w:rsidR="00D30423" w:rsidRPr="003C4C7A" w14:paraId="7308412F" w14:textId="77777777" w:rsidTr="00756CDA">
        <w:tc>
          <w:tcPr>
            <w:tcW w:w="796" w:type="pct"/>
            <w:tcBorders>
              <w:top w:val="single" w:sz="4" w:space="0" w:color="auto"/>
            </w:tcBorders>
          </w:tcPr>
          <w:p w14:paraId="76768671" w14:textId="77777777" w:rsidR="00D30423" w:rsidRPr="003C4C7A" w:rsidRDefault="00D30423" w:rsidP="0085676D">
            <w:pPr>
              <w:rPr>
                <w:rFonts w:ascii="Arial" w:hAnsi="Arial" w:cs="Arial"/>
                <w:sz w:val="20"/>
                <w:szCs w:val="20"/>
              </w:rPr>
            </w:pPr>
          </w:p>
        </w:tc>
        <w:tc>
          <w:tcPr>
            <w:tcW w:w="720" w:type="pct"/>
            <w:tcBorders>
              <w:top w:val="single" w:sz="4" w:space="0" w:color="auto"/>
            </w:tcBorders>
          </w:tcPr>
          <w:p w14:paraId="3C10A067" w14:textId="77777777" w:rsidR="00D30423" w:rsidRPr="003C4C7A" w:rsidRDefault="00D30423" w:rsidP="0085676D">
            <w:pPr>
              <w:rPr>
                <w:rFonts w:ascii="Arial" w:hAnsi="Arial" w:cs="Arial"/>
                <w:b/>
                <w:sz w:val="20"/>
                <w:szCs w:val="20"/>
              </w:rPr>
            </w:pPr>
            <w:r w:rsidRPr="003C4C7A">
              <w:rPr>
                <w:rFonts w:ascii="Arial" w:hAnsi="Arial" w:cs="Arial"/>
                <w:sz w:val="20"/>
                <w:szCs w:val="20"/>
              </w:rPr>
              <w:t>1371.00</w:t>
            </w:r>
          </w:p>
        </w:tc>
        <w:tc>
          <w:tcPr>
            <w:tcW w:w="3484" w:type="pct"/>
            <w:tcBorders>
              <w:top w:val="single" w:sz="4" w:space="0" w:color="auto"/>
            </w:tcBorders>
          </w:tcPr>
          <w:p w14:paraId="64E652ED" w14:textId="77777777" w:rsidR="00D30423" w:rsidRPr="003C4C7A" w:rsidRDefault="00D30423" w:rsidP="0085676D">
            <w:pPr>
              <w:rPr>
                <w:rFonts w:ascii="Arial" w:hAnsi="Arial" w:cs="Arial"/>
                <w:b/>
                <w:sz w:val="20"/>
                <w:szCs w:val="20"/>
              </w:rPr>
            </w:pPr>
            <w:r w:rsidRPr="003C4C7A">
              <w:rPr>
                <w:rFonts w:ascii="Arial" w:hAnsi="Arial" w:cs="Arial"/>
                <w:sz w:val="20"/>
                <w:szCs w:val="20"/>
              </w:rPr>
              <w:t>Never-smoked tobacco</w:t>
            </w:r>
          </w:p>
        </w:tc>
      </w:tr>
      <w:tr w:rsidR="00D30423" w:rsidRPr="003C4C7A" w14:paraId="701066E0" w14:textId="77777777" w:rsidTr="00756CDA">
        <w:trPr>
          <w:trHeight w:val="245"/>
        </w:trPr>
        <w:tc>
          <w:tcPr>
            <w:tcW w:w="796" w:type="pct"/>
          </w:tcPr>
          <w:p w14:paraId="1EB9A847" w14:textId="77777777" w:rsidR="00D30423" w:rsidRPr="003C4C7A" w:rsidRDefault="00D30423" w:rsidP="0085676D">
            <w:pPr>
              <w:rPr>
                <w:rFonts w:ascii="Arial" w:hAnsi="Arial" w:cs="Arial"/>
                <w:sz w:val="20"/>
                <w:szCs w:val="20"/>
              </w:rPr>
            </w:pPr>
          </w:p>
        </w:tc>
        <w:tc>
          <w:tcPr>
            <w:tcW w:w="720" w:type="pct"/>
          </w:tcPr>
          <w:p w14:paraId="53797D8A" w14:textId="77777777" w:rsidR="00D30423" w:rsidRPr="003C4C7A" w:rsidRDefault="00D30423" w:rsidP="0085676D">
            <w:pPr>
              <w:rPr>
                <w:rFonts w:ascii="Arial" w:hAnsi="Arial" w:cs="Arial"/>
                <w:b/>
                <w:sz w:val="20"/>
                <w:szCs w:val="20"/>
              </w:rPr>
            </w:pPr>
            <w:r w:rsidRPr="003C4C7A">
              <w:rPr>
                <w:rFonts w:ascii="Arial" w:hAnsi="Arial" w:cs="Arial"/>
                <w:sz w:val="20"/>
                <w:szCs w:val="20"/>
              </w:rPr>
              <w:t>1371.11</w:t>
            </w:r>
          </w:p>
        </w:tc>
        <w:tc>
          <w:tcPr>
            <w:tcW w:w="3484" w:type="pct"/>
          </w:tcPr>
          <w:p w14:paraId="76D1F77D" w14:textId="77777777" w:rsidR="00D30423" w:rsidRPr="003C4C7A" w:rsidRDefault="00D30423" w:rsidP="0085676D">
            <w:pPr>
              <w:rPr>
                <w:rFonts w:ascii="Arial" w:hAnsi="Arial" w:cs="Arial"/>
                <w:b/>
                <w:sz w:val="20"/>
                <w:szCs w:val="20"/>
              </w:rPr>
            </w:pPr>
            <w:r w:rsidRPr="003C4C7A">
              <w:rPr>
                <w:rFonts w:ascii="Arial" w:hAnsi="Arial" w:cs="Arial"/>
                <w:sz w:val="20"/>
                <w:szCs w:val="20"/>
              </w:rPr>
              <w:t>non-smoker</w:t>
            </w:r>
          </w:p>
        </w:tc>
      </w:tr>
      <w:tr w:rsidR="00D30423" w:rsidRPr="003C4C7A" w14:paraId="19405E7B" w14:textId="77777777" w:rsidTr="00756CDA">
        <w:trPr>
          <w:trHeight w:val="245"/>
        </w:trPr>
        <w:tc>
          <w:tcPr>
            <w:tcW w:w="796" w:type="pct"/>
            <w:tcBorders>
              <w:bottom w:val="single" w:sz="4" w:space="0" w:color="auto"/>
            </w:tcBorders>
          </w:tcPr>
          <w:p w14:paraId="404791F1" w14:textId="77777777" w:rsidR="00D30423" w:rsidRPr="003C4C7A" w:rsidRDefault="00D30423" w:rsidP="0085676D">
            <w:pPr>
              <w:rPr>
                <w:rFonts w:ascii="Arial" w:hAnsi="Arial" w:cs="Arial"/>
                <w:sz w:val="20"/>
                <w:szCs w:val="20"/>
              </w:rPr>
            </w:pPr>
          </w:p>
        </w:tc>
        <w:tc>
          <w:tcPr>
            <w:tcW w:w="720" w:type="pct"/>
            <w:tcBorders>
              <w:bottom w:val="single" w:sz="4" w:space="0" w:color="auto"/>
            </w:tcBorders>
          </w:tcPr>
          <w:p w14:paraId="14B69A0D" w14:textId="77777777" w:rsidR="00D30423" w:rsidRPr="003C4C7A" w:rsidRDefault="00D30423" w:rsidP="0085676D">
            <w:pPr>
              <w:rPr>
                <w:rFonts w:ascii="Arial" w:hAnsi="Arial" w:cs="Arial"/>
                <w:sz w:val="20"/>
                <w:szCs w:val="20"/>
              </w:rPr>
            </w:pPr>
            <w:r w:rsidRPr="003C4C7A">
              <w:rPr>
                <w:rFonts w:ascii="Arial" w:hAnsi="Arial" w:cs="Arial"/>
                <w:sz w:val="20"/>
                <w:szCs w:val="20"/>
              </w:rPr>
              <w:t>9kn..00</w:t>
            </w:r>
          </w:p>
        </w:tc>
        <w:tc>
          <w:tcPr>
            <w:tcW w:w="3484" w:type="pct"/>
            <w:tcBorders>
              <w:bottom w:val="single" w:sz="4" w:space="0" w:color="auto"/>
            </w:tcBorders>
          </w:tcPr>
          <w:p w14:paraId="3C40B3D9" w14:textId="77777777" w:rsidR="00D30423" w:rsidRPr="003C4C7A" w:rsidRDefault="00D30423" w:rsidP="0085676D">
            <w:pPr>
              <w:rPr>
                <w:rFonts w:ascii="Arial" w:hAnsi="Arial" w:cs="Arial"/>
                <w:sz w:val="20"/>
                <w:szCs w:val="20"/>
              </w:rPr>
            </w:pPr>
            <w:r w:rsidRPr="003C4C7A">
              <w:rPr>
                <w:rFonts w:ascii="Arial" w:hAnsi="Arial" w:cs="Arial"/>
                <w:sz w:val="20"/>
                <w:szCs w:val="20"/>
              </w:rPr>
              <w:t>Non-smoker annual review</w:t>
            </w:r>
          </w:p>
        </w:tc>
      </w:tr>
    </w:tbl>
    <w:p w14:paraId="55755592" w14:textId="77777777" w:rsidR="00D30423" w:rsidRPr="003C4C7A" w:rsidRDefault="00D30423" w:rsidP="00D30423">
      <w:pPr>
        <w:rPr>
          <w:rFonts w:ascii="Arial" w:hAnsi="Arial" w:cs="Arial"/>
          <w:b/>
          <w:sz w:val="20"/>
          <w:szCs w:val="20"/>
        </w:rPr>
      </w:pPr>
    </w:p>
    <w:p w14:paraId="2A425366" w14:textId="77777777" w:rsidR="00D30423" w:rsidRPr="003C4C7A" w:rsidRDefault="00D30423" w:rsidP="00AE49A9">
      <w:pPr>
        <w:rPr>
          <w:rFonts w:ascii="Arial" w:hAnsi="Arial" w:cs="Arial"/>
          <w:b/>
          <w:bCs/>
          <w:sz w:val="20"/>
          <w:szCs w:val="20"/>
          <w:lang w:val="en-US"/>
        </w:rPr>
      </w:pPr>
    </w:p>
    <w:p w14:paraId="29334E39" w14:textId="77777777" w:rsidR="00D30423" w:rsidRPr="003C4C7A" w:rsidRDefault="00D30423">
      <w:pPr>
        <w:spacing w:line="240" w:lineRule="auto"/>
        <w:rPr>
          <w:rFonts w:ascii="Arial" w:hAnsi="Arial" w:cs="Arial"/>
          <w:b/>
          <w:bCs/>
          <w:sz w:val="20"/>
          <w:szCs w:val="20"/>
          <w:lang w:val="en-US"/>
        </w:rPr>
      </w:pPr>
      <w:r w:rsidRPr="003C4C7A">
        <w:rPr>
          <w:rFonts w:ascii="Arial" w:hAnsi="Arial" w:cs="Arial"/>
          <w:b/>
          <w:bCs/>
          <w:sz w:val="20"/>
          <w:szCs w:val="20"/>
          <w:lang w:val="en-US"/>
        </w:rPr>
        <w:br w:type="page"/>
      </w:r>
    </w:p>
    <w:p w14:paraId="3F2AA977" w14:textId="529E5FC5" w:rsidR="00AE49A9" w:rsidRPr="003C4C7A" w:rsidRDefault="00AE49A9" w:rsidP="00365B46">
      <w:pPr>
        <w:spacing w:line="240" w:lineRule="auto"/>
        <w:rPr>
          <w:rFonts w:ascii="Arial" w:hAnsi="Arial" w:cs="Arial"/>
          <w:b/>
          <w:bCs/>
          <w:sz w:val="20"/>
          <w:szCs w:val="20"/>
          <w:lang w:val="en-US"/>
        </w:rPr>
      </w:pPr>
      <w:r w:rsidRPr="003C4C7A">
        <w:rPr>
          <w:rFonts w:ascii="Arial" w:hAnsi="Arial" w:cs="Arial"/>
          <w:b/>
          <w:bCs/>
          <w:sz w:val="20"/>
          <w:szCs w:val="20"/>
          <w:lang w:val="en-US"/>
        </w:rPr>
        <w:lastRenderedPageBreak/>
        <w:t>References</w:t>
      </w:r>
    </w:p>
    <w:p w14:paraId="33AD2F84" w14:textId="77777777" w:rsidR="00062193" w:rsidRPr="003C4C7A" w:rsidRDefault="00062193" w:rsidP="00365B46">
      <w:pPr>
        <w:spacing w:line="240" w:lineRule="auto"/>
        <w:rPr>
          <w:rFonts w:ascii="Arial" w:hAnsi="Arial" w:cs="Arial"/>
          <w:b/>
          <w:bCs/>
          <w:sz w:val="32"/>
          <w:szCs w:val="32"/>
          <w:lang w:val="en-US"/>
        </w:rPr>
      </w:pPr>
    </w:p>
    <w:p w14:paraId="0001C46A" w14:textId="78C9274A" w:rsidR="000B0446" w:rsidRPr="003C4C7A" w:rsidRDefault="00AE49A9" w:rsidP="00365B46">
      <w:pPr>
        <w:pStyle w:val="EndNoteBibliography"/>
        <w:spacing w:line="480" w:lineRule="auto"/>
        <w:ind w:left="720" w:hanging="720"/>
        <w:rPr>
          <w:rFonts w:ascii="Arial" w:hAnsi="Arial" w:cs="Arial"/>
          <w:noProof/>
          <w:sz w:val="20"/>
          <w:szCs w:val="20"/>
        </w:rPr>
      </w:pPr>
      <w:r w:rsidRPr="003C4C7A">
        <w:rPr>
          <w:rFonts w:ascii="Arial" w:hAnsi="Arial" w:cs="Arial"/>
          <w:sz w:val="20"/>
          <w:szCs w:val="20"/>
        </w:rPr>
        <w:fldChar w:fldCharType="begin"/>
      </w:r>
      <w:r w:rsidRPr="003C4C7A">
        <w:rPr>
          <w:rFonts w:ascii="Arial" w:hAnsi="Arial" w:cs="Arial"/>
          <w:sz w:val="20"/>
          <w:szCs w:val="20"/>
          <w:lang w:val="da-DK"/>
        </w:rPr>
        <w:instrText xml:space="preserve"> ADDIN EN.REFLIST </w:instrText>
      </w:r>
      <w:r w:rsidRPr="003C4C7A">
        <w:rPr>
          <w:rFonts w:ascii="Arial" w:hAnsi="Arial" w:cs="Arial"/>
          <w:sz w:val="20"/>
          <w:szCs w:val="20"/>
        </w:rPr>
        <w:fldChar w:fldCharType="separate"/>
      </w:r>
      <w:r w:rsidR="000B0446" w:rsidRPr="003C4C7A">
        <w:rPr>
          <w:rFonts w:ascii="Arial" w:hAnsi="Arial" w:cs="Arial"/>
          <w:noProof/>
          <w:sz w:val="20"/>
          <w:szCs w:val="20"/>
          <w:lang w:val="da-DK"/>
        </w:rPr>
        <w:t>1.</w:t>
      </w:r>
      <w:r w:rsidR="000B0446" w:rsidRPr="003C4C7A">
        <w:rPr>
          <w:rFonts w:ascii="Arial" w:hAnsi="Arial" w:cs="Arial"/>
          <w:noProof/>
          <w:sz w:val="20"/>
          <w:szCs w:val="20"/>
          <w:lang w:val="da-DK"/>
        </w:rPr>
        <w:tab/>
        <w:t xml:space="preserve">Herrett E, Gallagher AM, Bhaskaran K, et al. </w:t>
      </w:r>
      <w:r w:rsidR="000B0446" w:rsidRPr="003C4C7A">
        <w:rPr>
          <w:rFonts w:ascii="Arial" w:hAnsi="Arial" w:cs="Arial"/>
          <w:noProof/>
          <w:sz w:val="20"/>
          <w:szCs w:val="20"/>
        </w:rPr>
        <w:t xml:space="preserve">Data Resource Profile: Clinical Practice Research Datalink (CPRD). </w:t>
      </w:r>
      <w:r w:rsidR="000B0446" w:rsidRPr="003C4C7A">
        <w:rPr>
          <w:rFonts w:ascii="Arial" w:hAnsi="Arial" w:cs="Arial"/>
          <w:i/>
          <w:iCs/>
          <w:noProof/>
          <w:sz w:val="20"/>
          <w:szCs w:val="20"/>
        </w:rPr>
        <w:t>Int J Epidemiol</w:t>
      </w:r>
      <w:r w:rsidR="0085676D" w:rsidRPr="003C4C7A">
        <w:rPr>
          <w:rFonts w:ascii="Arial" w:hAnsi="Arial" w:cs="Arial"/>
          <w:i/>
          <w:iCs/>
          <w:noProof/>
          <w:sz w:val="20"/>
          <w:szCs w:val="20"/>
        </w:rPr>
        <w:t>.</w:t>
      </w:r>
      <w:r w:rsidR="000B0446" w:rsidRPr="003C4C7A">
        <w:rPr>
          <w:rFonts w:ascii="Arial" w:hAnsi="Arial" w:cs="Arial"/>
          <w:noProof/>
          <w:sz w:val="20"/>
          <w:szCs w:val="20"/>
        </w:rPr>
        <w:t xml:space="preserve"> 2015;44:827-36.</w:t>
      </w:r>
    </w:p>
    <w:p w14:paraId="3959E8AC" w14:textId="7A88F006" w:rsidR="000B0446" w:rsidRPr="003C4C7A" w:rsidRDefault="000B0446" w:rsidP="00365B46">
      <w:pPr>
        <w:pStyle w:val="EndNoteBibliography"/>
        <w:spacing w:line="480" w:lineRule="auto"/>
        <w:ind w:left="720" w:hanging="720"/>
        <w:rPr>
          <w:rFonts w:ascii="Arial" w:hAnsi="Arial" w:cs="Arial"/>
          <w:noProof/>
          <w:sz w:val="20"/>
          <w:szCs w:val="20"/>
        </w:rPr>
      </w:pPr>
      <w:r w:rsidRPr="003C4C7A">
        <w:rPr>
          <w:rFonts w:ascii="Arial" w:hAnsi="Arial" w:cs="Arial"/>
          <w:noProof/>
          <w:sz w:val="20"/>
          <w:szCs w:val="20"/>
        </w:rPr>
        <w:t>2.</w:t>
      </w:r>
      <w:r w:rsidRPr="003C4C7A">
        <w:rPr>
          <w:rFonts w:ascii="Arial" w:hAnsi="Arial" w:cs="Arial"/>
          <w:noProof/>
          <w:sz w:val="20"/>
          <w:szCs w:val="20"/>
        </w:rPr>
        <w:tab/>
        <w:t xml:space="preserve">Varyani F, Card T, Kaye P, et al. The communication of a secondary care diagnosis of autoimmune hepatitis to primary care practitioners: a population-based study. </w:t>
      </w:r>
      <w:r w:rsidRPr="003C4C7A">
        <w:rPr>
          <w:rFonts w:ascii="Arial" w:hAnsi="Arial" w:cs="Arial"/>
          <w:i/>
          <w:iCs/>
          <w:noProof/>
          <w:sz w:val="20"/>
          <w:szCs w:val="20"/>
        </w:rPr>
        <w:t>BMC Health Serv Res</w:t>
      </w:r>
      <w:r w:rsidR="0085676D" w:rsidRPr="003C4C7A">
        <w:rPr>
          <w:rFonts w:ascii="Arial" w:hAnsi="Arial" w:cs="Arial"/>
          <w:noProof/>
          <w:sz w:val="20"/>
          <w:szCs w:val="20"/>
        </w:rPr>
        <w:t>.</w:t>
      </w:r>
      <w:r w:rsidRPr="003C4C7A">
        <w:rPr>
          <w:rFonts w:ascii="Arial" w:hAnsi="Arial" w:cs="Arial"/>
          <w:noProof/>
          <w:sz w:val="20"/>
          <w:szCs w:val="20"/>
        </w:rPr>
        <w:t xml:space="preserve"> 2013;13:161.</w:t>
      </w:r>
    </w:p>
    <w:p w14:paraId="0EAA4795" w14:textId="726D0D8A" w:rsidR="000B0446" w:rsidRPr="003C4C7A" w:rsidRDefault="000B0446" w:rsidP="00365B46">
      <w:pPr>
        <w:pStyle w:val="EndNoteBibliography"/>
        <w:spacing w:line="480" w:lineRule="auto"/>
        <w:ind w:left="720" w:hanging="720"/>
        <w:rPr>
          <w:rFonts w:ascii="Arial" w:hAnsi="Arial" w:cs="Arial"/>
          <w:noProof/>
          <w:sz w:val="20"/>
          <w:szCs w:val="20"/>
        </w:rPr>
      </w:pPr>
      <w:r w:rsidRPr="003C4C7A">
        <w:rPr>
          <w:rFonts w:ascii="Arial" w:hAnsi="Arial" w:cs="Arial"/>
          <w:noProof/>
          <w:sz w:val="20"/>
          <w:szCs w:val="20"/>
        </w:rPr>
        <w:t>3.</w:t>
      </w:r>
      <w:r w:rsidRPr="003C4C7A">
        <w:rPr>
          <w:rFonts w:ascii="Arial" w:hAnsi="Arial" w:cs="Arial"/>
          <w:noProof/>
          <w:sz w:val="20"/>
          <w:szCs w:val="20"/>
        </w:rPr>
        <w:tab/>
        <w:t xml:space="preserve">Booth HP, Prevost AT, Gulliford MC. Validity of smoking prevalence estimates from primary care electronic health records compared with national population survey data for England, 2007 to 2011. </w:t>
      </w:r>
      <w:r w:rsidRPr="003C4C7A">
        <w:rPr>
          <w:rFonts w:ascii="Arial" w:hAnsi="Arial" w:cs="Arial"/>
          <w:i/>
          <w:iCs/>
          <w:noProof/>
          <w:sz w:val="20"/>
          <w:szCs w:val="20"/>
        </w:rPr>
        <w:t>Pharmacoepidemiol Drug Saf</w:t>
      </w:r>
      <w:r w:rsidR="0085676D" w:rsidRPr="003C4C7A">
        <w:rPr>
          <w:rFonts w:ascii="Arial" w:hAnsi="Arial" w:cs="Arial"/>
          <w:noProof/>
          <w:sz w:val="20"/>
          <w:szCs w:val="20"/>
        </w:rPr>
        <w:t>.</w:t>
      </w:r>
      <w:r w:rsidRPr="003C4C7A">
        <w:rPr>
          <w:rFonts w:ascii="Arial" w:hAnsi="Arial" w:cs="Arial"/>
          <w:noProof/>
          <w:sz w:val="20"/>
          <w:szCs w:val="20"/>
        </w:rPr>
        <w:t xml:space="preserve"> 2013;22:1357-61.</w:t>
      </w:r>
    </w:p>
    <w:p w14:paraId="5DDECC26" w14:textId="2C2FF658" w:rsidR="000B0446" w:rsidRPr="003C4C7A" w:rsidRDefault="000B0446" w:rsidP="00365B46">
      <w:pPr>
        <w:pStyle w:val="EndNoteBibliography"/>
        <w:spacing w:line="480" w:lineRule="auto"/>
        <w:ind w:left="720" w:hanging="720"/>
        <w:rPr>
          <w:rFonts w:ascii="Arial" w:hAnsi="Arial" w:cs="Arial"/>
          <w:noProof/>
          <w:sz w:val="20"/>
          <w:szCs w:val="20"/>
        </w:rPr>
      </w:pPr>
      <w:r w:rsidRPr="003C4C7A">
        <w:rPr>
          <w:rFonts w:ascii="Arial" w:hAnsi="Arial" w:cs="Arial"/>
          <w:noProof/>
          <w:sz w:val="20"/>
          <w:szCs w:val="20"/>
        </w:rPr>
        <w:t>4.</w:t>
      </w:r>
      <w:r w:rsidRPr="003C4C7A">
        <w:rPr>
          <w:rFonts w:ascii="Arial" w:hAnsi="Arial" w:cs="Arial"/>
          <w:noProof/>
          <w:sz w:val="20"/>
          <w:szCs w:val="20"/>
        </w:rPr>
        <w:tab/>
        <w:t xml:space="preserve">White IR, Royston P, Wood AM. Multiple imputation using chained equations: Issues and guidance for practice. </w:t>
      </w:r>
      <w:r w:rsidRPr="003C4C7A">
        <w:rPr>
          <w:rFonts w:ascii="Arial" w:hAnsi="Arial" w:cs="Arial"/>
          <w:i/>
          <w:iCs/>
          <w:noProof/>
          <w:sz w:val="20"/>
          <w:szCs w:val="20"/>
        </w:rPr>
        <w:t>Stat Med</w:t>
      </w:r>
      <w:r w:rsidR="0085676D" w:rsidRPr="003C4C7A">
        <w:rPr>
          <w:rFonts w:ascii="Arial" w:hAnsi="Arial" w:cs="Arial"/>
          <w:noProof/>
          <w:sz w:val="20"/>
          <w:szCs w:val="20"/>
        </w:rPr>
        <w:t>.</w:t>
      </w:r>
      <w:r w:rsidRPr="003C4C7A">
        <w:rPr>
          <w:rFonts w:ascii="Arial" w:hAnsi="Arial" w:cs="Arial"/>
          <w:noProof/>
          <w:sz w:val="20"/>
          <w:szCs w:val="20"/>
        </w:rPr>
        <w:t xml:space="preserve"> 2011;30:377-99.</w:t>
      </w:r>
    </w:p>
    <w:p w14:paraId="13829E62" w14:textId="3588D84D" w:rsidR="00AE49A9" w:rsidRPr="003C4C7A" w:rsidRDefault="00AE49A9" w:rsidP="00365B46">
      <w:pPr>
        <w:rPr>
          <w:rFonts w:ascii="Arial" w:hAnsi="Arial" w:cs="Arial"/>
          <w:sz w:val="20"/>
          <w:szCs w:val="20"/>
        </w:rPr>
      </w:pPr>
      <w:r w:rsidRPr="003C4C7A">
        <w:rPr>
          <w:rFonts w:ascii="Arial" w:hAnsi="Arial" w:cs="Arial"/>
          <w:sz w:val="20"/>
          <w:szCs w:val="20"/>
        </w:rPr>
        <w:fldChar w:fldCharType="end"/>
      </w:r>
    </w:p>
    <w:p w14:paraId="2556680C" w14:textId="077BE699" w:rsidR="00AE49A9" w:rsidRPr="003C4C7A" w:rsidRDefault="00AE49A9">
      <w:pPr>
        <w:spacing w:line="240" w:lineRule="auto"/>
        <w:rPr>
          <w:rFonts w:ascii="Arial" w:hAnsi="Arial" w:cs="Arial"/>
          <w:b/>
          <w:sz w:val="20"/>
          <w:szCs w:val="20"/>
        </w:rPr>
      </w:pPr>
    </w:p>
    <w:sectPr w:rsidR="00AE49A9" w:rsidRPr="003C4C7A" w:rsidSect="00DA525D">
      <w:footerReference w:type="even" r:id="rId7"/>
      <w:footerReference w:type="default" r:id="rId8"/>
      <w:pgSz w:w="11900" w:h="16840"/>
      <w:pgMar w:top="1701" w:right="1134" w:bottom="1701"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A91C" w14:textId="77777777" w:rsidR="00826699" w:rsidRDefault="00826699" w:rsidP="00AD033B">
      <w:pPr>
        <w:spacing w:line="240" w:lineRule="auto"/>
      </w:pPr>
      <w:r>
        <w:separator/>
      </w:r>
    </w:p>
  </w:endnote>
  <w:endnote w:type="continuationSeparator" w:id="0">
    <w:p w14:paraId="26F05E4B" w14:textId="77777777" w:rsidR="00826699" w:rsidRDefault="00826699" w:rsidP="00AD0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139565932"/>
      <w:docPartObj>
        <w:docPartGallery w:val="Page Numbers (Bottom of Page)"/>
        <w:docPartUnique/>
      </w:docPartObj>
    </w:sdtPr>
    <w:sdtContent>
      <w:p w14:paraId="592620BE" w14:textId="1F08C42D" w:rsidR="00AD033B" w:rsidRDefault="00AD033B" w:rsidP="008D3B0F">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5578215" w14:textId="77777777" w:rsidR="00AD033B" w:rsidRDefault="00AD033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380700912"/>
      <w:docPartObj>
        <w:docPartGallery w:val="Page Numbers (Bottom of Page)"/>
        <w:docPartUnique/>
      </w:docPartObj>
    </w:sdtPr>
    <w:sdtContent>
      <w:p w14:paraId="25E9A7AF" w14:textId="3BD5387B" w:rsidR="00AD033B" w:rsidRDefault="00AD033B" w:rsidP="008D3B0F">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67D9B460" w14:textId="77777777" w:rsidR="00AD033B" w:rsidRDefault="00AD033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CE0C" w14:textId="77777777" w:rsidR="00826699" w:rsidRDefault="00826699" w:rsidP="00AD033B">
      <w:pPr>
        <w:spacing w:line="240" w:lineRule="auto"/>
      </w:pPr>
      <w:r>
        <w:separator/>
      </w:r>
    </w:p>
  </w:footnote>
  <w:footnote w:type="continuationSeparator" w:id="0">
    <w:p w14:paraId="2FAD3CC5" w14:textId="77777777" w:rsidR="00826699" w:rsidRDefault="00826699" w:rsidP="00AD03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12BE0"/>
    <w:multiLevelType w:val="multilevel"/>
    <w:tmpl w:val="8952A7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361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astroente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r00xperx9zvge99v5x5ppja2derv9e259p&quot;&gt;PETERLYKKE-Converted&lt;record-ids&gt;&lt;item&gt;1346&lt;/item&gt;&lt;item&gt;1361&lt;/item&gt;&lt;item&gt;1374&lt;/item&gt;&lt;item&gt;1376&lt;/item&gt;&lt;/record-ids&gt;&lt;/item&gt;&lt;/Libraries&gt;"/>
  </w:docVars>
  <w:rsids>
    <w:rsidRoot w:val="00B71BE1"/>
    <w:rsid w:val="00001645"/>
    <w:rsid w:val="00004A24"/>
    <w:rsid w:val="0000537C"/>
    <w:rsid w:val="000100AB"/>
    <w:rsid w:val="000122C1"/>
    <w:rsid w:val="00012C0B"/>
    <w:rsid w:val="00016F6C"/>
    <w:rsid w:val="000172E2"/>
    <w:rsid w:val="000208AF"/>
    <w:rsid w:val="00022366"/>
    <w:rsid w:val="00025595"/>
    <w:rsid w:val="00026C73"/>
    <w:rsid w:val="00031296"/>
    <w:rsid w:val="00031628"/>
    <w:rsid w:val="00032EE7"/>
    <w:rsid w:val="000338FE"/>
    <w:rsid w:val="000342C6"/>
    <w:rsid w:val="00043664"/>
    <w:rsid w:val="00044C28"/>
    <w:rsid w:val="000453D3"/>
    <w:rsid w:val="000479C0"/>
    <w:rsid w:val="00050ED4"/>
    <w:rsid w:val="00051416"/>
    <w:rsid w:val="00054858"/>
    <w:rsid w:val="0006196A"/>
    <w:rsid w:val="00062193"/>
    <w:rsid w:val="000633CF"/>
    <w:rsid w:val="00065942"/>
    <w:rsid w:val="00065A55"/>
    <w:rsid w:val="000669C7"/>
    <w:rsid w:val="00071B86"/>
    <w:rsid w:val="00072303"/>
    <w:rsid w:val="000738BC"/>
    <w:rsid w:val="0008557A"/>
    <w:rsid w:val="000866F1"/>
    <w:rsid w:val="000869FB"/>
    <w:rsid w:val="000906C2"/>
    <w:rsid w:val="000941B7"/>
    <w:rsid w:val="000961E7"/>
    <w:rsid w:val="000A032F"/>
    <w:rsid w:val="000B0446"/>
    <w:rsid w:val="000B2282"/>
    <w:rsid w:val="000B29B0"/>
    <w:rsid w:val="000B7389"/>
    <w:rsid w:val="000C1DB5"/>
    <w:rsid w:val="000C2BEB"/>
    <w:rsid w:val="000C5B61"/>
    <w:rsid w:val="000C699A"/>
    <w:rsid w:val="000D21B9"/>
    <w:rsid w:val="000E0D6F"/>
    <w:rsid w:val="000E5D24"/>
    <w:rsid w:val="000E7133"/>
    <w:rsid w:val="000F070B"/>
    <w:rsid w:val="000F0E39"/>
    <w:rsid w:val="000F2D61"/>
    <w:rsid w:val="001012BA"/>
    <w:rsid w:val="001043F1"/>
    <w:rsid w:val="00105F7C"/>
    <w:rsid w:val="00106306"/>
    <w:rsid w:val="00110DA0"/>
    <w:rsid w:val="001144EC"/>
    <w:rsid w:val="00120ECB"/>
    <w:rsid w:val="00121DCF"/>
    <w:rsid w:val="00123A9D"/>
    <w:rsid w:val="00125F77"/>
    <w:rsid w:val="001260EE"/>
    <w:rsid w:val="001275EE"/>
    <w:rsid w:val="00127FAC"/>
    <w:rsid w:val="00131577"/>
    <w:rsid w:val="00135575"/>
    <w:rsid w:val="0013705E"/>
    <w:rsid w:val="0014478A"/>
    <w:rsid w:val="00150B13"/>
    <w:rsid w:val="00153065"/>
    <w:rsid w:val="00153C1D"/>
    <w:rsid w:val="00156D13"/>
    <w:rsid w:val="001612FE"/>
    <w:rsid w:val="00161624"/>
    <w:rsid w:val="001631F3"/>
    <w:rsid w:val="00170243"/>
    <w:rsid w:val="00173E58"/>
    <w:rsid w:val="001779F6"/>
    <w:rsid w:val="00177C1B"/>
    <w:rsid w:val="0018134D"/>
    <w:rsid w:val="00181368"/>
    <w:rsid w:val="001818D0"/>
    <w:rsid w:val="0018563D"/>
    <w:rsid w:val="00185C78"/>
    <w:rsid w:val="00186D4E"/>
    <w:rsid w:val="00187068"/>
    <w:rsid w:val="001872BD"/>
    <w:rsid w:val="00190713"/>
    <w:rsid w:val="00194427"/>
    <w:rsid w:val="001947CC"/>
    <w:rsid w:val="001A4A20"/>
    <w:rsid w:val="001A4F1C"/>
    <w:rsid w:val="001A514D"/>
    <w:rsid w:val="001A789D"/>
    <w:rsid w:val="001B0187"/>
    <w:rsid w:val="001B1A65"/>
    <w:rsid w:val="001C3742"/>
    <w:rsid w:val="001C49C7"/>
    <w:rsid w:val="001C49F2"/>
    <w:rsid w:val="001C5B52"/>
    <w:rsid w:val="001D01FC"/>
    <w:rsid w:val="001D1955"/>
    <w:rsid w:val="001D25BA"/>
    <w:rsid w:val="001D25D6"/>
    <w:rsid w:val="001D370E"/>
    <w:rsid w:val="001D3C91"/>
    <w:rsid w:val="001E0807"/>
    <w:rsid w:val="001E68D2"/>
    <w:rsid w:val="001F44ED"/>
    <w:rsid w:val="001F45B0"/>
    <w:rsid w:val="00201C46"/>
    <w:rsid w:val="002033B4"/>
    <w:rsid w:val="002047D6"/>
    <w:rsid w:val="002064C0"/>
    <w:rsid w:val="0021171C"/>
    <w:rsid w:val="00222927"/>
    <w:rsid w:val="00222B17"/>
    <w:rsid w:val="00223B84"/>
    <w:rsid w:val="00224062"/>
    <w:rsid w:val="00224390"/>
    <w:rsid w:val="002246D0"/>
    <w:rsid w:val="00226A20"/>
    <w:rsid w:val="00230D7F"/>
    <w:rsid w:val="00232F31"/>
    <w:rsid w:val="0024450D"/>
    <w:rsid w:val="002456A0"/>
    <w:rsid w:val="00250FD0"/>
    <w:rsid w:val="00251052"/>
    <w:rsid w:val="00252597"/>
    <w:rsid w:val="00254059"/>
    <w:rsid w:val="00260137"/>
    <w:rsid w:val="00261E50"/>
    <w:rsid w:val="002638CA"/>
    <w:rsid w:val="002650C2"/>
    <w:rsid w:val="00266DE8"/>
    <w:rsid w:val="00270256"/>
    <w:rsid w:val="00270497"/>
    <w:rsid w:val="00272EF7"/>
    <w:rsid w:val="002734FB"/>
    <w:rsid w:val="002735B3"/>
    <w:rsid w:val="00273B90"/>
    <w:rsid w:val="00276E6B"/>
    <w:rsid w:val="002802D9"/>
    <w:rsid w:val="002839B2"/>
    <w:rsid w:val="0028432C"/>
    <w:rsid w:val="00284C02"/>
    <w:rsid w:val="00285802"/>
    <w:rsid w:val="0028599F"/>
    <w:rsid w:val="00286087"/>
    <w:rsid w:val="00286E89"/>
    <w:rsid w:val="0029137E"/>
    <w:rsid w:val="002A6DC7"/>
    <w:rsid w:val="002A794B"/>
    <w:rsid w:val="002B1214"/>
    <w:rsid w:val="002B2623"/>
    <w:rsid w:val="002B4EF5"/>
    <w:rsid w:val="002B5DBC"/>
    <w:rsid w:val="002C1A3E"/>
    <w:rsid w:val="002C43C4"/>
    <w:rsid w:val="002C63CC"/>
    <w:rsid w:val="002C6625"/>
    <w:rsid w:val="002C6937"/>
    <w:rsid w:val="002C6D6E"/>
    <w:rsid w:val="002C75D2"/>
    <w:rsid w:val="002C789B"/>
    <w:rsid w:val="002C7C06"/>
    <w:rsid w:val="002D1A27"/>
    <w:rsid w:val="002E5719"/>
    <w:rsid w:val="002F0BA6"/>
    <w:rsid w:val="002F0E6F"/>
    <w:rsid w:val="00301A8A"/>
    <w:rsid w:val="00304770"/>
    <w:rsid w:val="00305B82"/>
    <w:rsid w:val="00307B92"/>
    <w:rsid w:val="00312239"/>
    <w:rsid w:val="00317164"/>
    <w:rsid w:val="00317F86"/>
    <w:rsid w:val="00322821"/>
    <w:rsid w:val="00322DCE"/>
    <w:rsid w:val="003243A4"/>
    <w:rsid w:val="00326290"/>
    <w:rsid w:val="003269D0"/>
    <w:rsid w:val="00326C68"/>
    <w:rsid w:val="00326DF6"/>
    <w:rsid w:val="003271F1"/>
    <w:rsid w:val="00327C5E"/>
    <w:rsid w:val="00330BDC"/>
    <w:rsid w:val="0033526D"/>
    <w:rsid w:val="00337938"/>
    <w:rsid w:val="00337ABF"/>
    <w:rsid w:val="00342E6E"/>
    <w:rsid w:val="003470F8"/>
    <w:rsid w:val="00347E76"/>
    <w:rsid w:val="00361101"/>
    <w:rsid w:val="00361C1A"/>
    <w:rsid w:val="00361CD0"/>
    <w:rsid w:val="00362230"/>
    <w:rsid w:val="00363440"/>
    <w:rsid w:val="003642B0"/>
    <w:rsid w:val="00364A94"/>
    <w:rsid w:val="00365B46"/>
    <w:rsid w:val="003675BC"/>
    <w:rsid w:val="00370D21"/>
    <w:rsid w:val="00390079"/>
    <w:rsid w:val="00393801"/>
    <w:rsid w:val="003A018D"/>
    <w:rsid w:val="003A1A0A"/>
    <w:rsid w:val="003A1BD8"/>
    <w:rsid w:val="003A5A74"/>
    <w:rsid w:val="003A6108"/>
    <w:rsid w:val="003A72A7"/>
    <w:rsid w:val="003B045E"/>
    <w:rsid w:val="003B0A5E"/>
    <w:rsid w:val="003C0A09"/>
    <w:rsid w:val="003C1BB9"/>
    <w:rsid w:val="003C2707"/>
    <w:rsid w:val="003C3E03"/>
    <w:rsid w:val="003C4C7A"/>
    <w:rsid w:val="003C59D9"/>
    <w:rsid w:val="003C7685"/>
    <w:rsid w:val="003C7B28"/>
    <w:rsid w:val="003D1172"/>
    <w:rsid w:val="003D1D2F"/>
    <w:rsid w:val="003E32A7"/>
    <w:rsid w:val="003E485D"/>
    <w:rsid w:val="003E796C"/>
    <w:rsid w:val="003F0425"/>
    <w:rsid w:val="003F0AA5"/>
    <w:rsid w:val="003F6515"/>
    <w:rsid w:val="003F6E21"/>
    <w:rsid w:val="00400F11"/>
    <w:rsid w:val="00400FEC"/>
    <w:rsid w:val="00401778"/>
    <w:rsid w:val="00402728"/>
    <w:rsid w:val="00403E7C"/>
    <w:rsid w:val="00404BE4"/>
    <w:rsid w:val="0040714F"/>
    <w:rsid w:val="00410225"/>
    <w:rsid w:val="00411EF7"/>
    <w:rsid w:val="004139DE"/>
    <w:rsid w:val="00414DF6"/>
    <w:rsid w:val="00417526"/>
    <w:rsid w:val="00420529"/>
    <w:rsid w:val="00420CC5"/>
    <w:rsid w:val="004222F6"/>
    <w:rsid w:val="0042449F"/>
    <w:rsid w:val="0043101C"/>
    <w:rsid w:val="00434961"/>
    <w:rsid w:val="00436D20"/>
    <w:rsid w:val="0043722E"/>
    <w:rsid w:val="004469CE"/>
    <w:rsid w:val="00450CA4"/>
    <w:rsid w:val="00451FB2"/>
    <w:rsid w:val="004524CE"/>
    <w:rsid w:val="00453D3C"/>
    <w:rsid w:val="00453F03"/>
    <w:rsid w:val="0045590D"/>
    <w:rsid w:val="0045693F"/>
    <w:rsid w:val="004604B2"/>
    <w:rsid w:val="00460E31"/>
    <w:rsid w:val="00461229"/>
    <w:rsid w:val="004615BE"/>
    <w:rsid w:val="004742D0"/>
    <w:rsid w:val="00475D00"/>
    <w:rsid w:val="00476E62"/>
    <w:rsid w:val="00476EF3"/>
    <w:rsid w:val="00481526"/>
    <w:rsid w:val="00481AB2"/>
    <w:rsid w:val="00482A1E"/>
    <w:rsid w:val="00482AD7"/>
    <w:rsid w:val="00485787"/>
    <w:rsid w:val="00486C9D"/>
    <w:rsid w:val="00491A1C"/>
    <w:rsid w:val="004934A2"/>
    <w:rsid w:val="0049372C"/>
    <w:rsid w:val="00495A9A"/>
    <w:rsid w:val="004A2DBA"/>
    <w:rsid w:val="004B003D"/>
    <w:rsid w:val="004B0B9F"/>
    <w:rsid w:val="004B2476"/>
    <w:rsid w:val="004B27EF"/>
    <w:rsid w:val="004B5FC5"/>
    <w:rsid w:val="004C6E33"/>
    <w:rsid w:val="004E0EB0"/>
    <w:rsid w:val="004E417B"/>
    <w:rsid w:val="004E73F8"/>
    <w:rsid w:val="004E7424"/>
    <w:rsid w:val="004F094A"/>
    <w:rsid w:val="004F1814"/>
    <w:rsid w:val="004F342D"/>
    <w:rsid w:val="004F4A91"/>
    <w:rsid w:val="004F5D66"/>
    <w:rsid w:val="004F7D8E"/>
    <w:rsid w:val="0050479A"/>
    <w:rsid w:val="00505290"/>
    <w:rsid w:val="00512E60"/>
    <w:rsid w:val="00512F23"/>
    <w:rsid w:val="00514834"/>
    <w:rsid w:val="005173FB"/>
    <w:rsid w:val="00520008"/>
    <w:rsid w:val="00520762"/>
    <w:rsid w:val="00520F88"/>
    <w:rsid w:val="00521F13"/>
    <w:rsid w:val="005267FF"/>
    <w:rsid w:val="005310B4"/>
    <w:rsid w:val="0053281A"/>
    <w:rsid w:val="0053302C"/>
    <w:rsid w:val="00534AA7"/>
    <w:rsid w:val="005357E1"/>
    <w:rsid w:val="0053614D"/>
    <w:rsid w:val="00537B40"/>
    <w:rsid w:val="0054101E"/>
    <w:rsid w:val="00542351"/>
    <w:rsid w:val="005448DC"/>
    <w:rsid w:val="005462BD"/>
    <w:rsid w:val="00547E25"/>
    <w:rsid w:val="00551C76"/>
    <w:rsid w:val="00555DE5"/>
    <w:rsid w:val="005561D0"/>
    <w:rsid w:val="00560C45"/>
    <w:rsid w:val="0056380D"/>
    <w:rsid w:val="00563881"/>
    <w:rsid w:val="00564A44"/>
    <w:rsid w:val="005661B6"/>
    <w:rsid w:val="00567328"/>
    <w:rsid w:val="005674B9"/>
    <w:rsid w:val="00567EE1"/>
    <w:rsid w:val="00570FEF"/>
    <w:rsid w:val="005731AF"/>
    <w:rsid w:val="00574873"/>
    <w:rsid w:val="005800E3"/>
    <w:rsid w:val="005815D6"/>
    <w:rsid w:val="00581EDC"/>
    <w:rsid w:val="005830FD"/>
    <w:rsid w:val="0058619E"/>
    <w:rsid w:val="00586D8A"/>
    <w:rsid w:val="0059059A"/>
    <w:rsid w:val="0059065D"/>
    <w:rsid w:val="00591EAE"/>
    <w:rsid w:val="005940F4"/>
    <w:rsid w:val="0059798E"/>
    <w:rsid w:val="005A2048"/>
    <w:rsid w:val="005A20EC"/>
    <w:rsid w:val="005B2E4B"/>
    <w:rsid w:val="005B4A2A"/>
    <w:rsid w:val="005B6A31"/>
    <w:rsid w:val="005B6C8D"/>
    <w:rsid w:val="005C06D9"/>
    <w:rsid w:val="005C5AAF"/>
    <w:rsid w:val="005C634A"/>
    <w:rsid w:val="005C7FA9"/>
    <w:rsid w:val="005D52DC"/>
    <w:rsid w:val="005D6552"/>
    <w:rsid w:val="005E0203"/>
    <w:rsid w:val="005E03EB"/>
    <w:rsid w:val="005E3228"/>
    <w:rsid w:val="005E5857"/>
    <w:rsid w:val="005E5A39"/>
    <w:rsid w:val="005E5E8F"/>
    <w:rsid w:val="005F08CB"/>
    <w:rsid w:val="005F1AF9"/>
    <w:rsid w:val="005F2A45"/>
    <w:rsid w:val="005F37E8"/>
    <w:rsid w:val="005F4628"/>
    <w:rsid w:val="005F4AF2"/>
    <w:rsid w:val="005F61D9"/>
    <w:rsid w:val="006016EC"/>
    <w:rsid w:val="00602BCD"/>
    <w:rsid w:val="00602FBC"/>
    <w:rsid w:val="00603D96"/>
    <w:rsid w:val="006054F3"/>
    <w:rsid w:val="00605B79"/>
    <w:rsid w:val="006126C1"/>
    <w:rsid w:val="00612DF0"/>
    <w:rsid w:val="006154D0"/>
    <w:rsid w:val="00617ADF"/>
    <w:rsid w:val="00624691"/>
    <w:rsid w:val="006265DD"/>
    <w:rsid w:val="00626863"/>
    <w:rsid w:val="0062737A"/>
    <w:rsid w:val="006312F4"/>
    <w:rsid w:val="00632B8B"/>
    <w:rsid w:val="00633F0F"/>
    <w:rsid w:val="00646E38"/>
    <w:rsid w:val="00651FBE"/>
    <w:rsid w:val="00653852"/>
    <w:rsid w:val="00656522"/>
    <w:rsid w:val="00656599"/>
    <w:rsid w:val="00660388"/>
    <w:rsid w:val="00662777"/>
    <w:rsid w:val="00664213"/>
    <w:rsid w:val="006673DD"/>
    <w:rsid w:val="0067160C"/>
    <w:rsid w:val="006735C8"/>
    <w:rsid w:val="006763CC"/>
    <w:rsid w:val="006773A1"/>
    <w:rsid w:val="00677933"/>
    <w:rsid w:val="00680BC0"/>
    <w:rsid w:val="00682C39"/>
    <w:rsid w:val="00682CB1"/>
    <w:rsid w:val="00683DBC"/>
    <w:rsid w:val="0069091A"/>
    <w:rsid w:val="00691513"/>
    <w:rsid w:val="00692F9C"/>
    <w:rsid w:val="006946E1"/>
    <w:rsid w:val="006959AA"/>
    <w:rsid w:val="006A22D0"/>
    <w:rsid w:val="006B053A"/>
    <w:rsid w:val="006B16D4"/>
    <w:rsid w:val="006B415C"/>
    <w:rsid w:val="006B6B33"/>
    <w:rsid w:val="006C0813"/>
    <w:rsid w:val="006C0955"/>
    <w:rsid w:val="006C0DEF"/>
    <w:rsid w:val="006C2246"/>
    <w:rsid w:val="006C38CD"/>
    <w:rsid w:val="006C4EB2"/>
    <w:rsid w:val="006C638B"/>
    <w:rsid w:val="006C7509"/>
    <w:rsid w:val="006D0CB4"/>
    <w:rsid w:val="006D0D06"/>
    <w:rsid w:val="006D79A0"/>
    <w:rsid w:val="006E0C4C"/>
    <w:rsid w:val="006E0F43"/>
    <w:rsid w:val="006E14F9"/>
    <w:rsid w:val="006E40E2"/>
    <w:rsid w:val="006E572A"/>
    <w:rsid w:val="006E6C69"/>
    <w:rsid w:val="006F393C"/>
    <w:rsid w:val="006F5880"/>
    <w:rsid w:val="006F6385"/>
    <w:rsid w:val="006F7644"/>
    <w:rsid w:val="007006EC"/>
    <w:rsid w:val="0070148B"/>
    <w:rsid w:val="00701BF0"/>
    <w:rsid w:val="00707B7E"/>
    <w:rsid w:val="00710785"/>
    <w:rsid w:val="00711441"/>
    <w:rsid w:val="00711FF5"/>
    <w:rsid w:val="00712EB0"/>
    <w:rsid w:val="00714360"/>
    <w:rsid w:val="007147AB"/>
    <w:rsid w:val="00715652"/>
    <w:rsid w:val="007236C3"/>
    <w:rsid w:val="00725418"/>
    <w:rsid w:val="0073178C"/>
    <w:rsid w:val="0073185E"/>
    <w:rsid w:val="0073317E"/>
    <w:rsid w:val="007363B9"/>
    <w:rsid w:val="00744139"/>
    <w:rsid w:val="00746573"/>
    <w:rsid w:val="007504BA"/>
    <w:rsid w:val="00750969"/>
    <w:rsid w:val="007515F3"/>
    <w:rsid w:val="00751C57"/>
    <w:rsid w:val="007526C5"/>
    <w:rsid w:val="0075371F"/>
    <w:rsid w:val="00756558"/>
    <w:rsid w:val="007663D2"/>
    <w:rsid w:val="007664D8"/>
    <w:rsid w:val="00767834"/>
    <w:rsid w:val="00770D04"/>
    <w:rsid w:val="00771D34"/>
    <w:rsid w:val="007751FC"/>
    <w:rsid w:val="007801E5"/>
    <w:rsid w:val="00780DC3"/>
    <w:rsid w:val="00785876"/>
    <w:rsid w:val="00785986"/>
    <w:rsid w:val="007860EE"/>
    <w:rsid w:val="0079004F"/>
    <w:rsid w:val="00791B13"/>
    <w:rsid w:val="007A3D38"/>
    <w:rsid w:val="007A535A"/>
    <w:rsid w:val="007A5B30"/>
    <w:rsid w:val="007A60B9"/>
    <w:rsid w:val="007A757A"/>
    <w:rsid w:val="007B3DCA"/>
    <w:rsid w:val="007B7C8E"/>
    <w:rsid w:val="007C01D5"/>
    <w:rsid w:val="007C33FE"/>
    <w:rsid w:val="007C657B"/>
    <w:rsid w:val="007C6A16"/>
    <w:rsid w:val="007C7CDA"/>
    <w:rsid w:val="007D48CE"/>
    <w:rsid w:val="007D4A4E"/>
    <w:rsid w:val="007D55CB"/>
    <w:rsid w:val="007E1540"/>
    <w:rsid w:val="007E5D33"/>
    <w:rsid w:val="007F0CC0"/>
    <w:rsid w:val="007F3624"/>
    <w:rsid w:val="007F42DD"/>
    <w:rsid w:val="007F639E"/>
    <w:rsid w:val="007F7B43"/>
    <w:rsid w:val="008055EA"/>
    <w:rsid w:val="00806C06"/>
    <w:rsid w:val="00807A24"/>
    <w:rsid w:val="008100B9"/>
    <w:rsid w:val="008113FE"/>
    <w:rsid w:val="008120E9"/>
    <w:rsid w:val="00814DDB"/>
    <w:rsid w:val="00815AC1"/>
    <w:rsid w:val="00815ED9"/>
    <w:rsid w:val="00816E46"/>
    <w:rsid w:val="008217EF"/>
    <w:rsid w:val="00822CC7"/>
    <w:rsid w:val="00823510"/>
    <w:rsid w:val="0082639E"/>
    <w:rsid w:val="00826583"/>
    <w:rsid w:val="00826699"/>
    <w:rsid w:val="0083080C"/>
    <w:rsid w:val="00831DF3"/>
    <w:rsid w:val="00840CC2"/>
    <w:rsid w:val="008501F0"/>
    <w:rsid w:val="00850207"/>
    <w:rsid w:val="00852149"/>
    <w:rsid w:val="00853024"/>
    <w:rsid w:val="00854EEB"/>
    <w:rsid w:val="0085676D"/>
    <w:rsid w:val="00862557"/>
    <w:rsid w:val="00863436"/>
    <w:rsid w:val="00865385"/>
    <w:rsid w:val="00865ADE"/>
    <w:rsid w:val="0086614F"/>
    <w:rsid w:val="008721AE"/>
    <w:rsid w:val="008743A4"/>
    <w:rsid w:val="00877FF9"/>
    <w:rsid w:val="00885ED7"/>
    <w:rsid w:val="008871E8"/>
    <w:rsid w:val="00893223"/>
    <w:rsid w:val="00894411"/>
    <w:rsid w:val="008968EC"/>
    <w:rsid w:val="008A12AF"/>
    <w:rsid w:val="008A4EC5"/>
    <w:rsid w:val="008A58B2"/>
    <w:rsid w:val="008A7947"/>
    <w:rsid w:val="008B3B1D"/>
    <w:rsid w:val="008B3D28"/>
    <w:rsid w:val="008B5B1C"/>
    <w:rsid w:val="008B67E6"/>
    <w:rsid w:val="008B740C"/>
    <w:rsid w:val="008C2BB6"/>
    <w:rsid w:val="008C3444"/>
    <w:rsid w:val="008C3C9E"/>
    <w:rsid w:val="008C6099"/>
    <w:rsid w:val="008C65A5"/>
    <w:rsid w:val="008C6824"/>
    <w:rsid w:val="008E0576"/>
    <w:rsid w:val="008E1AA9"/>
    <w:rsid w:val="008E4BE5"/>
    <w:rsid w:val="008E5D18"/>
    <w:rsid w:val="008E7575"/>
    <w:rsid w:val="008E7C1C"/>
    <w:rsid w:val="008F0664"/>
    <w:rsid w:val="008F10E0"/>
    <w:rsid w:val="008F4058"/>
    <w:rsid w:val="00902D68"/>
    <w:rsid w:val="009054D3"/>
    <w:rsid w:val="00906737"/>
    <w:rsid w:val="00910463"/>
    <w:rsid w:val="00911938"/>
    <w:rsid w:val="00913196"/>
    <w:rsid w:val="00915DCD"/>
    <w:rsid w:val="009204E8"/>
    <w:rsid w:val="0092385B"/>
    <w:rsid w:val="00924D34"/>
    <w:rsid w:val="0093174F"/>
    <w:rsid w:val="00931BC4"/>
    <w:rsid w:val="0093562A"/>
    <w:rsid w:val="00937F90"/>
    <w:rsid w:val="00943B22"/>
    <w:rsid w:val="0094512E"/>
    <w:rsid w:val="0094624C"/>
    <w:rsid w:val="00946E11"/>
    <w:rsid w:val="00954283"/>
    <w:rsid w:val="00955365"/>
    <w:rsid w:val="00955697"/>
    <w:rsid w:val="00956254"/>
    <w:rsid w:val="0096283D"/>
    <w:rsid w:val="00966931"/>
    <w:rsid w:val="00971158"/>
    <w:rsid w:val="0097343B"/>
    <w:rsid w:val="00975029"/>
    <w:rsid w:val="00980C5F"/>
    <w:rsid w:val="00980DF7"/>
    <w:rsid w:val="00980FFA"/>
    <w:rsid w:val="00984C77"/>
    <w:rsid w:val="009867A0"/>
    <w:rsid w:val="00987664"/>
    <w:rsid w:val="00987EBF"/>
    <w:rsid w:val="00990D7E"/>
    <w:rsid w:val="00990FCE"/>
    <w:rsid w:val="00992729"/>
    <w:rsid w:val="009939FC"/>
    <w:rsid w:val="00993C3E"/>
    <w:rsid w:val="00995503"/>
    <w:rsid w:val="00995E96"/>
    <w:rsid w:val="009A1541"/>
    <w:rsid w:val="009A1CE0"/>
    <w:rsid w:val="009A3798"/>
    <w:rsid w:val="009A52BE"/>
    <w:rsid w:val="009A5602"/>
    <w:rsid w:val="009B0767"/>
    <w:rsid w:val="009B098B"/>
    <w:rsid w:val="009B19E5"/>
    <w:rsid w:val="009B32C5"/>
    <w:rsid w:val="009B367A"/>
    <w:rsid w:val="009B6444"/>
    <w:rsid w:val="009B6652"/>
    <w:rsid w:val="009C3DA9"/>
    <w:rsid w:val="009C558B"/>
    <w:rsid w:val="009C5A48"/>
    <w:rsid w:val="009D4E16"/>
    <w:rsid w:val="009D4FD4"/>
    <w:rsid w:val="009E13CA"/>
    <w:rsid w:val="009E2F9B"/>
    <w:rsid w:val="009E3F04"/>
    <w:rsid w:val="009E3F2A"/>
    <w:rsid w:val="009F031B"/>
    <w:rsid w:val="009F3D9C"/>
    <w:rsid w:val="009F4102"/>
    <w:rsid w:val="009F4490"/>
    <w:rsid w:val="009F7073"/>
    <w:rsid w:val="00A03222"/>
    <w:rsid w:val="00A05226"/>
    <w:rsid w:val="00A05644"/>
    <w:rsid w:val="00A10390"/>
    <w:rsid w:val="00A10593"/>
    <w:rsid w:val="00A130A8"/>
    <w:rsid w:val="00A14D02"/>
    <w:rsid w:val="00A21DBD"/>
    <w:rsid w:val="00A22D4C"/>
    <w:rsid w:val="00A238F6"/>
    <w:rsid w:val="00A25F0D"/>
    <w:rsid w:val="00A26692"/>
    <w:rsid w:val="00A26E30"/>
    <w:rsid w:val="00A30357"/>
    <w:rsid w:val="00A30E0E"/>
    <w:rsid w:val="00A401CB"/>
    <w:rsid w:val="00A44420"/>
    <w:rsid w:val="00A45172"/>
    <w:rsid w:val="00A45BED"/>
    <w:rsid w:val="00A47762"/>
    <w:rsid w:val="00A55763"/>
    <w:rsid w:val="00A55C40"/>
    <w:rsid w:val="00A5648B"/>
    <w:rsid w:val="00A6170F"/>
    <w:rsid w:val="00A65B50"/>
    <w:rsid w:val="00A6637E"/>
    <w:rsid w:val="00A679EB"/>
    <w:rsid w:val="00A73B0F"/>
    <w:rsid w:val="00A760E3"/>
    <w:rsid w:val="00A80AE5"/>
    <w:rsid w:val="00A81300"/>
    <w:rsid w:val="00A814FE"/>
    <w:rsid w:val="00A84E1B"/>
    <w:rsid w:val="00A85A39"/>
    <w:rsid w:val="00A91E3F"/>
    <w:rsid w:val="00A92742"/>
    <w:rsid w:val="00A936FA"/>
    <w:rsid w:val="00A93792"/>
    <w:rsid w:val="00A9629B"/>
    <w:rsid w:val="00A96521"/>
    <w:rsid w:val="00AA333E"/>
    <w:rsid w:val="00AA3624"/>
    <w:rsid w:val="00AB48AC"/>
    <w:rsid w:val="00AB56FC"/>
    <w:rsid w:val="00AB575F"/>
    <w:rsid w:val="00AB5819"/>
    <w:rsid w:val="00AB68EA"/>
    <w:rsid w:val="00AB6E43"/>
    <w:rsid w:val="00AC172F"/>
    <w:rsid w:val="00AC380A"/>
    <w:rsid w:val="00AC3DDA"/>
    <w:rsid w:val="00AC404D"/>
    <w:rsid w:val="00AC5D38"/>
    <w:rsid w:val="00AC5ECB"/>
    <w:rsid w:val="00AC6391"/>
    <w:rsid w:val="00AC6EBC"/>
    <w:rsid w:val="00AC7563"/>
    <w:rsid w:val="00AC768D"/>
    <w:rsid w:val="00AD033B"/>
    <w:rsid w:val="00AD0BA8"/>
    <w:rsid w:val="00AD132D"/>
    <w:rsid w:val="00AD5736"/>
    <w:rsid w:val="00AD5E2F"/>
    <w:rsid w:val="00AD6E45"/>
    <w:rsid w:val="00AD7766"/>
    <w:rsid w:val="00AD7789"/>
    <w:rsid w:val="00AD7AF5"/>
    <w:rsid w:val="00AE3DEF"/>
    <w:rsid w:val="00AE49A9"/>
    <w:rsid w:val="00AE7B31"/>
    <w:rsid w:val="00AF39C2"/>
    <w:rsid w:val="00AF445E"/>
    <w:rsid w:val="00AF5851"/>
    <w:rsid w:val="00B00861"/>
    <w:rsid w:val="00B0783A"/>
    <w:rsid w:val="00B07E57"/>
    <w:rsid w:val="00B07F85"/>
    <w:rsid w:val="00B10650"/>
    <w:rsid w:val="00B106E5"/>
    <w:rsid w:val="00B163B1"/>
    <w:rsid w:val="00B201B0"/>
    <w:rsid w:val="00B21951"/>
    <w:rsid w:val="00B25019"/>
    <w:rsid w:val="00B27EE3"/>
    <w:rsid w:val="00B3082F"/>
    <w:rsid w:val="00B32434"/>
    <w:rsid w:val="00B3719D"/>
    <w:rsid w:val="00B37560"/>
    <w:rsid w:val="00B43736"/>
    <w:rsid w:val="00B446B2"/>
    <w:rsid w:val="00B52D4F"/>
    <w:rsid w:val="00B5559B"/>
    <w:rsid w:val="00B5742E"/>
    <w:rsid w:val="00B613B5"/>
    <w:rsid w:val="00B62B78"/>
    <w:rsid w:val="00B67DC2"/>
    <w:rsid w:val="00B707F8"/>
    <w:rsid w:val="00B71805"/>
    <w:rsid w:val="00B71BE1"/>
    <w:rsid w:val="00B72336"/>
    <w:rsid w:val="00B72CAE"/>
    <w:rsid w:val="00B7717C"/>
    <w:rsid w:val="00B8044A"/>
    <w:rsid w:val="00B9338C"/>
    <w:rsid w:val="00B93F46"/>
    <w:rsid w:val="00BA0BAF"/>
    <w:rsid w:val="00BA2C63"/>
    <w:rsid w:val="00BA3CFA"/>
    <w:rsid w:val="00BA664A"/>
    <w:rsid w:val="00BA7033"/>
    <w:rsid w:val="00BA7BD0"/>
    <w:rsid w:val="00BA7FB8"/>
    <w:rsid w:val="00BB21EF"/>
    <w:rsid w:val="00BB2B29"/>
    <w:rsid w:val="00BB4423"/>
    <w:rsid w:val="00BB6FF1"/>
    <w:rsid w:val="00BC2570"/>
    <w:rsid w:val="00BC2993"/>
    <w:rsid w:val="00BC3904"/>
    <w:rsid w:val="00BC5BFD"/>
    <w:rsid w:val="00BC7DFE"/>
    <w:rsid w:val="00BD05D1"/>
    <w:rsid w:val="00BD2076"/>
    <w:rsid w:val="00BD2296"/>
    <w:rsid w:val="00BD301A"/>
    <w:rsid w:val="00BD4E7E"/>
    <w:rsid w:val="00BE0C35"/>
    <w:rsid w:val="00BE205F"/>
    <w:rsid w:val="00BE2678"/>
    <w:rsid w:val="00BE4552"/>
    <w:rsid w:val="00BE67A9"/>
    <w:rsid w:val="00BE73D3"/>
    <w:rsid w:val="00BF07C3"/>
    <w:rsid w:val="00BF34D9"/>
    <w:rsid w:val="00BF454B"/>
    <w:rsid w:val="00BF5D78"/>
    <w:rsid w:val="00C022F0"/>
    <w:rsid w:val="00C040E2"/>
    <w:rsid w:val="00C075DC"/>
    <w:rsid w:val="00C07A05"/>
    <w:rsid w:val="00C07DAA"/>
    <w:rsid w:val="00C12559"/>
    <w:rsid w:val="00C13D7C"/>
    <w:rsid w:val="00C165F2"/>
    <w:rsid w:val="00C17C8B"/>
    <w:rsid w:val="00C209F4"/>
    <w:rsid w:val="00C24767"/>
    <w:rsid w:val="00C3337E"/>
    <w:rsid w:val="00C34901"/>
    <w:rsid w:val="00C40911"/>
    <w:rsid w:val="00C415AD"/>
    <w:rsid w:val="00C43602"/>
    <w:rsid w:val="00C46470"/>
    <w:rsid w:val="00C4758F"/>
    <w:rsid w:val="00C47B24"/>
    <w:rsid w:val="00C47C4C"/>
    <w:rsid w:val="00C56D5B"/>
    <w:rsid w:val="00C65831"/>
    <w:rsid w:val="00C66EAB"/>
    <w:rsid w:val="00C76131"/>
    <w:rsid w:val="00C77E0C"/>
    <w:rsid w:val="00C80D10"/>
    <w:rsid w:val="00C82BB0"/>
    <w:rsid w:val="00C82C0A"/>
    <w:rsid w:val="00C82D05"/>
    <w:rsid w:val="00C84FB4"/>
    <w:rsid w:val="00C90AA4"/>
    <w:rsid w:val="00C910AC"/>
    <w:rsid w:val="00C9159B"/>
    <w:rsid w:val="00C95131"/>
    <w:rsid w:val="00C96388"/>
    <w:rsid w:val="00C97B85"/>
    <w:rsid w:val="00CA0E15"/>
    <w:rsid w:val="00CA32F3"/>
    <w:rsid w:val="00CB03E5"/>
    <w:rsid w:val="00CB1C62"/>
    <w:rsid w:val="00CB4483"/>
    <w:rsid w:val="00CC00D6"/>
    <w:rsid w:val="00CC472F"/>
    <w:rsid w:val="00CC6EC3"/>
    <w:rsid w:val="00CC74B2"/>
    <w:rsid w:val="00CD111B"/>
    <w:rsid w:val="00CD145D"/>
    <w:rsid w:val="00CD64F1"/>
    <w:rsid w:val="00CD6659"/>
    <w:rsid w:val="00CE193B"/>
    <w:rsid w:val="00CE3878"/>
    <w:rsid w:val="00CF3C39"/>
    <w:rsid w:val="00CF4FE3"/>
    <w:rsid w:val="00CF5F93"/>
    <w:rsid w:val="00D00635"/>
    <w:rsid w:val="00D041A1"/>
    <w:rsid w:val="00D0645B"/>
    <w:rsid w:val="00D1131B"/>
    <w:rsid w:val="00D21137"/>
    <w:rsid w:val="00D22ACF"/>
    <w:rsid w:val="00D23A02"/>
    <w:rsid w:val="00D24FEB"/>
    <w:rsid w:val="00D26BD1"/>
    <w:rsid w:val="00D30423"/>
    <w:rsid w:val="00D3761B"/>
    <w:rsid w:val="00D42EE4"/>
    <w:rsid w:val="00D464EB"/>
    <w:rsid w:val="00D47CDC"/>
    <w:rsid w:val="00D5540F"/>
    <w:rsid w:val="00D6034D"/>
    <w:rsid w:val="00D62090"/>
    <w:rsid w:val="00D70E26"/>
    <w:rsid w:val="00D735DC"/>
    <w:rsid w:val="00D74F8D"/>
    <w:rsid w:val="00D83E9A"/>
    <w:rsid w:val="00D8518E"/>
    <w:rsid w:val="00D855EC"/>
    <w:rsid w:val="00D87833"/>
    <w:rsid w:val="00D9002F"/>
    <w:rsid w:val="00D9471A"/>
    <w:rsid w:val="00D94C06"/>
    <w:rsid w:val="00D965C8"/>
    <w:rsid w:val="00D976BD"/>
    <w:rsid w:val="00D97C4E"/>
    <w:rsid w:val="00DA4BC2"/>
    <w:rsid w:val="00DA525D"/>
    <w:rsid w:val="00DA6BAC"/>
    <w:rsid w:val="00DA7783"/>
    <w:rsid w:val="00DB13CC"/>
    <w:rsid w:val="00DB1403"/>
    <w:rsid w:val="00DB188C"/>
    <w:rsid w:val="00DB3B3A"/>
    <w:rsid w:val="00DB3D13"/>
    <w:rsid w:val="00DB5E26"/>
    <w:rsid w:val="00DB6A53"/>
    <w:rsid w:val="00DC0A41"/>
    <w:rsid w:val="00DC54B0"/>
    <w:rsid w:val="00DC6786"/>
    <w:rsid w:val="00DC70A2"/>
    <w:rsid w:val="00DC7323"/>
    <w:rsid w:val="00DD0111"/>
    <w:rsid w:val="00DD1CB8"/>
    <w:rsid w:val="00DD3167"/>
    <w:rsid w:val="00DD73C4"/>
    <w:rsid w:val="00DE2796"/>
    <w:rsid w:val="00DE2A56"/>
    <w:rsid w:val="00DE3B11"/>
    <w:rsid w:val="00DE73CC"/>
    <w:rsid w:val="00DF0849"/>
    <w:rsid w:val="00DF089D"/>
    <w:rsid w:val="00DF1715"/>
    <w:rsid w:val="00DF4AE5"/>
    <w:rsid w:val="00E039E6"/>
    <w:rsid w:val="00E03A38"/>
    <w:rsid w:val="00E03C24"/>
    <w:rsid w:val="00E161DD"/>
    <w:rsid w:val="00E16874"/>
    <w:rsid w:val="00E17BD5"/>
    <w:rsid w:val="00E204E6"/>
    <w:rsid w:val="00E22B3F"/>
    <w:rsid w:val="00E25AC6"/>
    <w:rsid w:val="00E25C00"/>
    <w:rsid w:val="00E2653D"/>
    <w:rsid w:val="00E30303"/>
    <w:rsid w:val="00E31AC3"/>
    <w:rsid w:val="00E348BE"/>
    <w:rsid w:val="00E360D5"/>
    <w:rsid w:val="00E36240"/>
    <w:rsid w:val="00E51B7A"/>
    <w:rsid w:val="00E522D9"/>
    <w:rsid w:val="00E528A8"/>
    <w:rsid w:val="00E5396F"/>
    <w:rsid w:val="00E54063"/>
    <w:rsid w:val="00E54BC8"/>
    <w:rsid w:val="00E54D2B"/>
    <w:rsid w:val="00E56748"/>
    <w:rsid w:val="00E57EBE"/>
    <w:rsid w:val="00E608AC"/>
    <w:rsid w:val="00E62387"/>
    <w:rsid w:val="00E64934"/>
    <w:rsid w:val="00E65298"/>
    <w:rsid w:val="00E65F66"/>
    <w:rsid w:val="00E72952"/>
    <w:rsid w:val="00E855D3"/>
    <w:rsid w:val="00E87B3B"/>
    <w:rsid w:val="00E90A6B"/>
    <w:rsid w:val="00E90F29"/>
    <w:rsid w:val="00E91086"/>
    <w:rsid w:val="00E950F7"/>
    <w:rsid w:val="00EA0268"/>
    <w:rsid w:val="00EA0E99"/>
    <w:rsid w:val="00EA6581"/>
    <w:rsid w:val="00EA672F"/>
    <w:rsid w:val="00EA7448"/>
    <w:rsid w:val="00EB1814"/>
    <w:rsid w:val="00EB1B7B"/>
    <w:rsid w:val="00EB326C"/>
    <w:rsid w:val="00EB351C"/>
    <w:rsid w:val="00EB6038"/>
    <w:rsid w:val="00EB638C"/>
    <w:rsid w:val="00EB657A"/>
    <w:rsid w:val="00EC0B3D"/>
    <w:rsid w:val="00EC2757"/>
    <w:rsid w:val="00EC379B"/>
    <w:rsid w:val="00EC5A44"/>
    <w:rsid w:val="00EC6427"/>
    <w:rsid w:val="00ED0CB0"/>
    <w:rsid w:val="00ED2250"/>
    <w:rsid w:val="00ED5A73"/>
    <w:rsid w:val="00ED6825"/>
    <w:rsid w:val="00EE15DB"/>
    <w:rsid w:val="00EE32E6"/>
    <w:rsid w:val="00EE4431"/>
    <w:rsid w:val="00EE4D64"/>
    <w:rsid w:val="00EE7779"/>
    <w:rsid w:val="00EF30CE"/>
    <w:rsid w:val="00EF3D94"/>
    <w:rsid w:val="00EF43A4"/>
    <w:rsid w:val="00EF51BC"/>
    <w:rsid w:val="00F001EC"/>
    <w:rsid w:val="00F0161D"/>
    <w:rsid w:val="00F0326A"/>
    <w:rsid w:val="00F1013F"/>
    <w:rsid w:val="00F10B4F"/>
    <w:rsid w:val="00F14312"/>
    <w:rsid w:val="00F14C84"/>
    <w:rsid w:val="00F14D01"/>
    <w:rsid w:val="00F1573A"/>
    <w:rsid w:val="00F16145"/>
    <w:rsid w:val="00F24FC3"/>
    <w:rsid w:val="00F2786C"/>
    <w:rsid w:val="00F33900"/>
    <w:rsid w:val="00F34DD4"/>
    <w:rsid w:val="00F41864"/>
    <w:rsid w:val="00F43D82"/>
    <w:rsid w:val="00F45783"/>
    <w:rsid w:val="00F459D8"/>
    <w:rsid w:val="00F47483"/>
    <w:rsid w:val="00F47881"/>
    <w:rsid w:val="00F5310E"/>
    <w:rsid w:val="00F54AF2"/>
    <w:rsid w:val="00F56284"/>
    <w:rsid w:val="00F63E37"/>
    <w:rsid w:val="00F6425F"/>
    <w:rsid w:val="00F6467B"/>
    <w:rsid w:val="00F66F14"/>
    <w:rsid w:val="00F70896"/>
    <w:rsid w:val="00F720CB"/>
    <w:rsid w:val="00F723AD"/>
    <w:rsid w:val="00F72E74"/>
    <w:rsid w:val="00F73B83"/>
    <w:rsid w:val="00F752DF"/>
    <w:rsid w:val="00F82905"/>
    <w:rsid w:val="00F83876"/>
    <w:rsid w:val="00F8694F"/>
    <w:rsid w:val="00F9216E"/>
    <w:rsid w:val="00F93A01"/>
    <w:rsid w:val="00F9564B"/>
    <w:rsid w:val="00FA1487"/>
    <w:rsid w:val="00FA449D"/>
    <w:rsid w:val="00FA52FA"/>
    <w:rsid w:val="00FA599E"/>
    <w:rsid w:val="00FB0F2E"/>
    <w:rsid w:val="00FB1220"/>
    <w:rsid w:val="00FB1769"/>
    <w:rsid w:val="00FB3CF7"/>
    <w:rsid w:val="00FB4A3F"/>
    <w:rsid w:val="00FB4F06"/>
    <w:rsid w:val="00FB54B7"/>
    <w:rsid w:val="00FB55A5"/>
    <w:rsid w:val="00FB7A34"/>
    <w:rsid w:val="00FC1C77"/>
    <w:rsid w:val="00FD04F7"/>
    <w:rsid w:val="00FD08D9"/>
    <w:rsid w:val="00FD0C24"/>
    <w:rsid w:val="00FD1E18"/>
    <w:rsid w:val="00FD40D4"/>
    <w:rsid w:val="00FD641E"/>
    <w:rsid w:val="00FE1A08"/>
    <w:rsid w:val="00FE4B3E"/>
    <w:rsid w:val="00FE672F"/>
    <w:rsid w:val="00FF50F2"/>
    <w:rsid w:val="00FF654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C85A"/>
  <w15:chartTrackingRefBased/>
  <w15:docId w15:val="{F4BA5123-2A0E-DC4A-B4CF-F07E98F2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676D"/>
    <w:pPr>
      <w:spacing w:line="480" w:lineRule="auto"/>
    </w:pPr>
    <w:rPr>
      <w:rFonts w:ascii="Times New Roman" w:hAnsi="Times New Roman" w:cs="Times New Roman"/>
      <w:lang w:val="en-GB"/>
    </w:rPr>
  </w:style>
  <w:style w:type="paragraph" w:styleId="Overskrift1">
    <w:name w:val="heading 1"/>
    <w:basedOn w:val="Normal"/>
    <w:next w:val="Normal"/>
    <w:link w:val="Overskrift1Tegn"/>
    <w:uiPriority w:val="9"/>
    <w:qFormat/>
    <w:rsid w:val="00AD033B"/>
    <w:pPr>
      <w:keepNext/>
      <w:keepLines/>
      <w:outlineLvl w:val="0"/>
    </w:pPr>
    <w:rPr>
      <w:rFonts w:eastAsiaTheme="majorEastAsia" w:cstheme="majorBidi"/>
      <w:b/>
      <w:color w:val="000000" w:themeColor="text1"/>
      <w:szCs w:val="32"/>
    </w:rPr>
  </w:style>
  <w:style w:type="paragraph" w:styleId="Overskrift2">
    <w:name w:val="heading 2"/>
    <w:basedOn w:val="Normal"/>
    <w:next w:val="Normal"/>
    <w:link w:val="Overskrift2Tegn"/>
    <w:uiPriority w:val="9"/>
    <w:unhideWhenUsed/>
    <w:qFormat/>
    <w:rsid w:val="001260EE"/>
    <w:pPr>
      <w:keepNext/>
      <w:keepLines/>
      <w:spacing w:before="40"/>
      <w:outlineLvl w:val="1"/>
    </w:pPr>
    <w:rPr>
      <w:rFonts w:ascii="Times" w:eastAsiaTheme="majorEastAsia" w:hAnsi="Times" w:cstheme="majorBidi"/>
      <w:i/>
      <w:color w:val="000000" w:themeColor="text1"/>
      <w:szCs w:val="26"/>
    </w:rPr>
  </w:style>
  <w:style w:type="paragraph" w:styleId="Overskrift3">
    <w:name w:val="heading 3"/>
    <w:basedOn w:val="Normal"/>
    <w:next w:val="Normal"/>
    <w:link w:val="Overskrift3Tegn"/>
    <w:uiPriority w:val="9"/>
    <w:semiHidden/>
    <w:unhideWhenUsed/>
    <w:qFormat/>
    <w:rsid w:val="00C66EAB"/>
    <w:pPr>
      <w:keepNext/>
      <w:keepLines/>
      <w:spacing w:before="40" w:line="240" w:lineRule="auto"/>
      <w:outlineLvl w:val="2"/>
    </w:pPr>
    <w:rPr>
      <w:rFonts w:asciiTheme="majorHAnsi" w:eastAsiaTheme="majorEastAsia" w:hAnsiTheme="majorHAnsi" w:cstheme="majorBidi"/>
      <w:color w:val="1F3763" w:themeColor="accent1" w:themeShade="7F"/>
    </w:rPr>
  </w:style>
  <w:style w:type="paragraph" w:styleId="Overskrift4">
    <w:name w:val="heading 4"/>
    <w:basedOn w:val="Normal"/>
    <w:next w:val="Normal"/>
    <w:link w:val="Overskrift4Tegn"/>
    <w:uiPriority w:val="9"/>
    <w:semiHidden/>
    <w:unhideWhenUsed/>
    <w:qFormat/>
    <w:rsid w:val="00C66EAB"/>
    <w:pPr>
      <w:keepNext/>
      <w:keepLines/>
      <w:spacing w:before="40" w:line="240" w:lineRule="auto"/>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66EAB"/>
    <w:pPr>
      <w:keepNext/>
      <w:keepLines/>
      <w:spacing w:before="40" w:line="240" w:lineRule="auto"/>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C66EAB"/>
    <w:pPr>
      <w:keepNext/>
      <w:keepLines/>
      <w:spacing w:before="40" w:line="240" w:lineRule="auto"/>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C66EAB"/>
    <w:pPr>
      <w:keepNext/>
      <w:keepLines/>
      <w:spacing w:before="40" w:line="240" w:lineRule="auto"/>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C66EAB"/>
    <w:pPr>
      <w:keepNext/>
      <w:keepLines/>
      <w:spacing w:before="40" w:line="240" w:lineRule="auto"/>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66EAB"/>
    <w:pPr>
      <w:keepNext/>
      <w:keepLines/>
      <w:spacing w:before="4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D033B"/>
    <w:rPr>
      <w:rFonts w:ascii="Times New Roman" w:eastAsiaTheme="majorEastAsia" w:hAnsi="Times New Roman" w:cstheme="majorBidi"/>
      <w:b/>
      <w:color w:val="000000" w:themeColor="text1"/>
      <w:szCs w:val="32"/>
      <w:lang w:val="en-GB"/>
    </w:rPr>
  </w:style>
  <w:style w:type="character" w:customStyle="1" w:styleId="Overskrift2Tegn">
    <w:name w:val="Overskrift 2 Tegn"/>
    <w:basedOn w:val="Standardskrifttypeiafsnit"/>
    <w:link w:val="Overskrift2"/>
    <w:uiPriority w:val="9"/>
    <w:rsid w:val="001260EE"/>
    <w:rPr>
      <w:rFonts w:ascii="Times" w:eastAsiaTheme="majorEastAsia" w:hAnsi="Times" w:cstheme="majorBidi"/>
      <w:i/>
      <w:color w:val="000000" w:themeColor="text1"/>
      <w:szCs w:val="26"/>
      <w:lang w:val="en-US"/>
    </w:rPr>
  </w:style>
  <w:style w:type="character" w:customStyle="1" w:styleId="Overskrift3Tegn">
    <w:name w:val="Overskrift 3 Tegn"/>
    <w:basedOn w:val="Standardskrifttypeiafsnit"/>
    <w:link w:val="Overskrift3"/>
    <w:uiPriority w:val="9"/>
    <w:semiHidden/>
    <w:rsid w:val="00C66EAB"/>
    <w:rPr>
      <w:rFonts w:asciiTheme="majorHAnsi" w:eastAsiaTheme="majorEastAsia" w:hAnsiTheme="majorHAnsi" w:cstheme="majorBidi"/>
      <w:color w:val="1F3763" w:themeColor="accent1" w:themeShade="7F"/>
    </w:rPr>
  </w:style>
  <w:style w:type="character" w:customStyle="1" w:styleId="Overskrift4Tegn">
    <w:name w:val="Overskrift 4 Tegn"/>
    <w:basedOn w:val="Standardskrifttypeiafsnit"/>
    <w:link w:val="Overskrift4"/>
    <w:uiPriority w:val="9"/>
    <w:semiHidden/>
    <w:rsid w:val="00C66EAB"/>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C66EAB"/>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typeiafsnit"/>
    <w:link w:val="Overskrift6"/>
    <w:uiPriority w:val="9"/>
    <w:semiHidden/>
    <w:rsid w:val="00C66EAB"/>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typeiafsnit"/>
    <w:link w:val="Overskrift7"/>
    <w:uiPriority w:val="9"/>
    <w:semiHidden/>
    <w:rsid w:val="00C66EAB"/>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typeiafsnit"/>
    <w:link w:val="Overskrift8"/>
    <w:uiPriority w:val="9"/>
    <w:semiHidden/>
    <w:rsid w:val="00C66EA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C66EAB"/>
    <w:rPr>
      <w:rFonts w:asciiTheme="majorHAnsi" w:eastAsiaTheme="majorEastAsia" w:hAnsiTheme="majorHAnsi" w:cstheme="majorBidi"/>
      <w:i/>
      <w:iCs/>
      <w:color w:val="272727" w:themeColor="text1" w:themeTint="D8"/>
      <w:sz w:val="21"/>
      <w:szCs w:val="21"/>
    </w:rPr>
  </w:style>
  <w:style w:type="paragraph" w:styleId="Billedtekst">
    <w:name w:val="caption"/>
    <w:basedOn w:val="Normal"/>
    <w:next w:val="Normal"/>
    <w:uiPriority w:val="35"/>
    <w:semiHidden/>
    <w:unhideWhenUsed/>
    <w:qFormat/>
    <w:rsid w:val="00C66EAB"/>
    <w:pPr>
      <w:spacing w:after="200" w:line="240" w:lineRule="auto"/>
    </w:pPr>
    <w:rPr>
      <w:rFonts w:asciiTheme="minorHAnsi" w:hAnsiTheme="minorHAnsi" w:cstheme="minorBidi"/>
      <w:i/>
      <w:iCs/>
      <w:color w:val="44546A" w:themeColor="text2"/>
      <w:sz w:val="18"/>
      <w:szCs w:val="18"/>
    </w:rPr>
  </w:style>
  <w:style w:type="paragraph" w:styleId="Titel">
    <w:name w:val="Title"/>
    <w:basedOn w:val="Normal"/>
    <w:next w:val="Normal"/>
    <w:link w:val="TitelTegn"/>
    <w:uiPriority w:val="10"/>
    <w:qFormat/>
    <w:rsid w:val="00C66EA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66EA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66EAB"/>
    <w:pPr>
      <w:numPr>
        <w:ilvl w:val="1"/>
      </w:numPr>
      <w:spacing w:after="160" w:line="240" w:lineRule="auto"/>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C66EAB"/>
    <w:rPr>
      <w:rFonts w:eastAsiaTheme="minorEastAsia"/>
      <w:color w:val="5A5A5A" w:themeColor="text1" w:themeTint="A5"/>
      <w:spacing w:val="15"/>
      <w:sz w:val="22"/>
      <w:szCs w:val="22"/>
    </w:rPr>
  </w:style>
  <w:style w:type="character" w:styleId="Strk">
    <w:name w:val="Strong"/>
    <w:uiPriority w:val="22"/>
    <w:qFormat/>
    <w:rsid w:val="00C66EAB"/>
    <w:rPr>
      <w:b/>
      <w:bCs/>
    </w:rPr>
  </w:style>
  <w:style w:type="character" w:styleId="Fremhv">
    <w:name w:val="Emphasis"/>
    <w:uiPriority w:val="20"/>
    <w:qFormat/>
    <w:rsid w:val="00C66EAB"/>
    <w:rPr>
      <w:i/>
      <w:iCs/>
    </w:rPr>
  </w:style>
  <w:style w:type="paragraph" w:styleId="Ingenafstand">
    <w:name w:val="No Spacing"/>
    <w:basedOn w:val="Normal"/>
    <w:uiPriority w:val="1"/>
    <w:qFormat/>
    <w:rsid w:val="00C66EAB"/>
    <w:pPr>
      <w:spacing w:line="240" w:lineRule="auto"/>
    </w:pPr>
    <w:rPr>
      <w:rFonts w:asciiTheme="minorHAnsi" w:hAnsiTheme="minorHAnsi" w:cstheme="minorBidi"/>
    </w:rPr>
  </w:style>
  <w:style w:type="paragraph" w:styleId="Listeafsnit">
    <w:name w:val="List Paragraph"/>
    <w:basedOn w:val="Normal"/>
    <w:uiPriority w:val="34"/>
    <w:qFormat/>
    <w:rsid w:val="00C66EAB"/>
    <w:pPr>
      <w:spacing w:line="240" w:lineRule="auto"/>
      <w:ind w:left="720"/>
      <w:contextualSpacing/>
    </w:pPr>
    <w:rPr>
      <w:rFonts w:asciiTheme="minorHAnsi" w:hAnsiTheme="minorHAnsi" w:cstheme="minorBidi"/>
    </w:rPr>
  </w:style>
  <w:style w:type="paragraph" w:styleId="Citat">
    <w:name w:val="Quote"/>
    <w:basedOn w:val="Normal"/>
    <w:next w:val="Normal"/>
    <w:link w:val="CitatTegn"/>
    <w:uiPriority w:val="29"/>
    <w:qFormat/>
    <w:rsid w:val="00C66EAB"/>
    <w:pPr>
      <w:spacing w:before="200" w:after="160" w:line="240" w:lineRule="auto"/>
      <w:ind w:left="864" w:right="864"/>
      <w:jc w:val="center"/>
    </w:pPr>
    <w:rPr>
      <w:rFonts w:asciiTheme="minorHAnsi" w:hAnsiTheme="minorHAnsi" w:cstheme="minorBidi"/>
      <w:i/>
      <w:iCs/>
      <w:color w:val="404040" w:themeColor="text1" w:themeTint="BF"/>
    </w:rPr>
  </w:style>
  <w:style w:type="character" w:customStyle="1" w:styleId="CitatTegn">
    <w:name w:val="Citat Tegn"/>
    <w:basedOn w:val="Standardskrifttypeiafsnit"/>
    <w:link w:val="Citat"/>
    <w:uiPriority w:val="29"/>
    <w:rsid w:val="00C66EAB"/>
    <w:rPr>
      <w:i/>
      <w:iCs/>
      <w:color w:val="404040" w:themeColor="text1" w:themeTint="BF"/>
    </w:rPr>
  </w:style>
  <w:style w:type="paragraph" w:styleId="Strktcitat">
    <w:name w:val="Intense Quote"/>
    <w:basedOn w:val="Normal"/>
    <w:next w:val="Normal"/>
    <w:link w:val="StrktcitatTegn"/>
    <w:uiPriority w:val="30"/>
    <w:qFormat/>
    <w:rsid w:val="00C66EAB"/>
    <w:pPr>
      <w:pBdr>
        <w:top w:val="single" w:sz="4" w:space="10" w:color="4472C4" w:themeColor="accent1"/>
        <w:bottom w:val="single" w:sz="4" w:space="10" w:color="4472C4" w:themeColor="accent1"/>
      </w:pBdr>
      <w:spacing w:before="360" w:after="360" w:line="240" w:lineRule="auto"/>
      <w:ind w:left="864" w:right="864"/>
      <w:jc w:val="center"/>
    </w:pPr>
    <w:rPr>
      <w:rFonts w:asciiTheme="minorHAnsi" w:hAnsiTheme="minorHAnsi" w:cstheme="minorBidi"/>
      <w:i/>
      <w:iCs/>
      <w:color w:val="4472C4" w:themeColor="accent1"/>
    </w:rPr>
  </w:style>
  <w:style w:type="character" w:customStyle="1" w:styleId="StrktcitatTegn">
    <w:name w:val="Stærkt citat Tegn"/>
    <w:basedOn w:val="Standardskrifttypeiafsnit"/>
    <w:link w:val="Strktcitat"/>
    <w:uiPriority w:val="30"/>
    <w:rsid w:val="00C66EAB"/>
    <w:rPr>
      <w:i/>
      <w:iCs/>
      <w:color w:val="4472C4" w:themeColor="accent1"/>
    </w:rPr>
  </w:style>
  <w:style w:type="character" w:styleId="Svagfremhvning">
    <w:name w:val="Subtle Emphasis"/>
    <w:uiPriority w:val="19"/>
    <w:qFormat/>
    <w:rsid w:val="00C66EAB"/>
    <w:rPr>
      <w:i/>
      <w:iCs/>
      <w:color w:val="404040" w:themeColor="text1" w:themeTint="BF"/>
    </w:rPr>
  </w:style>
  <w:style w:type="character" w:styleId="Kraftigfremhvning">
    <w:name w:val="Intense Emphasis"/>
    <w:uiPriority w:val="21"/>
    <w:qFormat/>
    <w:rsid w:val="00C66EAB"/>
    <w:rPr>
      <w:i/>
      <w:iCs/>
      <w:color w:val="4472C4" w:themeColor="accent1"/>
    </w:rPr>
  </w:style>
  <w:style w:type="character" w:styleId="Svaghenvisning">
    <w:name w:val="Subtle Reference"/>
    <w:uiPriority w:val="31"/>
    <w:qFormat/>
    <w:rsid w:val="00C66EAB"/>
    <w:rPr>
      <w:smallCaps/>
      <w:color w:val="5A5A5A" w:themeColor="text1" w:themeTint="A5"/>
    </w:rPr>
  </w:style>
  <w:style w:type="character" w:styleId="Kraftighenvisning">
    <w:name w:val="Intense Reference"/>
    <w:uiPriority w:val="32"/>
    <w:qFormat/>
    <w:rsid w:val="00C66EAB"/>
    <w:rPr>
      <w:b/>
      <w:bCs/>
      <w:smallCaps/>
      <w:color w:val="4472C4" w:themeColor="accent1"/>
      <w:spacing w:val="5"/>
    </w:rPr>
  </w:style>
  <w:style w:type="character" w:styleId="Bogenstitel">
    <w:name w:val="Book Title"/>
    <w:uiPriority w:val="33"/>
    <w:qFormat/>
    <w:rsid w:val="00C66EAB"/>
    <w:rPr>
      <w:b/>
      <w:bCs/>
      <w:i/>
      <w:iCs/>
      <w:spacing w:val="5"/>
    </w:rPr>
  </w:style>
  <w:style w:type="paragraph" w:styleId="Overskrift">
    <w:name w:val="TOC Heading"/>
    <w:basedOn w:val="Overskrift1"/>
    <w:next w:val="Normal"/>
    <w:uiPriority w:val="39"/>
    <w:semiHidden/>
    <w:unhideWhenUsed/>
    <w:qFormat/>
    <w:rsid w:val="00C66EAB"/>
    <w:pPr>
      <w:outlineLvl w:val="9"/>
    </w:pPr>
  </w:style>
  <w:style w:type="paragraph" w:styleId="Markeringsbobletekst">
    <w:name w:val="Balloon Text"/>
    <w:basedOn w:val="Normal"/>
    <w:link w:val="MarkeringsbobletekstTegn"/>
    <w:uiPriority w:val="99"/>
    <w:semiHidden/>
    <w:unhideWhenUsed/>
    <w:rsid w:val="00D965C8"/>
    <w:pPr>
      <w:spacing w:line="240" w:lineRule="auto"/>
    </w:pPr>
    <w:rPr>
      <w:sz w:val="18"/>
      <w:szCs w:val="18"/>
    </w:rPr>
  </w:style>
  <w:style w:type="character" w:customStyle="1" w:styleId="MarkeringsbobletekstTegn">
    <w:name w:val="Markeringsbobletekst Tegn"/>
    <w:basedOn w:val="Standardskrifttypeiafsnit"/>
    <w:link w:val="Markeringsbobletekst"/>
    <w:uiPriority w:val="99"/>
    <w:semiHidden/>
    <w:rsid w:val="00D965C8"/>
    <w:rPr>
      <w:rFonts w:ascii="Times New Roman" w:hAnsi="Times New Roman" w:cs="Times New Roman"/>
      <w:sz w:val="18"/>
      <w:szCs w:val="18"/>
      <w:lang w:val="en-GB"/>
    </w:rPr>
  </w:style>
  <w:style w:type="character" w:styleId="Kommentarhenvisning">
    <w:name w:val="annotation reference"/>
    <w:basedOn w:val="Standardskrifttypeiafsnit"/>
    <w:uiPriority w:val="99"/>
    <w:semiHidden/>
    <w:unhideWhenUsed/>
    <w:rsid w:val="00461229"/>
    <w:rPr>
      <w:sz w:val="16"/>
      <w:szCs w:val="16"/>
    </w:rPr>
  </w:style>
  <w:style w:type="paragraph" w:styleId="Kommentartekst">
    <w:name w:val="annotation text"/>
    <w:basedOn w:val="Normal"/>
    <w:link w:val="KommentartekstTegn"/>
    <w:uiPriority w:val="99"/>
    <w:semiHidden/>
    <w:unhideWhenUsed/>
    <w:rsid w:val="0046122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61229"/>
    <w:rPr>
      <w:rFonts w:ascii="Times New Roman" w:hAnsi="Times New Roman" w:cs="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461229"/>
    <w:rPr>
      <w:b/>
      <w:bCs/>
    </w:rPr>
  </w:style>
  <w:style w:type="character" w:customStyle="1" w:styleId="KommentaremneTegn">
    <w:name w:val="Kommentaremne Tegn"/>
    <w:basedOn w:val="KommentartekstTegn"/>
    <w:link w:val="Kommentaremne"/>
    <w:uiPriority w:val="99"/>
    <w:semiHidden/>
    <w:rsid w:val="00461229"/>
    <w:rPr>
      <w:rFonts w:ascii="Times New Roman" w:hAnsi="Times New Roman" w:cs="Times New Roman"/>
      <w:b/>
      <w:bCs/>
      <w:sz w:val="20"/>
      <w:szCs w:val="20"/>
      <w:lang w:val="en-GB"/>
    </w:rPr>
  </w:style>
  <w:style w:type="table" w:styleId="Tabel-Gitter">
    <w:name w:val="Table Grid"/>
    <w:basedOn w:val="Tabel-Normal"/>
    <w:uiPriority w:val="39"/>
    <w:rsid w:val="00AE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AE49A9"/>
    <w:pPr>
      <w:jc w:val="center"/>
    </w:pPr>
    <w:rPr>
      <w:lang w:val="en-US"/>
    </w:rPr>
  </w:style>
  <w:style w:type="character" w:customStyle="1" w:styleId="EndNoteBibliographyTitleTegn">
    <w:name w:val="EndNote Bibliography Title Tegn"/>
    <w:basedOn w:val="Standardskrifttypeiafsnit"/>
    <w:link w:val="EndNoteBibliographyTitle"/>
    <w:rsid w:val="00AE49A9"/>
    <w:rPr>
      <w:rFonts w:ascii="Times New Roman" w:hAnsi="Times New Roman" w:cs="Times New Roman"/>
      <w:lang w:val="en-US"/>
    </w:rPr>
  </w:style>
  <w:style w:type="paragraph" w:customStyle="1" w:styleId="EndNoteBibliography">
    <w:name w:val="EndNote Bibliography"/>
    <w:basedOn w:val="Normal"/>
    <w:link w:val="EndNoteBibliographyTegn"/>
    <w:rsid w:val="00AE49A9"/>
    <w:pPr>
      <w:spacing w:line="240" w:lineRule="auto"/>
    </w:pPr>
    <w:rPr>
      <w:lang w:val="en-US"/>
    </w:rPr>
  </w:style>
  <w:style w:type="character" w:customStyle="1" w:styleId="EndNoteBibliographyTegn">
    <w:name w:val="EndNote Bibliography Tegn"/>
    <w:basedOn w:val="Standardskrifttypeiafsnit"/>
    <w:link w:val="EndNoteBibliography"/>
    <w:rsid w:val="00AE49A9"/>
    <w:rPr>
      <w:rFonts w:ascii="Times New Roman" w:hAnsi="Times New Roman" w:cs="Times New Roman"/>
      <w:lang w:val="en-US"/>
    </w:rPr>
  </w:style>
  <w:style w:type="character" w:styleId="Hyperlink">
    <w:name w:val="Hyperlink"/>
    <w:basedOn w:val="Standardskrifttypeiafsnit"/>
    <w:uiPriority w:val="99"/>
    <w:unhideWhenUsed/>
    <w:rsid w:val="00AD033B"/>
    <w:rPr>
      <w:color w:val="0563C1" w:themeColor="hyperlink"/>
      <w:u w:val="single"/>
    </w:rPr>
  </w:style>
  <w:style w:type="paragraph" w:styleId="Sidefod">
    <w:name w:val="footer"/>
    <w:basedOn w:val="Normal"/>
    <w:link w:val="SidefodTegn"/>
    <w:uiPriority w:val="99"/>
    <w:unhideWhenUsed/>
    <w:rsid w:val="00AD033B"/>
    <w:pPr>
      <w:tabs>
        <w:tab w:val="center" w:pos="4819"/>
        <w:tab w:val="right" w:pos="9638"/>
      </w:tabs>
      <w:spacing w:line="240" w:lineRule="auto"/>
    </w:pPr>
  </w:style>
  <w:style w:type="character" w:customStyle="1" w:styleId="SidefodTegn">
    <w:name w:val="Sidefod Tegn"/>
    <w:basedOn w:val="Standardskrifttypeiafsnit"/>
    <w:link w:val="Sidefod"/>
    <w:uiPriority w:val="99"/>
    <w:rsid w:val="00AD033B"/>
    <w:rPr>
      <w:rFonts w:ascii="Times New Roman" w:hAnsi="Times New Roman" w:cs="Times New Roman"/>
      <w:lang w:val="en-GB"/>
    </w:rPr>
  </w:style>
  <w:style w:type="character" w:styleId="Sidetal">
    <w:name w:val="page number"/>
    <w:basedOn w:val="Standardskrifttypeiafsnit"/>
    <w:uiPriority w:val="99"/>
    <w:semiHidden/>
    <w:unhideWhenUsed/>
    <w:rsid w:val="00AD033B"/>
  </w:style>
  <w:style w:type="character" w:styleId="Linjenummer">
    <w:name w:val="line number"/>
    <w:basedOn w:val="Standardskrifttypeiafsnit"/>
    <w:uiPriority w:val="99"/>
    <w:semiHidden/>
    <w:unhideWhenUsed/>
    <w:rsid w:val="00DA5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14</Pages>
  <Words>3597</Words>
  <Characters>21947</Characters>
  <Application>Microsoft Office Word</Application>
  <DocSecurity>0</DocSecurity>
  <Lines>182</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groenbaek.lisbet@gmail.com</dc:creator>
  <cp:keywords/>
  <dc:description/>
  <cp:lastModifiedBy>groenbaek.lisbet@gmail.com</cp:lastModifiedBy>
  <cp:revision>26</cp:revision>
  <dcterms:created xsi:type="dcterms:W3CDTF">2022-09-08T07:17:00Z</dcterms:created>
  <dcterms:modified xsi:type="dcterms:W3CDTF">2023-12-20T10:33:00Z</dcterms:modified>
</cp:coreProperties>
</file>