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25B53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 Tables and Figures</w:t>
      </w:r>
    </w:p>
    <w:p w14:paraId="6F464834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Supplementary Tables </w:t>
      </w:r>
    </w:p>
    <w:p w14:paraId="764CF6E9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Supplementary </w:t>
      </w:r>
      <w:r>
        <w:rPr>
          <w:rFonts w:ascii="Times New Roman" w:hAnsi="Times New Roman" w:cs="Times New Roman"/>
          <w:b/>
          <w:bCs/>
          <w:sz w:val="22"/>
          <w:szCs w:val="22"/>
          <w:lang w:eastAsia="zh-Hans"/>
        </w:rPr>
        <w:t xml:space="preserve">Table S1. </w:t>
      </w:r>
      <w:r>
        <w:rPr>
          <w:rFonts w:ascii="Times New Roman" w:hAnsi="Times New Roman" w:cs="Times New Roman"/>
          <w:sz w:val="22"/>
          <w:szCs w:val="22"/>
          <w:lang w:eastAsia="zh-Hans"/>
        </w:rPr>
        <w:t xml:space="preserve">Interval likelihood ratios for the prediction of weaning failure using lung ultrasound score measured during the RR </w:t>
      </w:r>
      <w:r>
        <w:rPr>
          <w:rFonts w:ascii="Times New Roman" w:hAnsi="Times New Roman" w:cs="Times New Roman"/>
          <w:sz w:val="22"/>
          <w:szCs w:val="22"/>
        </w:rPr>
        <w:t>and RSBI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"/>
        <w:gridCol w:w="1640"/>
        <w:gridCol w:w="1725"/>
        <w:gridCol w:w="1182"/>
        <w:gridCol w:w="1478"/>
      </w:tblGrid>
      <w:tr w:rsidR="001E02D5" w14:paraId="23C078D9" w14:textId="77777777">
        <w:trPr>
          <w:trHeight w:val="192"/>
        </w:trPr>
        <w:tc>
          <w:tcPr>
            <w:tcW w:w="0" w:type="auto"/>
            <w:tcBorders>
              <w:bottom w:val="single" w:sz="6" w:space="0" w:color="auto"/>
            </w:tcBorders>
          </w:tcPr>
          <w:p w14:paraId="01A94AF3" w14:textId="77777777" w:rsidR="001E02D5" w:rsidRDefault="001E02D5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</w:tcPr>
          <w:p w14:paraId="56ACFAF5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Weaning failure</w:t>
            </w:r>
          </w:p>
          <w:p w14:paraId="45246910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(n=13)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14:paraId="20DF6ADF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Weaning success</w:t>
            </w:r>
          </w:p>
          <w:p w14:paraId="3613C19B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(n=22)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14:paraId="2EF733EC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 xml:space="preserve">Likelihood </w:t>
            </w:r>
          </w:p>
          <w:p w14:paraId="5C8FABB1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Ratio</w:t>
            </w:r>
          </w:p>
        </w:tc>
        <w:tc>
          <w:tcPr>
            <w:tcW w:w="1478" w:type="dxa"/>
            <w:tcBorders>
              <w:bottom w:val="single" w:sz="6" w:space="0" w:color="auto"/>
            </w:tcBorders>
          </w:tcPr>
          <w:p w14:paraId="0EBA7FAB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95%CI</w:t>
            </w:r>
          </w:p>
        </w:tc>
      </w:tr>
      <w:tr w:rsidR="001E02D5" w14:paraId="7FE671D1" w14:textId="77777777">
        <w:trPr>
          <w:trHeight w:val="192"/>
        </w:trPr>
        <w:tc>
          <w:tcPr>
            <w:tcW w:w="0" w:type="auto"/>
            <w:tcBorders>
              <w:top w:val="single" w:sz="6" w:space="0" w:color="auto"/>
              <w:bottom w:val="nil"/>
              <w:tl2br w:val="nil"/>
              <w:tr2bl w:val="nil"/>
            </w:tcBorders>
            <w:shd w:val="clear" w:color="auto" w:fill="D0CECE" w:themeFill="background2" w:themeFillShade="E6"/>
          </w:tcPr>
          <w:p w14:paraId="29E8D960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eastAsia="微软雅黑" w:hAnsi="Times New Roman" w:cs="Times New Roman"/>
                <w:color w:val="111111"/>
                <w:sz w:val="22"/>
                <w:szCs w:val="22"/>
                <w:shd w:val="clear" w:color="auto" w:fill="FFFFFF"/>
              </w:rPr>
            </w:pPr>
            <w:r w:rsidRPr="00373D96">
              <w:rPr>
                <w:rFonts w:ascii="Times New Roman" w:eastAsia="微软雅黑" w:hAnsi="Times New Roman" w:cs="Times New Roman"/>
                <w:color w:val="111111"/>
                <w:sz w:val="22"/>
                <w:szCs w:val="22"/>
                <w:highlight w:val="lightGray"/>
                <w:shd w:val="clear" w:color="auto" w:fill="FFFFFF"/>
              </w:rPr>
              <w:t>RR</w:t>
            </w:r>
          </w:p>
        </w:tc>
        <w:tc>
          <w:tcPr>
            <w:tcW w:w="0" w:type="auto"/>
            <w:tcBorders>
              <w:top w:val="single" w:sz="6" w:space="0" w:color="auto"/>
              <w:bottom w:val="nil"/>
              <w:tl2br w:val="nil"/>
              <w:tr2bl w:val="nil"/>
            </w:tcBorders>
            <w:shd w:val="clear" w:color="auto" w:fill="D0CECE" w:themeFill="background2" w:themeFillShade="E6"/>
          </w:tcPr>
          <w:p w14:paraId="64E808B8" w14:textId="77777777" w:rsidR="001E02D5" w:rsidRDefault="001E02D5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nil"/>
              <w:tl2br w:val="nil"/>
              <w:tr2bl w:val="nil"/>
            </w:tcBorders>
            <w:shd w:val="clear" w:color="auto" w:fill="D0CECE" w:themeFill="background2" w:themeFillShade="E6"/>
          </w:tcPr>
          <w:p w14:paraId="34A37AAC" w14:textId="77777777" w:rsidR="001E02D5" w:rsidRDefault="001E02D5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nil"/>
              <w:tl2br w:val="nil"/>
              <w:tr2bl w:val="nil"/>
            </w:tcBorders>
            <w:shd w:val="clear" w:color="auto" w:fill="D0CECE" w:themeFill="background2" w:themeFillShade="E6"/>
          </w:tcPr>
          <w:p w14:paraId="7EA5EDAD" w14:textId="77777777" w:rsidR="001E02D5" w:rsidRDefault="001E02D5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nil"/>
              <w:tl2br w:val="nil"/>
              <w:tr2bl w:val="nil"/>
            </w:tcBorders>
            <w:shd w:val="clear" w:color="auto" w:fill="D0CECE" w:themeFill="background2" w:themeFillShade="E6"/>
          </w:tcPr>
          <w:p w14:paraId="3E9BF3D8" w14:textId="77777777" w:rsidR="001E02D5" w:rsidRDefault="001E02D5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</w:p>
        </w:tc>
      </w:tr>
      <w:tr w:rsidR="001E02D5" w14:paraId="68080DD3" w14:textId="77777777">
        <w:trPr>
          <w:trHeight w:val="192"/>
        </w:trPr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46A962A6" w14:textId="77777777" w:rsidR="001E02D5" w:rsidRDefault="00523EA0">
            <w:pPr>
              <w:adjustRightInd w:val="0"/>
              <w:snapToGrid w:val="0"/>
              <w:spacing w:line="480" w:lineRule="auto"/>
              <w:ind w:firstLineChars="50" w:firstLine="110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eastAsia="微软雅黑" w:hAnsi="Times New Roman" w:cs="Times New Roman"/>
                <w:color w:val="111111"/>
                <w:sz w:val="22"/>
                <w:szCs w:val="22"/>
                <w:shd w:val="clear" w:color="auto" w:fill="FFFFFF"/>
              </w:rPr>
              <w:t xml:space="preserve">≤ </w:t>
            </w: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18</w:t>
            </w:r>
          </w:p>
        </w:tc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6B3A60BB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1</w:t>
            </w:r>
          </w:p>
        </w:tc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399DCB63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4</w:t>
            </w:r>
          </w:p>
        </w:tc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75906CB4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0.4</w:t>
            </w:r>
          </w:p>
        </w:tc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40A72A21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0.23-0.59</w:t>
            </w:r>
          </w:p>
        </w:tc>
      </w:tr>
      <w:tr w:rsidR="001E02D5" w14:paraId="7EFF81D1" w14:textId="77777777">
        <w:trPr>
          <w:trHeight w:val="192"/>
        </w:trPr>
        <w:tc>
          <w:tcPr>
            <w:tcW w:w="0" w:type="auto"/>
            <w:tcBorders>
              <w:tl2br w:val="nil"/>
              <w:tr2bl w:val="nil"/>
            </w:tcBorders>
          </w:tcPr>
          <w:p w14:paraId="18074FB1" w14:textId="77777777" w:rsidR="001E02D5" w:rsidRDefault="00523EA0">
            <w:pPr>
              <w:adjustRightInd w:val="0"/>
              <w:snapToGrid w:val="0"/>
              <w:spacing w:line="480" w:lineRule="auto"/>
              <w:ind w:firstLineChars="50" w:firstLine="110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18-25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B88EC53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EDF20BD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16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0F7E4C6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0.4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1107258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0.17-0.67</w:t>
            </w:r>
          </w:p>
        </w:tc>
      </w:tr>
      <w:tr w:rsidR="001E02D5" w14:paraId="2E349B96" w14:textId="77777777">
        <w:trPr>
          <w:trHeight w:val="192"/>
        </w:trPr>
        <w:tc>
          <w:tcPr>
            <w:tcW w:w="0" w:type="auto"/>
            <w:tcBorders>
              <w:tl2br w:val="nil"/>
              <w:tr2bl w:val="nil"/>
            </w:tcBorders>
          </w:tcPr>
          <w:p w14:paraId="2B2425B0" w14:textId="77777777" w:rsidR="001E02D5" w:rsidRDefault="00523EA0">
            <w:pPr>
              <w:adjustRightInd w:val="0"/>
              <w:snapToGrid w:val="0"/>
              <w:spacing w:line="480" w:lineRule="auto"/>
              <w:ind w:firstLineChars="50" w:firstLine="110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≥ 25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4C6A708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402AC6E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59DDF97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6.8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4975F6D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1.69-27.16</w:t>
            </w:r>
          </w:p>
        </w:tc>
      </w:tr>
      <w:tr w:rsidR="001E02D5" w14:paraId="3EB0EFF7" w14:textId="77777777">
        <w:trPr>
          <w:trHeight w:val="192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D0CECE" w:themeFill="background2" w:themeFillShade="E6"/>
          </w:tcPr>
          <w:p w14:paraId="33418BCE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eastAsia="微软雅黑" w:hAnsi="Times New Roman" w:cs="Times New Roman"/>
                <w:color w:val="111111"/>
                <w:sz w:val="22"/>
                <w:szCs w:val="22"/>
                <w:highlight w:val="lightGray"/>
                <w:shd w:val="clear" w:color="auto" w:fill="FFFFFF"/>
              </w:rPr>
            </w:pPr>
            <w:r w:rsidRPr="00373D96">
              <w:rPr>
                <w:rFonts w:ascii="Times New Roman" w:eastAsia="微软雅黑" w:hAnsi="Times New Roman" w:cs="Times New Roman"/>
                <w:color w:val="111111"/>
                <w:sz w:val="22"/>
                <w:szCs w:val="22"/>
                <w:highlight w:val="lightGray"/>
                <w:shd w:val="clear" w:color="auto" w:fill="FFFFFF"/>
              </w:rPr>
              <w:t>RSBI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D0CECE" w:themeFill="background2" w:themeFillShade="E6"/>
          </w:tcPr>
          <w:p w14:paraId="749D2E28" w14:textId="77777777" w:rsidR="001E02D5" w:rsidRDefault="001E02D5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highlight w:val="lightGray"/>
                <w:lang w:eastAsia="zh-Hans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D0CECE" w:themeFill="background2" w:themeFillShade="E6"/>
          </w:tcPr>
          <w:p w14:paraId="4D00A9F2" w14:textId="77777777" w:rsidR="001E02D5" w:rsidRDefault="001E02D5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highlight w:val="lightGray"/>
                <w:lang w:eastAsia="zh-Hans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D0CECE" w:themeFill="background2" w:themeFillShade="E6"/>
          </w:tcPr>
          <w:p w14:paraId="2D8474AB" w14:textId="77777777" w:rsidR="001E02D5" w:rsidRDefault="001E02D5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highlight w:val="lightGray"/>
                <w:lang w:eastAsia="zh-Hans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D0CECE" w:themeFill="background2" w:themeFillShade="E6"/>
          </w:tcPr>
          <w:p w14:paraId="4D7C9019" w14:textId="77777777" w:rsidR="001E02D5" w:rsidRDefault="001E02D5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 w:hint="eastAsia"/>
                <w:sz w:val="22"/>
                <w:szCs w:val="22"/>
                <w:highlight w:val="lightGray"/>
              </w:rPr>
            </w:pPr>
          </w:p>
        </w:tc>
      </w:tr>
      <w:tr w:rsidR="001E02D5" w14:paraId="4C9415D0" w14:textId="77777777">
        <w:trPr>
          <w:trHeight w:val="192"/>
        </w:trPr>
        <w:tc>
          <w:tcPr>
            <w:tcW w:w="0" w:type="auto"/>
            <w:tcBorders>
              <w:tl2br w:val="nil"/>
              <w:tr2bl w:val="nil"/>
            </w:tcBorders>
          </w:tcPr>
          <w:p w14:paraId="24F2AB40" w14:textId="77777777" w:rsidR="001E02D5" w:rsidRDefault="00523EA0">
            <w:pPr>
              <w:adjustRightInd w:val="0"/>
              <w:snapToGrid w:val="0"/>
              <w:spacing w:line="480" w:lineRule="auto"/>
              <w:ind w:firstLineChars="50" w:firstLine="110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eastAsia="微软雅黑" w:hAnsi="Times New Roman" w:cs="Times New Roman"/>
                <w:color w:val="111111"/>
                <w:sz w:val="22"/>
                <w:szCs w:val="22"/>
                <w:shd w:val="clear" w:color="auto" w:fill="FFFFFF"/>
              </w:rPr>
              <w:t xml:space="preserve">&lt; </w:t>
            </w:r>
            <w:r>
              <w:rPr>
                <w:rFonts w:ascii="Times New Roman" w:hAnsi="Times New Roman" w:cs="Times New Roman"/>
                <w:color w:val="111111"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CA08BE6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6239B46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F08800F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0.2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42578B2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0.03-1.51</w:t>
            </w:r>
          </w:p>
        </w:tc>
      </w:tr>
      <w:tr w:rsidR="001E02D5" w14:paraId="5EB0C0ED" w14:textId="77777777">
        <w:trPr>
          <w:trHeight w:val="192"/>
        </w:trPr>
        <w:tc>
          <w:tcPr>
            <w:tcW w:w="0" w:type="auto"/>
            <w:tcBorders>
              <w:tl2br w:val="nil"/>
              <w:tr2bl w:val="nil"/>
            </w:tcBorders>
          </w:tcPr>
          <w:p w14:paraId="68159B89" w14:textId="77777777" w:rsidR="001E02D5" w:rsidRDefault="00523EA0">
            <w:pPr>
              <w:adjustRightInd w:val="0"/>
              <w:snapToGrid w:val="0"/>
              <w:spacing w:line="480" w:lineRule="auto"/>
              <w:ind w:firstLineChars="50" w:firstLine="110"/>
              <w:rPr>
                <w:rFonts w:ascii="Times New Roman" w:eastAsia="微软雅黑" w:hAnsi="Times New Roman" w:cs="Times New Roman"/>
                <w:color w:val="111111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50-67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FFCC1D8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EA54499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12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5458635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0.7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73A9D49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0.32-1.55</w:t>
            </w:r>
          </w:p>
        </w:tc>
      </w:tr>
      <w:tr w:rsidR="001E02D5" w14:paraId="6FADC63B" w14:textId="77777777">
        <w:trPr>
          <w:trHeight w:val="192"/>
        </w:trPr>
        <w:tc>
          <w:tcPr>
            <w:tcW w:w="0" w:type="auto"/>
            <w:tcBorders>
              <w:tl2br w:val="nil"/>
              <w:tr2bl w:val="nil"/>
            </w:tcBorders>
          </w:tcPr>
          <w:p w14:paraId="3DE621E9" w14:textId="77777777" w:rsidR="001E02D5" w:rsidRDefault="00523EA0">
            <w:pPr>
              <w:adjustRightInd w:val="0"/>
              <w:snapToGrid w:val="0"/>
              <w:spacing w:line="480" w:lineRule="auto"/>
              <w:ind w:firstLineChars="50" w:firstLine="110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≥ 67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0AFAB01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E402A85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EABEC08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5.9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48AE631" w14:textId="77777777" w:rsidR="001E02D5" w:rsidRDefault="00523EA0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zh-Hans"/>
              </w:rPr>
              <w:t>1.44-24.35</w:t>
            </w:r>
          </w:p>
        </w:tc>
      </w:tr>
    </w:tbl>
    <w:p w14:paraId="789ABCDE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RR</w:t>
      </w:r>
      <w:r>
        <w:rPr>
          <w:rFonts w:ascii="Times New Roman" w:hAnsi="Times New Roman" w:cs="Times New Roman"/>
          <w:sz w:val="22"/>
          <w:szCs w:val="22"/>
        </w:rPr>
        <w:t xml:space="preserve"> respiratory rate,</w:t>
      </w:r>
      <w:r>
        <w:rPr>
          <w:rFonts w:ascii="Times New Roman" w:hAnsi="Times New Roman" w:cs="Times New Roman"/>
          <w:i/>
          <w:iCs/>
          <w:color w:val="000000"/>
          <w:spacing w:val="-4"/>
          <w:kern w:val="1"/>
          <w:sz w:val="22"/>
          <w:szCs w:val="22"/>
        </w:rPr>
        <w:t xml:space="preserve"> RSBI </w:t>
      </w:r>
      <w:r>
        <w:rPr>
          <w:rFonts w:ascii="Times New Roman" w:hAnsi="Times New Roman" w:cs="Times New Roman"/>
          <w:sz w:val="22"/>
          <w:szCs w:val="22"/>
        </w:rPr>
        <w:t>rapid shallow breathing index.</w:t>
      </w:r>
    </w:p>
    <w:p w14:paraId="634C7F2A" w14:textId="77777777" w:rsidR="001E02D5" w:rsidRDefault="001E02D5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  <w:sectPr w:rsidR="001E02D5">
          <w:footerReference w:type="even" r:id="rId6"/>
          <w:footerReference w:type="default" r:id="rId7"/>
          <w:pgSz w:w="11906" w:h="16838"/>
          <w:pgMar w:top="1440" w:right="1440" w:bottom="1440" w:left="1440" w:header="851" w:footer="992" w:gutter="0"/>
          <w:lnNumType w:countBy="1" w:restart="continuous"/>
          <w:cols w:space="425"/>
          <w:docGrid w:type="lines" w:linePitch="326"/>
        </w:sectPr>
      </w:pPr>
    </w:p>
    <w:p w14:paraId="08B76B77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>Supplementary Figures</w:t>
      </w:r>
    </w:p>
    <w:p w14:paraId="7FA27BB5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2"/>
          <w:szCs w:val="22"/>
          <w:lang w:eastAsia="zh-Hans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  <w:lang w:eastAsia="zh-Hans"/>
        </w:rPr>
        <w:drawing>
          <wp:inline distT="0" distB="0" distL="114300" distR="114300" wp14:anchorId="750D50A2" wp14:editId="1ADB4FDD">
            <wp:extent cx="5728335" cy="5685790"/>
            <wp:effectExtent l="0" t="0" r="12065" b="3810"/>
            <wp:docPr id="6" name="图片 6" descr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D9E6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 Bold" w:hAnsi="Times New Roman Bold" w:cs="Times New Roman Bold"/>
          <w:b/>
          <w:bCs/>
          <w:sz w:val="22"/>
          <w:szCs w:val="22"/>
        </w:rPr>
        <w:t>Supplementary Figure S1</w:t>
      </w:r>
      <w:r>
        <w:rPr>
          <w:rFonts w:ascii="Times New Roman" w:hAnsi="Times New Roman" w:cs="Times New Roman" w:hint="eastAsia"/>
          <w:sz w:val="22"/>
          <w:szCs w:val="22"/>
        </w:rPr>
        <w:t xml:space="preserve">. Chest computed tomographic features of patients with COVID-19. </w:t>
      </w:r>
      <w:r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 w:hint="eastAsia"/>
          <w:sz w:val="22"/>
          <w:szCs w:val="22"/>
        </w:rPr>
        <w:t xml:space="preserve">A) </w:t>
      </w:r>
      <w:r>
        <w:rPr>
          <w:rFonts w:ascii="Times New Roman" w:hAnsi="Times New Roman" w:cs="Times New Roman"/>
          <w:sz w:val="22"/>
          <w:szCs w:val="22"/>
        </w:rPr>
        <w:t>I</w:t>
      </w:r>
      <w:r>
        <w:rPr>
          <w:rFonts w:ascii="Times New Roman" w:hAnsi="Times New Roman" w:cs="Times New Roman" w:hint="eastAsia"/>
          <w:sz w:val="22"/>
          <w:szCs w:val="22"/>
        </w:rPr>
        <w:t>solated ground glass opacity below the pleura of the right lung</w:t>
      </w:r>
      <w:r>
        <w:rPr>
          <w:rFonts w:ascii="Times New Roman" w:hAnsi="Times New Roman" w:cs="Times New Roman"/>
          <w:sz w:val="22"/>
          <w:szCs w:val="22"/>
        </w:rPr>
        <w:t>; (</w:t>
      </w:r>
      <w:r>
        <w:rPr>
          <w:rFonts w:ascii="Times New Roman" w:hAnsi="Times New Roman" w:cs="Times New Roman" w:hint="eastAsia"/>
          <w:sz w:val="22"/>
          <w:szCs w:val="22"/>
        </w:rPr>
        <w:t>B) Extensive ground glass opacities in both lungs;</w:t>
      </w:r>
      <w:r>
        <w:rPr>
          <w:rFonts w:ascii="Times New Roman" w:hAnsi="Times New Roman" w:cs="Times New Roman"/>
          <w:sz w:val="22"/>
          <w:szCs w:val="22"/>
        </w:rPr>
        <w:t xml:space="preserve"> (C</w:t>
      </w:r>
      <w:r>
        <w:rPr>
          <w:rFonts w:ascii="Times New Roman" w:hAnsi="Times New Roman" w:cs="Times New Roman" w:hint="eastAsia"/>
          <w:sz w:val="22"/>
          <w:szCs w:val="22"/>
        </w:rPr>
        <w:t xml:space="preserve">) </w:t>
      </w:r>
      <w:r>
        <w:rPr>
          <w:rFonts w:ascii="Times New Roman" w:hAnsi="Times New Roman" w:cs="Times New Roman"/>
          <w:sz w:val="22"/>
          <w:szCs w:val="22"/>
        </w:rPr>
        <w:t>M</w:t>
      </w:r>
      <w:r>
        <w:rPr>
          <w:rFonts w:ascii="Times New Roman" w:hAnsi="Times New Roman" w:cs="Times New Roman" w:hint="eastAsia"/>
          <w:sz w:val="22"/>
          <w:szCs w:val="22"/>
        </w:rPr>
        <w:t>ultiple patchy op</w:t>
      </w:r>
      <w:r>
        <w:rPr>
          <w:rFonts w:ascii="Times New Roman" w:hAnsi="Times New Roman" w:cs="Times New Roman" w:hint="eastAsia"/>
          <w:sz w:val="22"/>
          <w:szCs w:val="22"/>
        </w:rPr>
        <w:t xml:space="preserve">acities present in both lungs, local changes like paving stones, a small amount of pleural effusion on both sides; </w:t>
      </w:r>
      <w:r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 w:hint="eastAsia"/>
          <w:sz w:val="22"/>
          <w:szCs w:val="22"/>
        </w:rPr>
        <w:t xml:space="preserve">D) </w:t>
      </w:r>
      <w:r>
        <w:rPr>
          <w:rFonts w:ascii="Times New Roman" w:hAnsi="Times New Roman" w:cs="Times New Roman"/>
          <w:sz w:val="22"/>
          <w:szCs w:val="22"/>
        </w:rPr>
        <w:t>E</w:t>
      </w:r>
      <w:r>
        <w:rPr>
          <w:rFonts w:ascii="Times New Roman" w:hAnsi="Times New Roman" w:cs="Times New Roman" w:hint="eastAsia"/>
          <w:sz w:val="22"/>
          <w:szCs w:val="22"/>
        </w:rPr>
        <w:t>xtensive consolidation and ground-glass opacities in both lungs, with accompanying reticular changes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5F640BDE" w14:textId="77777777" w:rsidR="001E02D5" w:rsidRDefault="001E02D5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</w:p>
    <w:p w14:paraId="1C283026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114300" distR="114300" wp14:anchorId="6A93923F" wp14:editId="3A5E673C">
            <wp:extent cx="5721350" cy="2762250"/>
            <wp:effectExtent l="0" t="0" r="19050" b="6350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D5E1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/>
          <w:spacing w:val="-4"/>
          <w:kern w:val="1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4"/>
          <w:kern w:val="1"/>
          <w:sz w:val="22"/>
          <w:szCs w:val="22"/>
        </w:rPr>
        <w:t xml:space="preserve">Supplementary Figure S2. </w:t>
      </w:r>
      <w:r>
        <w:rPr>
          <w:rFonts w:ascii="Times New Roman" w:hAnsi="Times New Roman" w:cs="Times New Roman"/>
          <w:bCs/>
          <w:color w:val="000000"/>
          <w:spacing w:val="-4"/>
          <w:kern w:val="1"/>
          <w:sz w:val="22"/>
          <w:szCs w:val="22"/>
        </w:rPr>
        <w:t xml:space="preserve">The six regions into which the lungs were divided </w:t>
      </w:r>
      <w:proofErr w:type="gramStart"/>
      <w:r>
        <w:rPr>
          <w:rFonts w:ascii="Times New Roman" w:hAnsi="Times New Roman" w:cs="Times New Roman"/>
          <w:bCs/>
          <w:color w:val="000000"/>
          <w:spacing w:val="-4"/>
          <w:kern w:val="1"/>
          <w:sz w:val="22"/>
          <w:szCs w:val="22"/>
        </w:rPr>
        <w:t>in order to</w:t>
      </w:r>
      <w:proofErr w:type="gramEnd"/>
      <w:r>
        <w:rPr>
          <w:rFonts w:ascii="Times New Roman" w:hAnsi="Times New Roman" w:cs="Times New Roman"/>
          <w:bCs/>
          <w:color w:val="000000"/>
          <w:spacing w:val="-4"/>
          <w:kern w:val="1"/>
          <w:sz w:val="22"/>
          <w:szCs w:val="22"/>
        </w:rPr>
        <w:t xml:space="preserve"> calculate the 12-region lung ultrasound score.</w:t>
      </w:r>
      <w:r>
        <w:rPr>
          <w:rFonts w:ascii="Times New Roman" w:hAnsi="Times New Roman" w:cs="Times New Roman"/>
          <w:b/>
          <w:bCs/>
          <w:color w:val="000000"/>
          <w:spacing w:val="-4"/>
          <w:kern w:val="1"/>
          <w:sz w:val="22"/>
          <w:szCs w:val="22"/>
        </w:rPr>
        <w:t xml:space="preserve"> </w:t>
      </w:r>
    </w:p>
    <w:p w14:paraId="42D8FBCB" w14:textId="77777777" w:rsidR="001E02D5" w:rsidRDefault="001E02D5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/>
          <w:spacing w:val="-4"/>
          <w:kern w:val="1"/>
          <w:sz w:val="22"/>
          <w:szCs w:val="22"/>
        </w:rPr>
      </w:pPr>
    </w:p>
    <w:p w14:paraId="19407988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114300" distR="114300" wp14:anchorId="52AB354C" wp14:editId="0D288FE9">
            <wp:extent cx="5692140" cy="4250055"/>
            <wp:effectExtent l="0" t="0" r="22860" b="17145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27A1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 Figure S3.</w:t>
      </w:r>
      <w:r>
        <w:rPr>
          <w:rFonts w:ascii="Times New Roman" w:hAnsi="Times New Roman" w:cs="Times New Roman"/>
          <w:sz w:val="22"/>
          <w:szCs w:val="22"/>
        </w:rPr>
        <w:t xml:space="preserve"> Representative examples of patients showing different extents of aeration loss. Lung ultrasound scores are shown at the lower right of each image.</w:t>
      </w:r>
      <w:r>
        <w:rPr>
          <w:rFonts w:ascii="Times New Roman" w:hAnsi="Times New Roman" w:cs="Times New Roman"/>
          <w:bCs/>
          <w:sz w:val="22"/>
          <w:szCs w:val="22"/>
        </w:rPr>
        <w:t xml:space="preserve"> (A)</w:t>
      </w:r>
      <w:r>
        <w:rPr>
          <w:rFonts w:ascii="Times New Roman" w:hAnsi="Times New Roman" w:cs="Times New Roman"/>
          <w:sz w:val="22"/>
          <w:szCs w:val="22"/>
        </w:rPr>
        <w:t xml:space="preserve"> A patient scoring 0. Red </w:t>
      </w:r>
      <w:r>
        <w:rPr>
          <w:rFonts w:ascii="Times New Roman" w:hAnsi="Times New Roman" w:cs="Times New Roman"/>
          <w:sz w:val="22"/>
          <w:szCs w:val="22"/>
        </w:rPr>
        <w:lastRenderedPageBreak/>
        <w:t xml:space="preserve">triangles indicate horizontal reverberation artifacts (A lines). </w:t>
      </w:r>
      <w:r>
        <w:rPr>
          <w:rFonts w:ascii="Times New Roman" w:hAnsi="Times New Roman" w:cs="Times New Roman"/>
          <w:bCs/>
          <w:sz w:val="22"/>
          <w:szCs w:val="22"/>
        </w:rPr>
        <w:t xml:space="preserve">(B) </w:t>
      </w:r>
      <w:r>
        <w:rPr>
          <w:rFonts w:ascii="Times New Roman" w:hAnsi="Times New Roman" w:cs="Times New Roman"/>
          <w:sz w:val="22"/>
          <w:szCs w:val="22"/>
        </w:rPr>
        <w:t xml:space="preserve">A patient </w:t>
      </w:r>
      <w:r>
        <w:rPr>
          <w:rFonts w:ascii="Times New Roman" w:hAnsi="Times New Roman" w:cs="Times New Roman"/>
          <w:sz w:val="22"/>
          <w:szCs w:val="22"/>
        </w:rPr>
        <w:t xml:space="preserve">scoring 1. Asterisks indicate multiple well-defined B lines. (C) A patient scoring 2. Asterisks indicate coalescent B lines. </w:t>
      </w:r>
      <w:r>
        <w:rPr>
          <w:rFonts w:ascii="Times New Roman" w:hAnsi="Times New Roman" w:cs="Times New Roman"/>
          <w:bCs/>
          <w:sz w:val="22"/>
          <w:szCs w:val="22"/>
        </w:rPr>
        <w:t xml:space="preserve">(D) </w:t>
      </w:r>
      <w:r>
        <w:rPr>
          <w:rFonts w:ascii="Times New Roman" w:hAnsi="Times New Roman" w:cs="Times New Roman"/>
          <w:sz w:val="22"/>
          <w:szCs w:val="22"/>
        </w:rPr>
        <w:t>A patient scoring 3. Red arrows indicate air bronchograms.</w:t>
      </w:r>
    </w:p>
    <w:p w14:paraId="1794216F" w14:textId="77777777" w:rsidR="001E02D5" w:rsidRDefault="001E02D5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</w:p>
    <w:p w14:paraId="28D35FEA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114300" distR="114300" wp14:anchorId="68259550" wp14:editId="04DE1CB2">
            <wp:extent cx="5699760" cy="4281805"/>
            <wp:effectExtent l="0" t="0" r="15240" b="10795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5D83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 Figure S4.</w:t>
      </w:r>
      <w:r>
        <w:rPr>
          <w:rFonts w:ascii="Times New Roman" w:hAnsi="Times New Roman" w:cs="Times New Roman"/>
          <w:sz w:val="22"/>
          <w:szCs w:val="22"/>
        </w:rPr>
        <w:t xml:space="preserve"> An M-mode ultrasound image illustrating </w:t>
      </w:r>
      <w:r>
        <w:rPr>
          <w:rFonts w:ascii="Times New Roman" w:hAnsi="Times New Roman" w:cs="Times New Roman"/>
          <w:sz w:val="22"/>
          <w:szCs w:val="22"/>
        </w:rPr>
        <w:t xml:space="preserve">how right diaphragmatic excursion was measured in this study. In this patient, the excursion was found to be 13.9 mm.  </w:t>
      </w:r>
    </w:p>
    <w:p w14:paraId="11F74BB3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114300" distR="114300" wp14:anchorId="57FF8B17" wp14:editId="0187D491">
            <wp:extent cx="5720715" cy="5265420"/>
            <wp:effectExtent l="0" t="0" r="19685" b="17780"/>
            <wp:docPr id="4" name="图片 4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D516" w14:textId="77777777" w:rsidR="001E02D5" w:rsidRDefault="00523EA0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4"/>
          <w:kern w:val="1"/>
          <w:sz w:val="22"/>
          <w:szCs w:val="22"/>
        </w:rPr>
        <w:t>Supplementary Figure S5.</w:t>
      </w:r>
      <w:r>
        <w:rPr>
          <w:rFonts w:ascii="Times New Roman" w:hAnsi="Times New Roman" w:cs="Times New Roman"/>
          <w:color w:val="000000"/>
          <w:spacing w:val="-4"/>
          <w:kern w:val="1"/>
          <w:sz w:val="22"/>
          <w:szCs w:val="22"/>
        </w:rPr>
        <w:t xml:space="preserve"> Receiver operating characteristic curve to assess the ability of an </w:t>
      </w:r>
      <w:r>
        <w:rPr>
          <w:rFonts w:ascii="Times New Roman" w:hAnsi="Times New Roman" w:cs="Times New Roman"/>
          <w:sz w:val="22"/>
          <w:szCs w:val="22"/>
        </w:rPr>
        <w:t>8-region lung ultrasound score to predict</w:t>
      </w:r>
      <w:r>
        <w:rPr>
          <w:rFonts w:ascii="Times New Roman" w:hAnsi="Times New Roman" w:cs="Times New Roman"/>
          <w:sz w:val="22"/>
          <w:szCs w:val="22"/>
        </w:rPr>
        <w:t xml:space="preserve"> weaning failure.</w:t>
      </w:r>
    </w:p>
    <w:p w14:paraId="7B3E9CA2" w14:textId="77777777" w:rsidR="001E02D5" w:rsidRDefault="001E02D5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</w:p>
    <w:p w14:paraId="2C0BE56B" w14:textId="77777777" w:rsidR="001E02D5" w:rsidRDefault="00523EA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114300" distR="114300" wp14:anchorId="52F25EAB" wp14:editId="3726B577">
            <wp:extent cx="5727700" cy="4708525"/>
            <wp:effectExtent l="0" t="0" r="12700" b="15875"/>
            <wp:docPr id="5" name="图片 5" descr="Supplementary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095E" w14:textId="77777777" w:rsidR="001E02D5" w:rsidRDefault="00523EA0">
      <w:pPr>
        <w:adjustRightInd w:val="0"/>
        <w:snapToGrid w:val="0"/>
        <w:spacing w:line="360" w:lineRule="auto"/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 Figure S6.</w:t>
      </w:r>
      <w:r>
        <w:rPr>
          <w:rFonts w:ascii="Times New Roman" w:hAnsi="Times New Roman" w:cs="Times New Roman"/>
          <w:sz w:val="22"/>
          <w:szCs w:val="22"/>
        </w:rPr>
        <w:t xml:space="preserve"> Heat map of pairwise Spearman rank correlations between the indicated variables. *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p </w:t>
      </w:r>
      <w:r>
        <w:rPr>
          <w:rFonts w:ascii="Times New Roman" w:hAnsi="Times New Roman" w:cs="Times New Roman"/>
          <w:sz w:val="22"/>
          <w:szCs w:val="22"/>
        </w:rPr>
        <w:t>&lt; 0.05, **</w:t>
      </w:r>
      <w:r>
        <w:rPr>
          <w:rFonts w:ascii="Times New Roman" w:hAnsi="Times New Roman" w:cs="Times New Roman"/>
          <w:i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 &lt; 0.01, ***</w:t>
      </w:r>
      <w:r>
        <w:rPr>
          <w:rFonts w:ascii="Times New Roman" w:hAnsi="Times New Roman" w:cs="Times New Roman"/>
          <w:i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 &lt; 0.001. IL, interleukin; FiO</w:t>
      </w:r>
      <w:r>
        <w:rPr>
          <w:rFonts w:ascii="Times New Roman" w:hAnsi="Times New Roman" w:cs="Times New Roman"/>
          <w:sz w:val="22"/>
          <w:szCs w:val="22"/>
          <w:vertAlign w:val="sub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  <w:lang w:eastAsia="zh-Hans"/>
        </w:rPr>
        <w:t>fraction of inspired oxygen</w:t>
      </w:r>
      <w:r>
        <w:rPr>
          <w:rFonts w:ascii="Times New Roman" w:hAnsi="Times New Roman" w:cs="Times New Roman"/>
          <w:sz w:val="22"/>
          <w:szCs w:val="22"/>
        </w:rPr>
        <w:t>; LUS, lung ultrasound score; PaO</w:t>
      </w:r>
      <w:r>
        <w:rPr>
          <w:rFonts w:ascii="Times New Roman" w:hAnsi="Times New Roman" w:cs="Times New Roman"/>
          <w:sz w:val="22"/>
          <w:szCs w:val="22"/>
          <w:vertAlign w:val="sub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>partial pressure of oxygen</w:t>
      </w:r>
      <w:r>
        <w:rPr>
          <w:rFonts w:ascii="Times New Roman" w:hAnsi="Times New Roman" w:cs="Times New Roman"/>
          <w:sz w:val="22"/>
          <w:szCs w:val="22"/>
        </w:rPr>
        <w:t xml:space="preserve">; PCT, </w:t>
      </w:r>
      <w:r>
        <w:rPr>
          <w:rFonts w:ascii="Times New Roman" w:hAnsi="Times New Roman" w:cs="Times New Roman"/>
          <w:sz w:val="22"/>
          <w:szCs w:val="22"/>
          <w:lang w:eastAsia="zh-Hans"/>
        </w:rPr>
        <w:t>Procalcitonin</w:t>
      </w:r>
      <w:r>
        <w:rPr>
          <w:rFonts w:ascii="Times New Roman" w:hAnsi="Times New Roman" w:cs="Times New Roman"/>
          <w:sz w:val="22"/>
          <w:szCs w:val="22"/>
        </w:rPr>
        <w:t>; RR, respiratory rate; SOFA, sequential organ failure assessment score.</w:t>
      </w:r>
    </w:p>
    <w:sectPr w:rsidR="001E02D5">
      <w:pgSz w:w="11906" w:h="16838"/>
      <w:pgMar w:top="1440" w:right="1440" w:bottom="1440" w:left="144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8BFD9" w14:textId="77777777" w:rsidR="00523EA0" w:rsidRDefault="00523EA0">
      <w:r>
        <w:separator/>
      </w:r>
    </w:p>
  </w:endnote>
  <w:endnote w:type="continuationSeparator" w:id="0">
    <w:p w14:paraId="57AADF9A" w14:textId="77777777" w:rsidR="00523EA0" w:rsidRDefault="0052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-ExtB">
    <w:panose1 w:val="02010609060101010101"/>
    <w:charset w:val="86"/>
    <w:family w:val="modern"/>
    <w:pitch w:val="fixed"/>
    <w:sig w:usb0="00000001" w:usb1="0A0E0000" w:usb2="00000010" w:usb3="00000000" w:csb0="00040001" w:csb1="00000000"/>
  </w:font>
  <w:font w:name="Times New Roman (正文 CS 字体)">
    <w:panose1 w:val="020B0604020202020204"/>
    <w:charset w:val="86"/>
    <w:family w:val="auto"/>
    <w:pitch w:val="default"/>
  </w:font>
  <w:font w:name="SONGTI SC BLACK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 Bold">
    <w:altName w:val="Times New Roman"/>
    <w:panose1 w:val="020B0604020202020204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480459575"/>
    </w:sdtPr>
    <w:sdtEndPr>
      <w:rPr>
        <w:rStyle w:val="a6"/>
      </w:rPr>
    </w:sdtEndPr>
    <w:sdtContent>
      <w:p w14:paraId="6BF6134D" w14:textId="77777777" w:rsidR="001E02D5" w:rsidRDefault="00523EA0">
        <w:pPr>
          <w:pStyle w:val="a3"/>
          <w:framePr w:wrap="auto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5A4F663C" w14:textId="77777777" w:rsidR="001E02D5" w:rsidRDefault="001E02D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566169284"/>
    </w:sdtPr>
    <w:sdtEndPr>
      <w:rPr>
        <w:rStyle w:val="a6"/>
      </w:rPr>
    </w:sdtEndPr>
    <w:sdtContent>
      <w:p w14:paraId="52301E0A" w14:textId="77777777" w:rsidR="001E02D5" w:rsidRDefault="00523EA0">
        <w:pPr>
          <w:pStyle w:val="a3"/>
          <w:framePr w:wrap="auto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</w:rPr>
          <w:t>1</w:t>
        </w:r>
        <w:r>
          <w:rPr>
            <w:rStyle w:val="a6"/>
          </w:rPr>
          <w:fldChar w:fldCharType="end"/>
        </w:r>
      </w:p>
    </w:sdtContent>
  </w:sdt>
  <w:p w14:paraId="1AFD45C5" w14:textId="77777777" w:rsidR="001E02D5" w:rsidRDefault="001E02D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6162E" w14:textId="77777777" w:rsidR="00523EA0" w:rsidRDefault="00523EA0">
      <w:r>
        <w:separator/>
      </w:r>
    </w:p>
  </w:footnote>
  <w:footnote w:type="continuationSeparator" w:id="0">
    <w:p w14:paraId="1F8DD209" w14:textId="77777777" w:rsidR="00523EA0" w:rsidRDefault="00523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FC"/>
    <w:rsid w:val="EF5CDEB3"/>
    <w:rsid w:val="0001129A"/>
    <w:rsid w:val="00015034"/>
    <w:rsid w:val="00040E0E"/>
    <w:rsid w:val="00090AC2"/>
    <w:rsid w:val="000B49CE"/>
    <w:rsid w:val="00121341"/>
    <w:rsid w:val="00150662"/>
    <w:rsid w:val="001E02D5"/>
    <w:rsid w:val="00265AE4"/>
    <w:rsid w:val="00273B67"/>
    <w:rsid w:val="00282B16"/>
    <w:rsid w:val="00290E6B"/>
    <w:rsid w:val="00300C6A"/>
    <w:rsid w:val="00316736"/>
    <w:rsid w:val="00324A50"/>
    <w:rsid w:val="00342FCD"/>
    <w:rsid w:val="00373D96"/>
    <w:rsid w:val="003811B4"/>
    <w:rsid w:val="00381F2E"/>
    <w:rsid w:val="003D048D"/>
    <w:rsid w:val="00431341"/>
    <w:rsid w:val="004839ED"/>
    <w:rsid w:val="004A4D1F"/>
    <w:rsid w:val="004D0F02"/>
    <w:rsid w:val="00507099"/>
    <w:rsid w:val="00517C94"/>
    <w:rsid w:val="00523EA0"/>
    <w:rsid w:val="005571F7"/>
    <w:rsid w:val="005C50A4"/>
    <w:rsid w:val="005F1517"/>
    <w:rsid w:val="00687EB7"/>
    <w:rsid w:val="0072527F"/>
    <w:rsid w:val="007402FC"/>
    <w:rsid w:val="0075450F"/>
    <w:rsid w:val="00776E8C"/>
    <w:rsid w:val="0078384F"/>
    <w:rsid w:val="00783B5B"/>
    <w:rsid w:val="007A3A0B"/>
    <w:rsid w:val="007D1AA6"/>
    <w:rsid w:val="007F22DC"/>
    <w:rsid w:val="00830C9E"/>
    <w:rsid w:val="00886C86"/>
    <w:rsid w:val="00893E87"/>
    <w:rsid w:val="008957AD"/>
    <w:rsid w:val="008C6B6A"/>
    <w:rsid w:val="00993EB4"/>
    <w:rsid w:val="009C2397"/>
    <w:rsid w:val="009D1A34"/>
    <w:rsid w:val="009F280F"/>
    <w:rsid w:val="009F63E5"/>
    <w:rsid w:val="00A11AC9"/>
    <w:rsid w:val="00AB24EB"/>
    <w:rsid w:val="00AB2575"/>
    <w:rsid w:val="00AB5C8A"/>
    <w:rsid w:val="00AC2EB6"/>
    <w:rsid w:val="00AD0831"/>
    <w:rsid w:val="00AF1E91"/>
    <w:rsid w:val="00AF566A"/>
    <w:rsid w:val="00B05B6A"/>
    <w:rsid w:val="00B179A8"/>
    <w:rsid w:val="00B430BC"/>
    <w:rsid w:val="00B968A7"/>
    <w:rsid w:val="00BA09D3"/>
    <w:rsid w:val="00BB2964"/>
    <w:rsid w:val="00BC0B52"/>
    <w:rsid w:val="00BD61FA"/>
    <w:rsid w:val="00C2301B"/>
    <w:rsid w:val="00C5603D"/>
    <w:rsid w:val="00C56EC5"/>
    <w:rsid w:val="00CD6248"/>
    <w:rsid w:val="00D25D3B"/>
    <w:rsid w:val="00D26C8C"/>
    <w:rsid w:val="00D42308"/>
    <w:rsid w:val="00D43ECA"/>
    <w:rsid w:val="00D50EA3"/>
    <w:rsid w:val="00D61471"/>
    <w:rsid w:val="00D76CF1"/>
    <w:rsid w:val="00E35EF2"/>
    <w:rsid w:val="00E40C25"/>
    <w:rsid w:val="00E72B38"/>
    <w:rsid w:val="00EB363C"/>
    <w:rsid w:val="00EB7162"/>
    <w:rsid w:val="00EC312C"/>
    <w:rsid w:val="00EF3A8E"/>
    <w:rsid w:val="00F52803"/>
    <w:rsid w:val="00FF4B76"/>
    <w:rsid w:val="67FC80B6"/>
    <w:rsid w:val="6FFDF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0585F1"/>
  <w15:docId w15:val="{07F82404-5ACA-D24A-B929-25F45736B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5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uiPriority w:val="99"/>
    <w:semiHidden/>
    <w:unhideWhenUsed/>
    <w:qFormat/>
  </w:style>
  <w:style w:type="character" w:styleId="a7">
    <w:name w:val="line number"/>
    <w:basedOn w:val="a0"/>
    <w:uiPriority w:val="99"/>
    <w:semiHidden/>
    <w:unhideWhenUsed/>
    <w:qFormat/>
  </w:style>
  <w:style w:type="table" w:customStyle="1" w:styleId="a8">
    <w:name w:val="三线表"/>
    <w:basedOn w:val="a1"/>
    <w:uiPriority w:val="99"/>
    <w:qFormat/>
    <w:rPr>
      <w:rFonts w:ascii="Times New Roman" w:eastAsia="SimSun-ExtB" w:hAnsi="Times New Roman" w:cs="Times New Roman (正文 CS 字体)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SONGTI SC BLACK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4">
    <w:name w:val="页脚 字符"/>
    <w:basedOn w:val="a0"/>
    <w:link w:val="a3"/>
    <w:uiPriority w:val="99"/>
    <w:qFormat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ying</dc:creator>
  <cp:lastModifiedBy>wang ying</cp:lastModifiedBy>
  <cp:revision>8</cp:revision>
  <dcterms:created xsi:type="dcterms:W3CDTF">2023-09-08T06:33:00Z</dcterms:created>
  <dcterms:modified xsi:type="dcterms:W3CDTF">2024-01-16T06:45:00Z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923D22AD78D15707B1C5A46592CF8CA0</vt:lpwstr>
  </property>
</Properties>
</file>